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35F8" w:rsidRPr="002735F8" w:rsidRDefault="002735F8" w:rsidP="002735F8">
      <w:pPr>
        <w:autoSpaceDE w:val="0"/>
        <w:autoSpaceDN w:val="0"/>
        <w:adjustRightInd w:val="0"/>
        <w:spacing w:after="0" w:line="240" w:lineRule="auto"/>
        <w:jc w:val="center"/>
        <w:rPr>
          <w:rFonts w:eastAsia="CIDFont+F2" w:cstheme="minorHAnsi"/>
          <w:sz w:val="24"/>
          <w:szCs w:val="24"/>
        </w:rPr>
      </w:pPr>
      <w:r w:rsidRPr="002735F8">
        <w:rPr>
          <w:rFonts w:eastAsia="CIDFont+F2" w:cstheme="minorHAnsi"/>
          <w:sz w:val="24"/>
          <w:szCs w:val="24"/>
        </w:rPr>
        <w:t>SPECYFIKACJE TECHNICZNE</w:t>
      </w:r>
    </w:p>
    <w:p w:rsidR="002735F8" w:rsidRPr="002735F8" w:rsidRDefault="002735F8" w:rsidP="002735F8">
      <w:pPr>
        <w:autoSpaceDE w:val="0"/>
        <w:autoSpaceDN w:val="0"/>
        <w:adjustRightInd w:val="0"/>
        <w:spacing w:after="0" w:line="240" w:lineRule="auto"/>
        <w:jc w:val="center"/>
        <w:rPr>
          <w:rFonts w:eastAsia="CIDFont+F2" w:cstheme="minorHAnsi"/>
          <w:sz w:val="24"/>
          <w:szCs w:val="24"/>
        </w:rPr>
      </w:pPr>
      <w:r w:rsidRPr="002735F8">
        <w:rPr>
          <w:rFonts w:eastAsia="CIDFont+F2" w:cstheme="minorHAnsi"/>
          <w:sz w:val="24"/>
          <w:szCs w:val="24"/>
        </w:rPr>
        <w:t>WYKONANIA I ODBIORU ROBÓT BUDOWLANYCH</w:t>
      </w:r>
    </w:p>
    <w:p w:rsidR="002735F8" w:rsidRDefault="002735F8" w:rsidP="002735F8">
      <w:pPr>
        <w:autoSpaceDE w:val="0"/>
        <w:autoSpaceDN w:val="0"/>
        <w:adjustRightInd w:val="0"/>
        <w:spacing w:after="0" w:line="240" w:lineRule="auto"/>
        <w:jc w:val="center"/>
        <w:rPr>
          <w:rFonts w:eastAsia="CIDFont+F2" w:cstheme="minorHAnsi"/>
          <w:sz w:val="36"/>
          <w:szCs w:val="36"/>
        </w:rPr>
      </w:pPr>
    </w:p>
    <w:p w:rsidR="002735F8" w:rsidRDefault="002735F8" w:rsidP="002735F8">
      <w:pPr>
        <w:autoSpaceDE w:val="0"/>
        <w:autoSpaceDN w:val="0"/>
        <w:adjustRightInd w:val="0"/>
        <w:spacing w:after="0" w:line="240" w:lineRule="auto"/>
        <w:jc w:val="center"/>
        <w:rPr>
          <w:rFonts w:eastAsia="CIDFont+F2" w:cstheme="minorHAnsi"/>
          <w:sz w:val="36"/>
          <w:szCs w:val="36"/>
        </w:rPr>
      </w:pPr>
    </w:p>
    <w:p w:rsidR="000E0E52" w:rsidRDefault="000E0E52" w:rsidP="000E0E52">
      <w:pPr>
        <w:autoSpaceDE w:val="0"/>
        <w:autoSpaceDN w:val="0"/>
        <w:adjustRightInd w:val="0"/>
        <w:spacing w:after="0" w:line="240" w:lineRule="auto"/>
        <w:jc w:val="center"/>
        <w:rPr>
          <w:rFonts w:eastAsia="CIDFont+F2" w:cstheme="minorHAnsi"/>
          <w:b/>
          <w:sz w:val="28"/>
          <w:szCs w:val="28"/>
        </w:rPr>
      </w:pPr>
    </w:p>
    <w:p w:rsidR="000E0E52" w:rsidRDefault="000E0E52" w:rsidP="000E0E52">
      <w:pPr>
        <w:autoSpaceDE w:val="0"/>
        <w:autoSpaceDN w:val="0"/>
        <w:adjustRightInd w:val="0"/>
        <w:spacing w:after="0" w:line="240" w:lineRule="auto"/>
        <w:jc w:val="center"/>
        <w:rPr>
          <w:rFonts w:eastAsia="CIDFont+F2" w:cstheme="minorHAnsi"/>
          <w:b/>
          <w:sz w:val="28"/>
          <w:szCs w:val="28"/>
        </w:rPr>
      </w:pPr>
    </w:p>
    <w:p w:rsidR="00D27AE3" w:rsidRDefault="00FF330F" w:rsidP="00FF330F">
      <w:pPr>
        <w:autoSpaceDE w:val="0"/>
        <w:autoSpaceDN w:val="0"/>
        <w:adjustRightInd w:val="0"/>
        <w:spacing w:after="0" w:line="240" w:lineRule="auto"/>
        <w:jc w:val="center"/>
        <w:rPr>
          <w:rFonts w:ascii="Calibri" w:eastAsia="Calibri" w:hAnsi="Calibri" w:cs="Times New Roman"/>
          <w:b/>
          <w:i/>
          <w:sz w:val="36"/>
          <w:szCs w:val="36"/>
        </w:rPr>
      </w:pPr>
      <w:r w:rsidRPr="00FF330F">
        <w:rPr>
          <w:rFonts w:ascii="Calibri" w:eastAsia="Calibri" w:hAnsi="Calibri" w:cs="Times New Roman"/>
          <w:b/>
          <w:i/>
          <w:sz w:val="36"/>
          <w:szCs w:val="36"/>
        </w:rPr>
        <w:t xml:space="preserve">Remont budynku administracyjnego w SRARS </w:t>
      </w:r>
    </w:p>
    <w:p w:rsidR="00580391" w:rsidRDefault="00FF330F" w:rsidP="00FF330F">
      <w:pPr>
        <w:autoSpaceDE w:val="0"/>
        <w:autoSpaceDN w:val="0"/>
        <w:adjustRightInd w:val="0"/>
        <w:spacing w:after="0" w:line="240" w:lineRule="auto"/>
        <w:jc w:val="center"/>
        <w:rPr>
          <w:rFonts w:eastAsia="CIDFont+F2" w:cstheme="minorHAnsi"/>
          <w:sz w:val="24"/>
          <w:szCs w:val="24"/>
        </w:rPr>
      </w:pPr>
      <w:r w:rsidRPr="00FF330F">
        <w:rPr>
          <w:rFonts w:ascii="Calibri" w:eastAsia="Calibri" w:hAnsi="Calibri" w:cs="Times New Roman"/>
          <w:b/>
          <w:i/>
          <w:sz w:val="36"/>
          <w:szCs w:val="36"/>
        </w:rPr>
        <w:t>w Kamienicy Królewskiej</w:t>
      </w:r>
    </w:p>
    <w:p w:rsidR="00580391" w:rsidRDefault="00580391" w:rsidP="00580391">
      <w:pPr>
        <w:autoSpaceDE w:val="0"/>
        <w:autoSpaceDN w:val="0"/>
        <w:adjustRightInd w:val="0"/>
        <w:spacing w:after="0" w:line="240" w:lineRule="auto"/>
        <w:rPr>
          <w:rFonts w:eastAsia="CIDFont+F2" w:cstheme="minorHAnsi"/>
          <w:sz w:val="24"/>
          <w:szCs w:val="24"/>
        </w:rPr>
      </w:pPr>
    </w:p>
    <w:p w:rsidR="00580391" w:rsidRPr="00580391" w:rsidRDefault="00580391" w:rsidP="00580391">
      <w:pPr>
        <w:autoSpaceDE w:val="0"/>
        <w:autoSpaceDN w:val="0"/>
        <w:adjustRightInd w:val="0"/>
        <w:spacing w:after="0" w:line="240" w:lineRule="auto"/>
        <w:rPr>
          <w:rFonts w:eastAsia="CIDFont+F2" w:cstheme="minorHAnsi"/>
          <w:sz w:val="24"/>
          <w:szCs w:val="24"/>
        </w:rPr>
      </w:pPr>
    </w:p>
    <w:p w:rsidR="00580391" w:rsidRDefault="00580391" w:rsidP="00580391">
      <w:pPr>
        <w:autoSpaceDE w:val="0"/>
        <w:autoSpaceDN w:val="0"/>
        <w:adjustRightInd w:val="0"/>
        <w:spacing w:after="0" w:line="240" w:lineRule="auto"/>
        <w:rPr>
          <w:rFonts w:ascii="Arial" w:hAnsi="Arial" w:cs="Arial"/>
          <w:sz w:val="20"/>
          <w:szCs w:val="20"/>
        </w:rPr>
      </w:pPr>
    </w:p>
    <w:p w:rsidR="00580391" w:rsidRDefault="00580391" w:rsidP="00580391">
      <w:pPr>
        <w:autoSpaceDE w:val="0"/>
        <w:autoSpaceDN w:val="0"/>
        <w:adjustRightInd w:val="0"/>
        <w:spacing w:after="0" w:line="240" w:lineRule="auto"/>
        <w:rPr>
          <w:rFonts w:ascii="Arial" w:hAnsi="Arial" w:cs="Arial"/>
          <w:sz w:val="20"/>
          <w:szCs w:val="20"/>
        </w:rPr>
      </w:pPr>
    </w:p>
    <w:p w:rsidR="00580391" w:rsidRDefault="00580391" w:rsidP="00580391">
      <w:pPr>
        <w:autoSpaceDE w:val="0"/>
        <w:autoSpaceDN w:val="0"/>
        <w:adjustRightInd w:val="0"/>
        <w:spacing w:after="0" w:line="240" w:lineRule="auto"/>
        <w:rPr>
          <w:rFonts w:ascii="Arial" w:hAnsi="Arial" w:cs="Arial"/>
          <w:sz w:val="20"/>
          <w:szCs w:val="20"/>
        </w:rPr>
      </w:pPr>
    </w:p>
    <w:p w:rsidR="000D71A5" w:rsidRDefault="00580391" w:rsidP="000D71A5">
      <w:pPr>
        <w:spacing w:after="0" w:line="240" w:lineRule="auto"/>
        <w:ind w:left="2127" w:hanging="2127"/>
        <w:rPr>
          <w:rFonts w:ascii="Calibri" w:eastAsia="Calibri" w:hAnsi="Calibri" w:cs="Times New Roman"/>
          <w:bCs/>
        </w:rPr>
      </w:pPr>
      <w:r>
        <w:rPr>
          <w:rFonts w:ascii="Arial" w:hAnsi="Arial" w:cs="Arial"/>
          <w:sz w:val="20"/>
          <w:szCs w:val="20"/>
        </w:rPr>
        <w:t xml:space="preserve">ADRES INWESTYCJI: </w:t>
      </w:r>
      <w:r w:rsidR="00FF330F" w:rsidRPr="00FF330F">
        <w:rPr>
          <w:rFonts w:ascii="Calibri" w:eastAsia="Calibri" w:hAnsi="Calibri" w:cs="Times New Roman"/>
          <w:bCs/>
        </w:rPr>
        <w:t>dz. nr 41/11 Kamienica Królewska gm. Sierakowice</w:t>
      </w:r>
    </w:p>
    <w:p w:rsidR="00FF330F" w:rsidRDefault="00FF330F" w:rsidP="000D71A5">
      <w:pPr>
        <w:spacing w:after="0" w:line="240" w:lineRule="auto"/>
        <w:ind w:left="2127" w:hanging="2127"/>
        <w:rPr>
          <w:bCs/>
        </w:rPr>
      </w:pPr>
    </w:p>
    <w:p w:rsidR="00FF330F" w:rsidRPr="000D71A5" w:rsidRDefault="00FF330F" w:rsidP="000D71A5">
      <w:pPr>
        <w:spacing w:after="0" w:line="240" w:lineRule="auto"/>
        <w:ind w:left="2127" w:hanging="2127"/>
        <w:rPr>
          <w:bCs/>
        </w:rPr>
      </w:pPr>
    </w:p>
    <w:p w:rsidR="00580391" w:rsidRPr="000D71A5" w:rsidRDefault="00580391" w:rsidP="000D71A5">
      <w:pPr>
        <w:autoSpaceDE w:val="0"/>
        <w:autoSpaceDN w:val="0"/>
        <w:adjustRightInd w:val="0"/>
        <w:spacing w:after="0" w:line="240" w:lineRule="auto"/>
        <w:rPr>
          <w:color w:val="000000"/>
          <w:lang w:eastAsia="pl-PL"/>
        </w:rPr>
      </w:pPr>
      <w:r>
        <w:rPr>
          <w:rFonts w:ascii="Arial" w:hAnsi="Arial" w:cs="Arial"/>
          <w:sz w:val="20"/>
          <w:szCs w:val="20"/>
        </w:rPr>
        <w:t xml:space="preserve">NAZWA INWESTORA: </w:t>
      </w:r>
      <w:r w:rsidR="00FF330F" w:rsidRPr="00FF330F">
        <w:rPr>
          <w:rFonts w:ascii="Calibri" w:eastAsia="Calibri" w:hAnsi="Calibri" w:cs="Times New Roman"/>
          <w:color w:val="000000"/>
          <w:lang w:eastAsia="pl-PL"/>
        </w:rPr>
        <w:t>Rządowa Agencja Rezerw Strategicznych</w:t>
      </w:r>
    </w:p>
    <w:p w:rsidR="000D71A5" w:rsidRDefault="00FF330F" w:rsidP="000D71A5">
      <w:pPr>
        <w:autoSpaceDE w:val="0"/>
        <w:autoSpaceDN w:val="0"/>
        <w:adjustRightInd w:val="0"/>
        <w:spacing w:after="0" w:line="240" w:lineRule="auto"/>
        <w:ind w:firstLine="2126"/>
        <w:rPr>
          <w:color w:val="000000"/>
          <w:lang w:eastAsia="pl-PL"/>
        </w:rPr>
      </w:pPr>
      <w:r w:rsidRPr="00FF330F">
        <w:rPr>
          <w:rFonts w:ascii="Calibri" w:eastAsia="Calibri" w:hAnsi="Calibri" w:cs="Times New Roman"/>
          <w:color w:val="000000"/>
          <w:lang w:eastAsia="pl-PL"/>
        </w:rPr>
        <w:t>00-844 Warszawa ul. Grzybowska 45</w:t>
      </w:r>
    </w:p>
    <w:p w:rsidR="000D71A5" w:rsidRPr="00EB794A" w:rsidRDefault="000D71A5" w:rsidP="000D71A5">
      <w:pPr>
        <w:autoSpaceDE w:val="0"/>
        <w:autoSpaceDN w:val="0"/>
        <w:adjustRightInd w:val="0"/>
        <w:ind w:firstLine="2127"/>
        <w:rPr>
          <w:rFonts w:ascii="Calibri" w:eastAsia="Calibri" w:hAnsi="Calibri" w:cs="Times New Roman"/>
          <w:color w:val="000000"/>
          <w:lang w:eastAsia="pl-PL"/>
        </w:rPr>
      </w:pPr>
    </w:p>
    <w:p w:rsidR="00580391" w:rsidRDefault="00580391" w:rsidP="00580391">
      <w:pPr>
        <w:autoSpaceDE w:val="0"/>
        <w:autoSpaceDN w:val="0"/>
        <w:adjustRightInd w:val="0"/>
        <w:spacing w:after="0" w:line="240" w:lineRule="auto"/>
        <w:ind w:firstLine="2127"/>
        <w:rPr>
          <w:rFonts w:ascii="Arial" w:hAnsi="Arial" w:cs="Arial"/>
          <w:sz w:val="20"/>
          <w:szCs w:val="20"/>
        </w:rPr>
      </w:pPr>
    </w:p>
    <w:p w:rsidR="00580391" w:rsidRDefault="00580391" w:rsidP="00580391">
      <w:pPr>
        <w:autoSpaceDE w:val="0"/>
        <w:autoSpaceDN w:val="0"/>
        <w:adjustRightInd w:val="0"/>
        <w:spacing w:after="0" w:line="240" w:lineRule="auto"/>
        <w:ind w:firstLine="2127"/>
        <w:rPr>
          <w:rFonts w:ascii="Arial" w:hAnsi="Arial" w:cs="Arial"/>
          <w:sz w:val="20"/>
          <w:szCs w:val="20"/>
        </w:rPr>
      </w:pPr>
    </w:p>
    <w:p w:rsidR="00580391" w:rsidRDefault="00580391" w:rsidP="00580391">
      <w:pPr>
        <w:autoSpaceDE w:val="0"/>
        <w:autoSpaceDN w:val="0"/>
        <w:adjustRightInd w:val="0"/>
        <w:spacing w:after="0" w:line="240" w:lineRule="auto"/>
        <w:rPr>
          <w:rFonts w:ascii="Arial" w:hAnsi="Arial" w:cs="Arial"/>
          <w:sz w:val="20"/>
          <w:szCs w:val="20"/>
        </w:rPr>
      </w:pPr>
    </w:p>
    <w:p w:rsidR="00580391" w:rsidRDefault="00580391" w:rsidP="00580391">
      <w:pPr>
        <w:autoSpaceDE w:val="0"/>
        <w:autoSpaceDN w:val="0"/>
        <w:adjustRightInd w:val="0"/>
        <w:spacing w:after="0" w:line="240" w:lineRule="auto"/>
        <w:rPr>
          <w:rFonts w:ascii="Arial" w:hAnsi="Arial" w:cs="Arial"/>
          <w:sz w:val="20"/>
          <w:szCs w:val="20"/>
        </w:rPr>
      </w:pPr>
    </w:p>
    <w:p w:rsidR="00580391" w:rsidRDefault="00580391" w:rsidP="00580391">
      <w:pPr>
        <w:autoSpaceDE w:val="0"/>
        <w:autoSpaceDN w:val="0"/>
        <w:adjustRightInd w:val="0"/>
        <w:spacing w:after="0" w:line="240" w:lineRule="auto"/>
        <w:rPr>
          <w:rFonts w:eastAsia="CIDFont+F2" w:cstheme="minorHAnsi"/>
          <w:sz w:val="36"/>
          <w:szCs w:val="36"/>
        </w:rPr>
      </w:pPr>
    </w:p>
    <w:p w:rsidR="00580391" w:rsidRDefault="00580391" w:rsidP="002735F8">
      <w:pPr>
        <w:rPr>
          <w:rFonts w:eastAsia="CIDFont+F2" w:cstheme="minorHAnsi"/>
          <w:sz w:val="18"/>
          <w:szCs w:val="18"/>
        </w:rPr>
      </w:pPr>
    </w:p>
    <w:p w:rsidR="00580391" w:rsidRDefault="00580391" w:rsidP="002735F8">
      <w:pPr>
        <w:rPr>
          <w:rFonts w:eastAsia="CIDFont+F2" w:cstheme="minorHAnsi"/>
          <w:sz w:val="18"/>
          <w:szCs w:val="18"/>
        </w:rPr>
      </w:pPr>
    </w:p>
    <w:p w:rsidR="00580391" w:rsidRDefault="00580391" w:rsidP="002735F8">
      <w:pPr>
        <w:rPr>
          <w:rFonts w:ascii="Arial" w:hAnsi="Arial" w:cs="Arial"/>
          <w:sz w:val="20"/>
          <w:szCs w:val="20"/>
        </w:rPr>
      </w:pPr>
      <w:r>
        <w:rPr>
          <w:rFonts w:ascii="Arial" w:hAnsi="Arial" w:cs="Arial"/>
          <w:sz w:val="20"/>
          <w:szCs w:val="20"/>
        </w:rPr>
        <w:t>SPORZĄDZIŁ: mgr inż. Piotr Ćwikliński</w:t>
      </w:r>
    </w:p>
    <w:p w:rsidR="00580391" w:rsidRDefault="00580391" w:rsidP="002735F8">
      <w:pPr>
        <w:rPr>
          <w:rFonts w:ascii="Arial" w:hAnsi="Arial" w:cs="Arial"/>
          <w:sz w:val="20"/>
          <w:szCs w:val="20"/>
        </w:rPr>
      </w:pPr>
    </w:p>
    <w:p w:rsidR="00580391" w:rsidRDefault="00580391" w:rsidP="002735F8">
      <w:pPr>
        <w:rPr>
          <w:rFonts w:ascii="Arial" w:hAnsi="Arial" w:cs="Arial"/>
          <w:sz w:val="20"/>
          <w:szCs w:val="20"/>
        </w:rPr>
      </w:pPr>
    </w:p>
    <w:p w:rsidR="00580391" w:rsidRDefault="00580391" w:rsidP="002735F8">
      <w:pPr>
        <w:rPr>
          <w:rFonts w:ascii="Arial" w:hAnsi="Arial" w:cs="Arial"/>
          <w:sz w:val="20"/>
          <w:szCs w:val="20"/>
        </w:rPr>
      </w:pPr>
    </w:p>
    <w:p w:rsidR="00580391" w:rsidRPr="002735F8" w:rsidRDefault="00580391" w:rsidP="00580391">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Uwaga!</w:t>
      </w:r>
    </w:p>
    <w:p w:rsidR="00580391" w:rsidRPr="002735F8" w:rsidRDefault="00580391" w:rsidP="00580391">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Specyfikacja sporządzana wg zaleceń § 13 </w:t>
      </w:r>
      <w:r w:rsidR="00C92809" w:rsidRPr="002735F8">
        <w:rPr>
          <w:rFonts w:eastAsia="CIDFont+F2" w:cstheme="minorHAnsi"/>
          <w:sz w:val="18"/>
          <w:szCs w:val="18"/>
        </w:rPr>
        <w:t>pkt.</w:t>
      </w:r>
      <w:r w:rsidRPr="002735F8">
        <w:rPr>
          <w:rFonts w:eastAsia="CIDFont+F2" w:cstheme="minorHAnsi"/>
          <w:sz w:val="18"/>
          <w:szCs w:val="18"/>
        </w:rPr>
        <w:t xml:space="preserve"> 3 rozporządzenia Ministra Infrastruktury z 2.09.2004 r.</w:t>
      </w:r>
    </w:p>
    <w:p w:rsidR="00580391" w:rsidRDefault="00580391" w:rsidP="00580391">
      <w:pPr>
        <w:rPr>
          <w:rFonts w:eastAsia="CIDFont+F2" w:cstheme="minorHAnsi"/>
          <w:sz w:val="18"/>
          <w:szCs w:val="18"/>
        </w:rPr>
      </w:pPr>
      <w:r w:rsidRPr="002735F8">
        <w:rPr>
          <w:rFonts w:eastAsia="CIDFont+F2" w:cstheme="minorHAnsi"/>
          <w:sz w:val="18"/>
          <w:szCs w:val="18"/>
        </w:rPr>
        <w:t>Obejmuje wspólne wymagania dotyczące wszystkich robót budowlanych objętych przedmiotem zamówienia.</w:t>
      </w:r>
    </w:p>
    <w:p w:rsidR="00580391" w:rsidRDefault="00580391" w:rsidP="002735F8">
      <w:pPr>
        <w:rPr>
          <w:rFonts w:eastAsia="CIDFont+F2" w:cstheme="minorHAnsi"/>
          <w:sz w:val="18"/>
          <w:szCs w:val="18"/>
        </w:rPr>
      </w:pPr>
    </w:p>
    <w:p w:rsidR="000E0E52" w:rsidRDefault="000E0E52" w:rsidP="002735F8">
      <w:pPr>
        <w:rPr>
          <w:rFonts w:eastAsia="CIDFont+F2" w:cstheme="minorHAnsi"/>
          <w:sz w:val="18"/>
          <w:szCs w:val="18"/>
        </w:rPr>
      </w:pPr>
    </w:p>
    <w:p w:rsidR="000E0E52" w:rsidRDefault="000E0E52">
      <w:pPr>
        <w:rPr>
          <w:rFonts w:eastAsia="CIDFont+F2" w:cstheme="minorHAnsi"/>
          <w:sz w:val="18"/>
          <w:szCs w:val="18"/>
        </w:rPr>
      </w:pPr>
      <w:r>
        <w:rPr>
          <w:rFonts w:eastAsia="CIDFont+F2" w:cstheme="minorHAnsi"/>
          <w:sz w:val="18"/>
          <w:szCs w:val="18"/>
        </w:rPr>
        <w:br w:type="page"/>
      </w:r>
    </w:p>
    <w:p w:rsidR="00AD221D" w:rsidRPr="000E0E52" w:rsidRDefault="00AD221D" w:rsidP="00AD221D">
      <w:pPr>
        <w:autoSpaceDE w:val="0"/>
        <w:autoSpaceDN w:val="0"/>
        <w:adjustRightInd w:val="0"/>
        <w:spacing w:after="0" w:line="240" w:lineRule="auto"/>
        <w:rPr>
          <w:rFonts w:cstheme="minorHAnsi"/>
          <w:sz w:val="18"/>
          <w:szCs w:val="18"/>
        </w:rPr>
      </w:pPr>
      <w:r w:rsidRPr="000E0E52">
        <w:rPr>
          <w:rFonts w:cstheme="minorHAnsi"/>
          <w:sz w:val="18"/>
          <w:szCs w:val="18"/>
        </w:rPr>
        <w:lastRenderedPageBreak/>
        <w:t>SPIS TRE</w:t>
      </w:r>
      <w:r w:rsidRPr="000E0E52">
        <w:rPr>
          <w:rFonts w:eastAsia="TT19o00" w:cstheme="minorHAnsi"/>
          <w:sz w:val="18"/>
          <w:szCs w:val="18"/>
        </w:rPr>
        <w:t>Ś</w:t>
      </w:r>
      <w:r w:rsidRPr="000E0E52">
        <w:rPr>
          <w:rFonts w:cstheme="minorHAnsi"/>
          <w:sz w:val="18"/>
          <w:szCs w:val="18"/>
        </w:rPr>
        <w:t>CI</w:t>
      </w:r>
    </w:p>
    <w:p w:rsidR="00AD221D" w:rsidRPr="000E0E52" w:rsidRDefault="00AD221D" w:rsidP="00AD221D">
      <w:pPr>
        <w:autoSpaceDE w:val="0"/>
        <w:autoSpaceDN w:val="0"/>
        <w:adjustRightInd w:val="0"/>
        <w:spacing w:after="0" w:line="240" w:lineRule="auto"/>
        <w:rPr>
          <w:rFonts w:cstheme="minorHAnsi"/>
          <w:sz w:val="18"/>
          <w:szCs w:val="18"/>
        </w:rPr>
      </w:pPr>
    </w:p>
    <w:p w:rsidR="009D14E8" w:rsidRDefault="009D14E8" w:rsidP="009D14E8">
      <w:pPr>
        <w:autoSpaceDE w:val="0"/>
        <w:autoSpaceDN w:val="0"/>
        <w:adjustRightInd w:val="0"/>
        <w:spacing w:after="0" w:line="240" w:lineRule="auto"/>
        <w:rPr>
          <w:rFonts w:eastAsia="CIDFont+F2" w:cstheme="minorHAnsi"/>
          <w:sz w:val="18"/>
          <w:szCs w:val="18"/>
        </w:rPr>
      </w:pPr>
      <w:r w:rsidRPr="00E73F14">
        <w:rPr>
          <w:rFonts w:eastAsia="CIDFont+F2" w:cstheme="minorHAnsi"/>
          <w:sz w:val="18"/>
          <w:szCs w:val="18"/>
        </w:rPr>
        <w:t>ST-00 WYMAGANIA OGÓLNE</w:t>
      </w:r>
      <w:r>
        <w:rPr>
          <w:rFonts w:eastAsia="CIDFont+F2" w:cstheme="minorHAnsi"/>
          <w:sz w:val="18"/>
          <w:szCs w:val="18"/>
        </w:rPr>
        <w:t xml:space="preserve">                                                                                                                                                    str. 3</w:t>
      </w:r>
    </w:p>
    <w:p w:rsidR="009D14E8" w:rsidRDefault="009D14E8" w:rsidP="009D14E8">
      <w:pPr>
        <w:autoSpaceDE w:val="0"/>
        <w:autoSpaceDN w:val="0"/>
        <w:adjustRightInd w:val="0"/>
        <w:spacing w:after="0" w:line="240" w:lineRule="auto"/>
        <w:rPr>
          <w:rFonts w:eastAsia="CIDFont+F2" w:cstheme="minorHAnsi"/>
          <w:sz w:val="18"/>
          <w:szCs w:val="18"/>
        </w:rPr>
      </w:pPr>
      <w:r>
        <w:rPr>
          <w:rFonts w:eastAsia="CIDFont+F2" w:cstheme="minorHAnsi"/>
          <w:sz w:val="18"/>
          <w:szCs w:val="18"/>
        </w:rPr>
        <w:t>SST-01 ROBOTY W ZAKRESIE BURZENIA                                                                                                                                  str. 21</w:t>
      </w:r>
    </w:p>
    <w:p w:rsidR="009D14E8" w:rsidRPr="00E73F14" w:rsidRDefault="009D14E8" w:rsidP="009D14E8">
      <w:pPr>
        <w:autoSpaceDE w:val="0"/>
        <w:autoSpaceDN w:val="0"/>
        <w:adjustRightInd w:val="0"/>
        <w:spacing w:after="0" w:line="240" w:lineRule="auto"/>
        <w:rPr>
          <w:rFonts w:cstheme="minorHAnsi"/>
          <w:sz w:val="18"/>
          <w:szCs w:val="18"/>
        </w:rPr>
      </w:pPr>
      <w:r>
        <w:rPr>
          <w:rFonts w:cstheme="minorHAnsi"/>
          <w:sz w:val="18"/>
          <w:szCs w:val="18"/>
        </w:rPr>
        <w:t>SST</w:t>
      </w:r>
      <w:r w:rsidRPr="00E73F14">
        <w:rPr>
          <w:rFonts w:cstheme="minorHAnsi"/>
          <w:sz w:val="18"/>
          <w:szCs w:val="18"/>
        </w:rPr>
        <w:t>-0</w:t>
      </w:r>
      <w:r>
        <w:rPr>
          <w:rFonts w:cstheme="minorHAnsi"/>
          <w:sz w:val="18"/>
          <w:szCs w:val="18"/>
        </w:rPr>
        <w:t>2</w:t>
      </w:r>
      <w:r w:rsidRPr="00E73F14">
        <w:rPr>
          <w:rFonts w:cstheme="minorHAnsi"/>
          <w:sz w:val="18"/>
          <w:szCs w:val="18"/>
        </w:rPr>
        <w:t xml:space="preserve"> ROBOTY W ZAKRESIE</w:t>
      </w:r>
      <w:r>
        <w:rPr>
          <w:rFonts w:cstheme="minorHAnsi"/>
          <w:sz w:val="18"/>
          <w:szCs w:val="18"/>
        </w:rPr>
        <w:t xml:space="preserve"> </w:t>
      </w:r>
      <w:r w:rsidRPr="00E73F14">
        <w:rPr>
          <w:rFonts w:cstheme="minorHAnsi"/>
          <w:sz w:val="18"/>
          <w:szCs w:val="18"/>
        </w:rPr>
        <w:t>PRZYGOTOWANIA TERENU POD BUDOWĘ I</w:t>
      </w:r>
      <w:r>
        <w:rPr>
          <w:rFonts w:cstheme="minorHAnsi"/>
          <w:sz w:val="18"/>
          <w:szCs w:val="18"/>
        </w:rPr>
        <w:t xml:space="preserve"> </w:t>
      </w:r>
      <w:r w:rsidRPr="00E73F14">
        <w:rPr>
          <w:rFonts w:cstheme="minorHAnsi"/>
          <w:sz w:val="18"/>
          <w:szCs w:val="18"/>
        </w:rPr>
        <w:t>ROBOTY ZIEMNE</w:t>
      </w:r>
      <w:r>
        <w:rPr>
          <w:rFonts w:cstheme="minorHAnsi"/>
          <w:sz w:val="18"/>
          <w:szCs w:val="18"/>
        </w:rPr>
        <w:t xml:space="preserve">                                        str. 23</w:t>
      </w:r>
    </w:p>
    <w:p w:rsidR="009D14E8" w:rsidRPr="00FF330F" w:rsidRDefault="009D14E8" w:rsidP="009D14E8">
      <w:pPr>
        <w:autoSpaceDE w:val="0"/>
        <w:autoSpaceDN w:val="0"/>
        <w:adjustRightInd w:val="0"/>
        <w:spacing w:after="0" w:line="240" w:lineRule="auto"/>
        <w:rPr>
          <w:rFonts w:cstheme="minorHAnsi"/>
          <w:sz w:val="18"/>
          <w:szCs w:val="18"/>
        </w:rPr>
      </w:pPr>
      <w:r w:rsidRPr="00E73F14">
        <w:rPr>
          <w:rFonts w:cstheme="minorHAnsi"/>
          <w:sz w:val="18"/>
          <w:szCs w:val="18"/>
        </w:rPr>
        <w:t>SST-0</w:t>
      </w:r>
      <w:r>
        <w:rPr>
          <w:rFonts w:cstheme="minorHAnsi"/>
          <w:sz w:val="18"/>
          <w:szCs w:val="18"/>
        </w:rPr>
        <w:t>3</w:t>
      </w:r>
      <w:r w:rsidRPr="00E73F14">
        <w:rPr>
          <w:rFonts w:cstheme="minorHAnsi"/>
          <w:sz w:val="18"/>
          <w:szCs w:val="18"/>
        </w:rPr>
        <w:t xml:space="preserve"> BETONOWANIE</w:t>
      </w:r>
      <w:r>
        <w:rPr>
          <w:rFonts w:cstheme="minorHAnsi"/>
          <w:sz w:val="18"/>
          <w:szCs w:val="18"/>
        </w:rPr>
        <w:t xml:space="preserve"> </w:t>
      </w:r>
      <w:r w:rsidRPr="00E73F14">
        <w:rPr>
          <w:rFonts w:cstheme="minorHAnsi"/>
          <w:sz w:val="20"/>
          <w:szCs w:val="20"/>
        </w:rPr>
        <w:t xml:space="preserve">- </w:t>
      </w:r>
      <w:r w:rsidRPr="00FF330F">
        <w:rPr>
          <w:rFonts w:cstheme="minorHAnsi"/>
          <w:sz w:val="18"/>
          <w:szCs w:val="18"/>
        </w:rPr>
        <w:t xml:space="preserve">BETONOWANIE KONSTRUKCJI                                                                                    </w:t>
      </w:r>
      <w:r w:rsidRPr="00FF330F">
        <w:rPr>
          <w:rFonts w:cstheme="minorHAnsi"/>
          <w:sz w:val="20"/>
          <w:szCs w:val="20"/>
        </w:rPr>
        <w:t xml:space="preserve">  </w:t>
      </w:r>
      <w:r>
        <w:rPr>
          <w:rFonts w:cstheme="minorHAnsi"/>
          <w:sz w:val="20"/>
          <w:szCs w:val="20"/>
        </w:rPr>
        <w:t xml:space="preserve">              </w:t>
      </w:r>
      <w:r w:rsidRPr="00FF330F">
        <w:rPr>
          <w:rFonts w:cstheme="minorHAnsi"/>
          <w:sz w:val="18"/>
          <w:szCs w:val="18"/>
        </w:rPr>
        <w:t>str.35</w:t>
      </w:r>
    </w:p>
    <w:p w:rsidR="009D14E8" w:rsidRDefault="009D14E8" w:rsidP="009D14E8">
      <w:pPr>
        <w:autoSpaceDE w:val="0"/>
        <w:autoSpaceDN w:val="0"/>
        <w:adjustRightInd w:val="0"/>
        <w:spacing w:after="0" w:line="240" w:lineRule="auto"/>
        <w:rPr>
          <w:rFonts w:cstheme="minorHAnsi"/>
          <w:sz w:val="18"/>
          <w:szCs w:val="18"/>
        </w:rPr>
      </w:pPr>
      <w:r w:rsidRPr="00E73F14">
        <w:rPr>
          <w:rFonts w:cstheme="minorHAnsi"/>
          <w:sz w:val="18"/>
          <w:szCs w:val="18"/>
        </w:rPr>
        <w:t>SST-0</w:t>
      </w:r>
      <w:r>
        <w:rPr>
          <w:rFonts w:cstheme="minorHAnsi"/>
          <w:sz w:val="18"/>
          <w:szCs w:val="18"/>
        </w:rPr>
        <w:t>4</w:t>
      </w:r>
      <w:r w:rsidRPr="00E73F14">
        <w:rPr>
          <w:rFonts w:cstheme="minorHAnsi"/>
          <w:sz w:val="18"/>
          <w:szCs w:val="18"/>
        </w:rPr>
        <w:t xml:space="preserve"> BETONOWANIE </w:t>
      </w:r>
      <w:r>
        <w:rPr>
          <w:rFonts w:cstheme="minorHAnsi"/>
          <w:sz w:val="18"/>
          <w:szCs w:val="18"/>
        </w:rPr>
        <w:t>–</w:t>
      </w:r>
      <w:r w:rsidRPr="00E73F14">
        <w:rPr>
          <w:rFonts w:cstheme="minorHAnsi"/>
          <w:sz w:val="18"/>
          <w:szCs w:val="18"/>
        </w:rPr>
        <w:t xml:space="preserve"> ZBROJENIE</w:t>
      </w:r>
      <w:r>
        <w:rPr>
          <w:rFonts w:cstheme="minorHAnsi"/>
          <w:sz w:val="18"/>
          <w:szCs w:val="18"/>
        </w:rPr>
        <w:t xml:space="preserve">                                                                                                                                        str. 49</w:t>
      </w:r>
    </w:p>
    <w:p w:rsidR="009D14E8" w:rsidRDefault="009D14E8" w:rsidP="009D14E8">
      <w:pPr>
        <w:autoSpaceDE w:val="0"/>
        <w:autoSpaceDN w:val="0"/>
        <w:adjustRightInd w:val="0"/>
        <w:spacing w:after="0" w:line="240" w:lineRule="auto"/>
        <w:rPr>
          <w:rFonts w:cstheme="minorHAnsi"/>
          <w:sz w:val="18"/>
          <w:szCs w:val="18"/>
        </w:rPr>
      </w:pPr>
      <w:r w:rsidRPr="000D71A5">
        <w:rPr>
          <w:rFonts w:cstheme="minorHAnsi"/>
          <w:sz w:val="18"/>
          <w:szCs w:val="18"/>
        </w:rPr>
        <w:t>SST-0</w:t>
      </w:r>
      <w:r>
        <w:rPr>
          <w:rFonts w:cstheme="minorHAnsi"/>
          <w:sz w:val="18"/>
          <w:szCs w:val="18"/>
        </w:rPr>
        <w:t>5</w:t>
      </w:r>
      <w:r w:rsidRPr="000D71A5">
        <w:rPr>
          <w:rFonts w:cstheme="minorHAnsi"/>
          <w:sz w:val="18"/>
          <w:szCs w:val="18"/>
        </w:rPr>
        <w:t xml:space="preserve"> ROBOTY MURARSKIE                                                                                                                                                     </w:t>
      </w:r>
      <w:r>
        <w:rPr>
          <w:rFonts w:cstheme="minorHAnsi"/>
          <w:sz w:val="18"/>
          <w:szCs w:val="18"/>
        </w:rPr>
        <w:t xml:space="preserve"> str. 54</w:t>
      </w:r>
    </w:p>
    <w:p w:rsidR="009D14E8" w:rsidRDefault="009D14E8" w:rsidP="009D14E8">
      <w:pPr>
        <w:autoSpaceDE w:val="0"/>
        <w:autoSpaceDN w:val="0"/>
        <w:adjustRightInd w:val="0"/>
        <w:spacing w:after="0" w:line="240" w:lineRule="auto"/>
        <w:rPr>
          <w:rFonts w:cstheme="minorHAnsi"/>
          <w:sz w:val="18"/>
          <w:szCs w:val="18"/>
        </w:rPr>
      </w:pPr>
      <w:r w:rsidRPr="00D70AE0">
        <w:rPr>
          <w:rFonts w:cstheme="minorHAnsi"/>
          <w:sz w:val="18"/>
          <w:szCs w:val="18"/>
        </w:rPr>
        <w:t xml:space="preserve">SST-06 </w:t>
      </w:r>
      <w:r>
        <w:rPr>
          <w:rFonts w:cstheme="minorHAnsi"/>
          <w:sz w:val="18"/>
          <w:szCs w:val="18"/>
        </w:rPr>
        <w:t xml:space="preserve">OBRÓBKI BLACHARSKIE, RYNNY I RURY SPUSTOWE </w:t>
      </w:r>
      <w:r w:rsidRPr="00F341C3">
        <w:rPr>
          <w:rFonts w:cstheme="minorHAnsi"/>
          <w:sz w:val="18"/>
          <w:szCs w:val="18"/>
        </w:rPr>
        <w:t xml:space="preserve">       </w:t>
      </w:r>
      <w:r>
        <w:rPr>
          <w:rFonts w:cstheme="minorHAnsi"/>
          <w:sz w:val="18"/>
          <w:szCs w:val="18"/>
        </w:rPr>
        <w:t xml:space="preserve">                      </w:t>
      </w:r>
      <w:r w:rsidRPr="00F341C3">
        <w:rPr>
          <w:rFonts w:cstheme="minorHAnsi"/>
          <w:sz w:val="18"/>
          <w:szCs w:val="18"/>
        </w:rPr>
        <w:t xml:space="preserve">            </w:t>
      </w:r>
      <w:r>
        <w:rPr>
          <w:rFonts w:cstheme="minorHAnsi"/>
          <w:sz w:val="18"/>
          <w:szCs w:val="18"/>
        </w:rPr>
        <w:t xml:space="preserve">                                                       str. 76</w:t>
      </w:r>
    </w:p>
    <w:p w:rsidR="009D14E8" w:rsidRDefault="009D14E8" w:rsidP="009D14E8">
      <w:pPr>
        <w:spacing w:after="0" w:line="240" w:lineRule="auto"/>
        <w:rPr>
          <w:rFonts w:cstheme="minorHAnsi"/>
          <w:sz w:val="18"/>
          <w:szCs w:val="18"/>
        </w:rPr>
      </w:pPr>
      <w:r>
        <w:rPr>
          <w:rFonts w:cstheme="minorHAnsi"/>
          <w:sz w:val="18"/>
          <w:szCs w:val="18"/>
        </w:rPr>
        <w:t xml:space="preserve">SST-07 </w:t>
      </w:r>
      <w:r w:rsidRPr="00BF468A">
        <w:rPr>
          <w:rFonts w:cstheme="minorHAnsi"/>
          <w:sz w:val="18"/>
          <w:szCs w:val="18"/>
        </w:rPr>
        <w:t>OCIEPLENIE STROPODACHU I WYKONANIE POKRYCIA Z PAPY TERMOZGRZEWALNEJ</w:t>
      </w:r>
      <w:r>
        <w:rPr>
          <w:rFonts w:cstheme="minorHAnsi"/>
          <w:sz w:val="18"/>
          <w:szCs w:val="18"/>
        </w:rPr>
        <w:t xml:space="preserve">                                       str. 81</w:t>
      </w:r>
    </w:p>
    <w:p w:rsidR="009D14E8" w:rsidRDefault="009D14E8" w:rsidP="009D14E8">
      <w:pPr>
        <w:autoSpaceDE w:val="0"/>
        <w:autoSpaceDN w:val="0"/>
        <w:adjustRightInd w:val="0"/>
        <w:spacing w:after="0" w:line="240" w:lineRule="auto"/>
        <w:rPr>
          <w:rFonts w:cstheme="minorHAnsi"/>
          <w:sz w:val="18"/>
          <w:szCs w:val="18"/>
        </w:rPr>
      </w:pPr>
      <w:r w:rsidRPr="00BD22EC">
        <w:rPr>
          <w:rFonts w:cstheme="minorHAnsi"/>
          <w:sz w:val="18"/>
          <w:szCs w:val="18"/>
        </w:rPr>
        <w:t>SST-0</w:t>
      </w:r>
      <w:r>
        <w:rPr>
          <w:rFonts w:cstheme="minorHAnsi"/>
          <w:sz w:val="18"/>
          <w:szCs w:val="18"/>
        </w:rPr>
        <w:t>8</w:t>
      </w:r>
      <w:r w:rsidRPr="00BD22EC">
        <w:rPr>
          <w:rFonts w:cstheme="minorHAnsi"/>
          <w:sz w:val="18"/>
          <w:szCs w:val="18"/>
        </w:rPr>
        <w:t xml:space="preserve"> IZOLACJE PRZECIWWILGOCIOWE</w:t>
      </w:r>
      <w:r>
        <w:rPr>
          <w:rFonts w:cstheme="minorHAnsi"/>
          <w:sz w:val="18"/>
          <w:szCs w:val="18"/>
        </w:rPr>
        <w:t xml:space="preserve"> </w:t>
      </w:r>
      <w:r w:rsidRPr="00BD22EC">
        <w:rPr>
          <w:rFonts w:cstheme="minorHAnsi"/>
          <w:sz w:val="18"/>
          <w:szCs w:val="18"/>
        </w:rPr>
        <w:t>I WODOCHRONNE CZĘŚCI PODZIEMNYCH</w:t>
      </w:r>
      <w:r>
        <w:rPr>
          <w:rFonts w:cstheme="minorHAnsi"/>
          <w:sz w:val="18"/>
          <w:szCs w:val="18"/>
        </w:rPr>
        <w:t xml:space="preserve"> </w:t>
      </w:r>
      <w:r w:rsidRPr="00BD22EC">
        <w:rPr>
          <w:rFonts w:cstheme="minorHAnsi"/>
          <w:sz w:val="18"/>
          <w:szCs w:val="18"/>
        </w:rPr>
        <w:t>I PRZYZIEMI BUDYNKÓW</w:t>
      </w:r>
      <w:r>
        <w:rPr>
          <w:rFonts w:cstheme="minorHAnsi"/>
          <w:sz w:val="18"/>
          <w:szCs w:val="18"/>
        </w:rPr>
        <w:t xml:space="preserve">         str. 88</w:t>
      </w:r>
    </w:p>
    <w:p w:rsidR="009D14E8" w:rsidRPr="00DE5F55" w:rsidRDefault="009D14E8" w:rsidP="009D14E8">
      <w:pPr>
        <w:autoSpaceDE w:val="0"/>
        <w:autoSpaceDN w:val="0"/>
        <w:adjustRightInd w:val="0"/>
        <w:spacing w:after="0" w:line="240" w:lineRule="auto"/>
        <w:rPr>
          <w:rFonts w:cstheme="minorHAnsi"/>
          <w:sz w:val="24"/>
          <w:szCs w:val="24"/>
        </w:rPr>
      </w:pPr>
      <w:r>
        <w:rPr>
          <w:rFonts w:cstheme="minorHAnsi"/>
          <w:sz w:val="18"/>
          <w:szCs w:val="18"/>
        </w:rPr>
        <w:t xml:space="preserve">SST-09 </w:t>
      </w:r>
      <w:r w:rsidRPr="00D70AE0">
        <w:rPr>
          <w:rFonts w:cstheme="minorHAnsi"/>
          <w:sz w:val="18"/>
          <w:szCs w:val="18"/>
        </w:rPr>
        <w:t>WTÓRNE IZOLACJE PRZEGRÓD W BUDYNKACH</w:t>
      </w:r>
      <w:r>
        <w:rPr>
          <w:rFonts w:cstheme="minorHAnsi"/>
          <w:sz w:val="18"/>
          <w:szCs w:val="18"/>
        </w:rPr>
        <w:t xml:space="preserve"> WYKONYWANE METODĄ INIEKCJI                                           str. 99</w:t>
      </w:r>
    </w:p>
    <w:p w:rsidR="009D14E8" w:rsidRDefault="009D14E8" w:rsidP="009D14E8">
      <w:pPr>
        <w:autoSpaceDE w:val="0"/>
        <w:autoSpaceDN w:val="0"/>
        <w:adjustRightInd w:val="0"/>
        <w:spacing w:after="0" w:line="240" w:lineRule="auto"/>
        <w:rPr>
          <w:rFonts w:cstheme="minorHAnsi"/>
          <w:sz w:val="18"/>
          <w:szCs w:val="18"/>
        </w:rPr>
      </w:pPr>
      <w:r w:rsidRPr="00BD22EC">
        <w:rPr>
          <w:rFonts w:cstheme="minorHAnsi"/>
          <w:sz w:val="18"/>
          <w:szCs w:val="18"/>
        </w:rPr>
        <w:t>SST-</w:t>
      </w:r>
      <w:r>
        <w:rPr>
          <w:rFonts w:cstheme="minorHAnsi"/>
          <w:sz w:val="18"/>
          <w:szCs w:val="18"/>
        </w:rPr>
        <w:t>10</w:t>
      </w:r>
      <w:r w:rsidRPr="00BD22EC">
        <w:rPr>
          <w:rFonts w:cstheme="minorHAnsi"/>
          <w:sz w:val="18"/>
          <w:szCs w:val="18"/>
        </w:rPr>
        <w:t xml:space="preserve"> TYNKOWANIE - TYNKI ZWYKŁE WEWNĘTRZNE I ZEWNĘTRZNE</w:t>
      </w:r>
      <w:r>
        <w:rPr>
          <w:rFonts w:cstheme="minorHAnsi"/>
          <w:sz w:val="18"/>
          <w:szCs w:val="18"/>
        </w:rPr>
        <w:t xml:space="preserve">                                                                              str. 108</w:t>
      </w:r>
    </w:p>
    <w:p w:rsidR="009D14E8" w:rsidRDefault="009D14E8" w:rsidP="009D14E8">
      <w:pPr>
        <w:autoSpaceDE w:val="0"/>
        <w:autoSpaceDN w:val="0"/>
        <w:adjustRightInd w:val="0"/>
        <w:spacing w:after="0" w:line="240" w:lineRule="auto"/>
        <w:rPr>
          <w:rFonts w:cstheme="minorHAnsi"/>
          <w:sz w:val="18"/>
          <w:szCs w:val="18"/>
        </w:rPr>
      </w:pPr>
      <w:r w:rsidRPr="00BD22EC">
        <w:rPr>
          <w:rFonts w:cstheme="minorHAnsi"/>
          <w:sz w:val="18"/>
          <w:szCs w:val="18"/>
        </w:rPr>
        <w:t>SST-</w:t>
      </w:r>
      <w:r>
        <w:rPr>
          <w:rFonts w:cstheme="minorHAnsi"/>
          <w:sz w:val="18"/>
          <w:szCs w:val="18"/>
        </w:rPr>
        <w:t>11</w:t>
      </w:r>
      <w:r w:rsidRPr="00BD22EC">
        <w:rPr>
          <w:rFonts w:cstheme="minorHAnsi"/>
          <w:sz w:val="18"/>
          <w:szCs w:val="18"/>
        </w:rPr>
        <w:t xml:space="preserve"> POKRYWANIE PODŁÓG I ŚCIAN</w:t>
      </w:r>
      <w:r>
        <w:rPr>
          <w:rFonts w:cstheme="minorHAnsi"/>
          <w:sz w:val="18"/>
          <w:szCs w:val="18"/>
        </w:rPr>
        <w:t xml:space="preserve"> - </w:t>
      </w:r>
      <w:r w:rsidRPr="00BD22EC">
        <w:rPr>
          <w:rFonts w:cstheme="minorHAnsi"/>
          <w:sz w:val="18"/>
          <w:szCs w:val="18"/>
        </w:rPr>
        <w:t>UKŁADANIE PŁYTEK NA PODŁOGACH I NA ŚCIANACH</w:t>
      </w:r>
      <w:r>
        <w:rPr>
          <w:rFonts w:cstheme="minorHAnsi"/>
          <w:sz w:val="18"/>
          <w:szCs w:val="18"/>
        </w:rPr>
        <w:t xml:space="preserve">                                    str. 120</w:t>
      </w:r>
    </w:p>
    <w:p w:rsidR="009D14E8" w:rsidRDefault="009D14E8" w:rsidP="009D14E8">
      <w:pPr>
        <w:autoSpaceDE w:val="0"/>
        <w:autoSpaceDN w:val="0"/>
        <w:adjustRightInd w:val="0"/>
        <w:spacing w:after="0" w:line="240" w:lineRule="auto"/>
        <w:rPr>
          <w:rFonts w:cstheme="minorHAnsi"/>
          <w:sz w:val="18"/>
          <w:szCs w:val="18"/>
        </w:rPr>
      </w:pPr>
      <w:r w:rsidRPr="00BD22EC">
        <w:rPr>
          <w:rFonts w:cstheme="minorHAnsi"/>
          <w:sz w:val="18"/>
          <w:szCs w:val="18"/>
        </w:rPr>
        <w:t>SST-1</w:t>
      </w:r>
      <w:r>
        <w:rPr>
          <w:rFonts w:cstheme="minorHAnsi"/>
          <w:sz w:val="18"/>
          <w:szCs w:val="18"/>
        </w:rPr>
        <w:t>2</w:t>
      </w:r>
      <w:r w:rsidRPr="00BD22EC">
        <w:rPr>
          <w:rFonts w:cstheme="minorHAnsi"/>
          <w:sz w:val="18"/>
          <w:szCs w:val="18"/>
        </w:rPr>
        <w:t xml:space="preserve"> ROBOTY MALARSKIE</w:t>
      </w:r>
      <w:r>
        <w:rPr>
          <w:rFonts w:cstheme="minorHAnsi"/>
          <w:sz w:val="18"/>
          <w:szCs w:val="18"/>
        </w:rPr>
        <w:t xml:space="preserve">                                                                                                                                                        str. 139</w:t>
      </w:r>
    </w:p>
    <w:p w:rsidR="009D14E8" w:rsidRDefault="009D14E8" w:rsidP="009D14E8">
      <w:pPr>
        <w:autoSpaceDE w:val="0"/>
        <w:autoSpaceDN w:val="0"/>
        <w:adjustRightInd w:val="0"/>
        <w:spacing w:after="0" w:line="240" w:lineRule="auto"/>
        <w:rPr>
          <w:rFonts w:cstheme="minorHAnsi"/>
          <w:sz w:val="18"/>
          <w:szCs w:val="18"/>
        </w:rPr>
      </w:pPr>
      <w:r w:rsidRPr="00BD22EC">
        <w:rPr>
          <w:rFonts w:cstheme="minorHAnsi"/>
          <w:sz w:val="18"/>
          <w:szCs w:val="18"/>
        </w:rPr>
        <w:t>SST-1</w:t>
      </w:r>
      <w:r>
        <w:rPr>
          <w:rFonts w:cstheme="minorHAnsi"/>
          <w:sz w:val="18"/>
          <w:szCs w:val="18"/>
        </w:rPr>
        <w:t>3</w:t>
      </w:r>
      <w:r w:rsidRPr="00BD22EC">
        <w:rPr>
          <w:rFonts w:cstheme="minorHAnsi"/>
          <w:sz w:val="18"/>
          <w:szCs w:val="18"/>
        </w:rPr>
        <w:t xml:space="preserve"> MONTAŻ DRZWI I OKIEN</w:t>
      </w:r>
      <w:r>
        <w:rPr>
          <w:rFonts w:cstheme="minorHAnsi"/>
          <w:sz w:val="18"/>
          <w:szCs w:val="18"/>
        </w:rPr>
        <w:t xml:space="preserve">                                                                                                                                                 str. 151</w:t>
      </w:r>
    </w:p>
    <w:p w:rsidR="009D14E8" w:rsidRPr="00BD22EC" w:rsidRDefault="009D14E8" w:rsidP="009D14E8">
      <w:pPr>
        <w:autoSpaceDE w:val="0"/>
        <w:autoSpaceDN w:val="0"/>
        <w:adjustRightInd w:val="0"/>
        <w:spacing w:after="0" w:line="240" w:lineRule="auto"/>
        <w:rPr>
          <w:rFonts w:cstheme="minorHAnsi"/>
          <w:sz w:val="18"/>
          <w:szCs w:val="18"/>
        </w:rPr>
      </w:pPr>
      <w:r w:rsidRPr="00BD22EC">
        <w:rPr>
          <w:rFonts w:cstheme="minorHAnsi"/>
          <w:sz w:val="18"/>
          <w:szCs w:val="18"/>
        </w:rPr>
        <w:t>SST-1</w:t>
      </w:r>
      <w:r>
        <w:rPr>
          <w:rFonts w:cstheme="minorHAnsi"/>
          <w:sz w:val="18"/>
          <w:szCs w:val="18"/>
        </w:rPr>
        <w:t>4</w:t>
      </w:r>
      <w:r w:rsidRPr="00BD22EC">
        <w:rPr>
          <w:rFonts w:cstheme="minorHAnsi"/>
          <w:sz w:val="18"/>
          <w:szCs w:val="18"/>
        </w:rPr>
        <w:t xml:space="preserve"> MONTAŻ KONSTRUKCJI STALOWYCH</w:t>
      </w:r>
      <w:r>
        <w:rPr>
          <w:rFonts w:cstheme="minorHAnsi"/>
          <w:sz w:val="18"/>
          <w:szCs w:val="18"/>
        </w:rPr>
        <w:t xml:space="preserve">                                                                                                                           str. 164</w:t>
      </w:r>
    </w:p>
    <w:p w:rsidR="009D14E8" w:rsidRDefault="009D14E8" w:rsidP="009D14E8">
      <w:pPr>
        <w:autoSpaceDE w:val="0"/>
        <w:autoSpaceDN w:val="0"/>
        <w:adjustRightInd w:val="0"/>
        <w:spacing w:after="0" w:line="240" w:lineRule="auto"/>
        <w:rPr>
          <w:rFonts w:cstheme="minorHAnsi"/>
          <w:sz w:val="18"/>
          <w:szCs w:val="18"/>
        </w:rPr>
      </w:pPr>
      <w:r w:rsidRPr="00BD22EC">
        <w:rPr>
          <w:rFonts w:cstheme="minorHAnsi"/>
          <w:sz w:val="18"/>
          <w:szCs w:val="18"/>
        </w:rPr>
        <w:t>SST-1</w:t>
      </w:r>
      <w:r>
        <w:rPr>
          <w:rFonts w:cstheme="minorHAnsi"/>
          <w:sz w:val="18"/>
          <w:szCs w:val="18"/>
        </w:rPr>
        <w:t>5</w:t>
      </w:r>
      <w:r w:rsidRPr="00BD22EC">
        <w:rPr>
          <w:rFonts w:cstheme="minorHAnsi"/>
          <w:sz w:val="18"/>
          <w:szCs w:val="18"/>
        </w:rPr>
        <w:t xml:space="preserve"> RUSZTOWANIA</w:t>
      </w:r>
      <w:r>
        <w:rPr>
          <w:rFonts w:cstheme="minorHAnsi"/>
          <w:sz w:val="18"/>
          <w:szCs w:val="18"/>
        </w:rPr>
        <w:t xml:space="preserve">                                                                                                                                                                  str. 170</w:t>
      </w:r>
    </w:p>
    <w:p w:rsidR="009D14E8" w:rsidRPr="008B2024" w:rsidRDefault="009D14E8" w:rsidP="009D14E8">
      <w:pPr>
        <w:autoSpaceDE w:val="0"/>
        <w:autoSpaceDN w:val="0"/>
        <w:adjustRightInd w:val="0"/>
        <w:spacing w:after="0" w:line="240" w:lineRule="auto"/>
        <w:rPr>
          <w:rFonts w:cstheme="minorHAnsi"/>
          <w:sz w:val="18"/>
          <w:szCs w:val="18"/>
        </w:rPr>
      </w:pPr>
      <w:r>
        <w:rPr>
          <w:rFonts w:cstheme="minorHAnsi"/>
          <w:sz w:val="18"/>
          <w:szCs w:val="18"/>
        </w:rPr>
        <w:t>SST-16 UKŁADANIE WYKŁADZIN                                                                                                                                                  str. 174</w:t>
      </w:r>
    </w:p>
    <w:p w:rsidR="009D14E8" w:rsidRDefault="009D14E8" w:rsidP="009D14E8">
      <w:pPr>
        <w:autoSpaceDE w:val="0"/>
        <w:autoSpaceDN w:val="0"/>
        <w:adjustRightInd w:val="0"/>
        <w:spacing w:after="0" w:line="240" w:lineRule="auto"/>
        <w:rPr>
          <w:rFonts w:cstheme="minorHAnsi"/>
          <w:sz w:val="18"/>
          <w:szCs w:val="18"/>
        </w:rPr>
      </w:pPr>
      <w:r>
        <w:rPr>
          <w:rFonts w:cstheme="minorHAnsi"/>
          <w:sz w:val="18"/>
          <w:szCs w:val="18"/>
        </w:rPr>
        <w:t>SST-17 WYKONAIE POSADZEK CEMENTOWYCH                                                                                                                       str.177</w:t>
      </w:r>
    </w:p>
    <w:p w:rsidR="009D14E8" w:rsidRDefault="009D14E8" w:rsidP="009D14E8">
      <w:pPr>
        <w:autoSpaceDE w:val="0"/>
        <w:autoSpaceDN w:val="0"/>
        <w:adjustRightInd w:val="0"/>
        <w:spacing w:after="0" w:line="240" w:lineRule="auto"/>
        <w:rPr>
          <w:rFonts w:cstheme="minorHAnsi"/>
          <w:bCs/>
          <w:sz w:val="18"/>
          <w:szCs w:val="18"/>
        </w:rPr>
      </w:pPr>
      <w:r w:rsidRPr="00BD70CF">
        <w:rPr>
          <w:rFonts w:cstheme="minorHAnsi"/>
          <w:bCs/>
          <w:sz w:val="18"/>
          <w:szCs w:val="18"/>
        </w:rPr>
        <w:t>SST-</w:t>
      </w:r>
      <w:r>
        <w:rPr>
          <w:rFonts w:cstheme="minorHAnsi"/>
          <w:bCs/>
          <w:sz w:val="18"/>
          <w:szCs w:val="18"/>
        </w:rPr>
        <w:t>18</w:t>
      </w:r>
      <w:r w:rsidRPr="00BD70CF">
        <w:rPr>
          <w:rFonts w:cstheme="minorHAnsi"/>
          <w:bCs/>
          <w:sz w:val="18"/>
          <w:szCs w:val="18"/>
        </w:rPr>
        <w:t xml:space="preserve"> IZOLOWANIE PŁYTAMI STYROPIANOWYMI</w:t>
      </w:r>
      <w:r>
        <w:rPr>
          <w:rFonts w:cstheme="minorHAnsi"/>
          <w:bCs/>
          <w:sz w:val="18"/>
          <w:szCs w:val="18"/>
        </w:rPr>
        <w:t xml:space="preserve">                                                                                                                  str.181</w:t>
      </w:r>
    </w:p>
    <w:p w:rsidR="009D14E8" w:rsidRDefault="009D14E8" w:rsidP="009D14E8">
      <w:pPr>
        <w:autoSpaceDE w:val="0"/>
        <w:autoSpaceDN w:val="0"/>
        <w:adjustRightInd w:val="0"/>
        <w:spacing w:after="0" w:line="240" w:lineRule="auto"/>
        <w:rPr>
          <w:rFonts w:cstheme="minorHAnsi"/>
          <w:bCs/>
          <w:sz w:val="18"/>
          <w:szCs w:val="18"/>
        </w:rPr>
      </w:pPr>
      <w:r>
        <w:rPr>
          <w:rFonts w:cstheme="minorHAnsi"/>
          <w:bCs/>
          <w:sz w:val="18"/>
          <w:szCs w:val="18"/>
        </w:rPr>
        <w:t>SST-19 ROBOTY GIPSOWE- SCIANKI, SUFITY, OKŁADZINY KARTON-GIPSOWE                                                                    str.184</w:t>
      </w:r>
    </w:p>
    <w:p w:rsidR="009D14E8" w:rsidRDefault="009D14E8" w:rsidP="009D14E8">
      <w:pPr>
        <w:autoSpaceDE w:val="0"/>
        <w:autoSpaceDN w:val="0"/>
        <w:adjustRightInd w:val="0"/>
        <w:spacing w:after="0" w:line="240" w:lineRule="auto"/>
        <w:rPr>
          <w:rFonts w:cstheme="minorHAnsi"/>
          <w:bCs/>
          <w:sz w:val="18"/>
          <w:szCs w:val="18"/>
        </w:rPr>
      </w:pPr>
      <w:r w:rsidRPr="00785402">
        <w:rPr>
          <w:rFonts w:cstheme="minorHAnsi"/>
          <w:bCs/>
          <w:sz w:val="18"/>
          <w:szCs w:val="18"/>
        </w:rPr>
        <w:t>SST- 20 OCIEPLENIE ELEWACJI SYSTEMEM BEZSPOINOWYM</w:t>
      </w:r>
      <w:r>
        <w:rPr>
          <w:rFonts w:cstheme="minorHAnsi"/>
          <w:bCs/>
          <w:sz w:val="18"/>
          <w:szCs w:val="18"/>
        </w:rPr>
        <w:t xml:space="preserve">                                                                                                str.191</w:t>
      </w:r>
    </w:p>
    <w:p w:rsidR="009D14E8" w:rsidRPr="00785402" w:rsidRDefault="009D14E8" w:rsidP="009D14E8">
      <w:pPr>
        <w:autoSpaceDE w:val="0"/>
        <w:autoSpaceDN w:val="0"/>
        <w:adjustRightInd w:val="0"/>
        <w:spacing w:after="0" w:line="240" w:lineRule="auto"/>
        <w:rPr>
          <w:rFonts w:cstheme="minorHAnsi"/>
          <w:bCs/>
          <w:sz w:val="18"/>
          <w:szCs w:val="18"/>
        </w:rPr>
      </w:pPr>
      <w:r>
        <w:rPr>
          <w:rFonts w:cstheme="minorHAnsi"/>
          <w:bCs/>
          <w:sz w:val="18"/>
          <w:szCs w:val="18"/>
        </w:rPr>
        <w:t xml:space="preserve">SST-21 </w:t>
      </w:r>
      <w:r w:rsidRPr="00785402">
        <w:rPr>
          <w:rFonts w:cstheme="minorHAnsi"/>
          <w:sz w:val="18"/>
          <w:szCs w:val="18"/>
        </w:rPr>
        <w:t>ELEWACJE Z PŁYT WŁÓKNO-CEMENTOWYCH</w:t>
      </w:r>
      <w:r>
        <w:rPr>
          <w:rFonts w:cstheme="minorHAnsi"/>
          <w:sz w:val="18"/>
          <w:szCs w:val="18"/>
        </w:rPr>
        <w:t xml:space="preserve">                                                                                                              str. 202</w:t>
      </w:r>
    </w:p>
    <w:p w:rsidR="00BD70CF" w:rsidRPr="00BD22EC" w:rsidRDefault="00BD70CF" w:rsidP="007C0A8B">
      <w:pPr>
        <w:autoSpaceDE w:val="0"/>
        <w:autoSpaceDN w:val="0"/>
        <w:adjustRightInd w:val="0"/>
        <w:spacing w:after="0" w:line="240" w:lineRule="auto"/>
        <w:rPr>
          <w:rFonts w:cstheme="minorHAnsi"/>
          <w:sz w:val="18"/>
          <w:szCs w:val="18"/>
        </w:rPr>
      </w:pPr>
    </w:p>
    <w:p w:rsidR="00BD22EC" w:rsidRPr="00BD22EC" w:rsidRDefault="00BD22EC" w:rsidP="00BD22EC">
      <w:pPr>
        <w:autoSpaceDE w:val="0"/>
        <w:autoSpaceDN w:val="0"/>
        <w:adjustRightInd w:val="0"/>
        <w:spacing w:after="0" w:line="240" w:lineRule="auto"/>
        <w:rPr>
          <w:rFonts w:cstheme="minorHAnsi"/>
          <w:sz w:val="18"/>
          <w:szCs w:val="18"/>
        </w:rPr>
      </w:pPr>
    </w:p>
    <w:p w:rsidR="00BD22EC" w:rsidRPr="00BD22EC" w:rsidRDefault="00BD22EC" w:rsidP="00BD22EC">
      <w:pPr>
        <w:autoSpaceDE w:val="0"/>
        <w:autoSpaceDN w:val="0"/>
        <w:adjustRightInd w:val="0"/>
        <w:spacing w:after="0" w:line="240" w:lineRule="auto"/>
        <w:rPr>
          <w:rFonts w:cstheme="minorHAnsi"/>
          <w:sz w:val="18"/>
          <w:szCs w:val="18"/>
        </w:rPr>
      </w:pPr>
    </w:p>
    <w:p w:rsidR="00BD22EC" w:rsidRPr="00BD22EC" w:rsidRDefault="00BD22EC" w:rsidP="00BD22EC">
      <w:pPr>
        <w:autoSpaceDE w:val="0"/>
        <w:autoSpaceDN w:val="0"/>
        <w:adjustRightInd w:val="0"/>
        <w:spacing w:after="0" w:line="240" w:lineRule="auto"/>
        <w:rPr>
          <w:rFonts w:cstheme="minorHAnsi"/>
          <w:sz w:val="18"/>
          <w:szCs w:val="18"/>
        </w:rPr>
      </w:pPr>
    </w:p>
    <w:p w:rsidR="00BD22EC" w:rsidRPr="00BD22EC" w:rsidRDefault="00BD22EC" w:rsidP="00BD22EC">
      <w:pPr>
        <w:autoSpaceDE w:val="0"/>
        <w:autoSpaceDN w:val="0"/>
        <w:adjustRightInd w:val="0"/>
        <w:spacing w:after="0" w:line="240" w:lineRule="auto"/>
        <w:rPr>
          <w:rFonts w:cstheme="minorHAnsi"/>
          <w:sz w:val="18"/>
          <w:szCs w:val="18"/>
        </w:rPr>
      </w:pPr>
    </w:p>
    <w:p w:rsidR="00BD22EC" w:rsidRPr="00BD22EC" w:rsidRDefault="00BD22EC" w:rsidP="00BD22EC">
      <w:pPr>
        <w:autoSpaceDE w:val="0"/>
        <w:autoSpaceDN w:val="0"/>
        <w:adjustRightInd w:val="0"/>
        <w:spacing w:after="0" w:line="240" w:lineRule="auto"/>
        <w:rPr>
          <w:rFonts w:cstheme="minorHAnsi"/>
          <w:sz w:val="18"/>
          <w:szCs w:val="18"/>
        </w:rPr>
      </w:pPr>
    </w:p>
    <w:p w:rsidR="00E73F14" w:rsidRPr="00E73F14" w:rsidRDefault="00E73F14" w:rsidP="00E73F14">
      <w:pPr>
        <w:autoSpaceDE w:val="0"/>
        <w:autoSpaceDN w:val="0"/>
        <w:adjustRightInd w:val="0"/>
        <w:spacing w:after="0" w:line="240" w:lineRule="auto"/>
        <w:rPr>
          <w:rFonts w:cstheme="minorHAnsi"/>
          <w:sz w:val="18"/>
          <w:szCs w:val="18"/>
        </w:rPr>
      </w:pPr>
    </w:p>
    <w:p w:rsidR="00E73F14" w:rsidRPr="00D338E0" w:rsidRDefault="00E73F14" w:rsidP="00E73F14">
      <w:pPr>
        <w:autoSpaceDE w:val="0"/>
        <w:autoSpaceDN w:val="0"/>
        <w:adjustRightInd w:val="0"/>
        <w:spacing w:after="0" w:line="240" w:lineRule="auto"/>
        <w:rPr>
          <w:rFonts w:cstheme="minorHAnsi"/>
          <w:sz w:val="36"/>
          <w:szCs w:val="36"/>
        </w:rPr>
      </w:pPr>
    </w:p>
    <w:p w:rsidR="00E73F14" w:rsidRPr="000E0E52" w:rsidRDefault="00E73F14" w:rsidP="00E73F14">
      <w:pPr>
        <w:autoSpaceDE w:val="0"/>
        <w:autoSpaceDN w:val="0"/>
        <w:adjustRightInd w:val="0"/>
        <w:spacing w:after="0" w:line="240" w:lineRule="auto"/>
        <w:rPr>
          <w:rFonts w:cstheme="minorHAnsi"/>
          <w:sz w:val="24"/>
          <w:szCs w:val="24"/>
        </w:rPr>
      </w:pPr>
    </w:p>
    <w:p w:rsidR="00E73F14" w:rsidRPr="00E73F14" w:rsidRDefault="00E73F14" w:rsidP="00E73F14">
      <w:pPr>
        <w:autoSpaceDE w:val="0"/>
        <w:autoSpaceDN w:val="0"/>
        <w:adjustRightInd w:val="0"/>
        <w:spacing w:after="0" w:line="240" w:lineRule="auto"/>
        <w:rPr>
          <w:rFonts w:cstheme="minorHAnsi"/>
          <w:sz w:val="18"/>
          <w:szCs w:val="18"/>
        </w:rPr>
      </w:pPr>
    </w:p>
    <w:p w:rsidR="00E73F14" w:rsidRPr="00E73F14" w:rsidRDefault="00E73F14" w:rsidP="00E73F14">
      <w:pPr>
        <w:autoSpaceDE w:val="0"/>
        <w:autoSpaceDN w:val="0"/>
        <w:adjustRightInd w:val="0"/>
        <w:spacing w:after="0" w:line="240" w:lineRule="auto"/>
        <w:rPr>
          <w:rFonts w:eastAsia="CIDFont+F2" w:cstheme="minorHAnsi"/>
          <w:sz w:val="18"/>
          <w:szCs w:val="18"/>
        </w:rPr>
      </w:pPr>
    </w:p>
    <w:p w:rsidR="000E0E52" w:rsidRDefault="000E0E52" w:rsidP="002735F8">
      <w:pPr>
        <w:rPr>
          <w:rFonts w:eastAsia="CIDFont+F2" w:cstheme="minorHAnsi"/>
          <w:sz w:val="18"/>
          <w:szCs w:val="18"/>
        </w:rPr>
      </w:pPr>
    </w:p>
    <w:p w:rsidR="002735F8" w:rsidRDefault="002735F8">
      <w:pPr>
        <w:rPr>
          <w:rFonts w:eastAsia="CIDFont+F2" w:cstheme="minorHAnsi"/>
          <w:sz w:val="18"/>
          <w:szCs w:val="18"/>
        </w:rPr>
      </w:pPr>
      <w:r>
        <w:rPr>
          <w:rFonts w:eastAsia="CIDFont+F2" w:cstheme="minorHAnsi"/>
          <w:sz w:val="18"/>
          <w:szCs w:val="18"/>
        </w:rPr>
        <w:br w:type="page"/>
      </w:r>
    </w:p>
    <w:p w:rsidR="000E0E52" w:rsidRPr="002735F8" w:rsidRDefault="000E0E52" w:rsidP="000E0E52">
      <w:pPr>
        <w:autoSpaceDE w:val="0"/>
        <w:autoSpaceDN w:val="0"/>
        <w:adjustRightInd w:val="0"/>
        <w:spacing w:after="0" w:line="240" w:lineRule="auto"/>
        <w:jc w:val="center"/>
        <w:rPr>
          <w:rFonts w:eastAsia="CIDFont+F2" w:cstheme="minorHAnsi"/>
          <w:sz w:val="36"/>
          <w:szCs w:val="36"/>
        </w:rPr>
      </w:pPr>
      <w:r w:rsidRPr="002735F8">
        <w:rPr>
          <w:rFonts w:eastAsia="CIDFont+F2" w:cstheme="minorHAnsi"/>
          <w:sz w:val="36"/>
          <w:szCs w:val="36"/>
        </w:rPr>
        <w:lastRenderedPageBreak/>
        <w:t>ST-00 WYMAGANIA OGÓLNE</w:t>
      </w:r>
    </w:p>
    <w:p w:rsidR="000E0E52" w:rsidRPr="000E0E52" w:rsidRDefault="000E0E52" w:rsidP="000E0E52">
      <w:pPr>
        <w:autoSpaceDE w:val="0"/>
        <w:autoSpaceDN w:val="0"/>
        <w:adjustRightInd w:val="0"/>
        <w:spacing w:after="0" w:line="240" w:lineRule="auto"/>
        <w:jc w:val="center"/>
        <w:rPr>
          <w:rFonts w:eastAsia="CIDFont+F2" w:cstheme="minorHAnsi"/>
          <w:sz w:val="24"/>
          <w:szCs w:val="24"/>
        </w:rPr>
      </w:pPr>
      <w:r w:rsidRPr="000E0E52">
        <w:rPr>
          <w:rFonts w:eastAsia="CIDFont+F2" w:cstheme="minorHAnsi"/>
          <w:sz w:val="24"/>
          <w:szCs w:val="24"/>
        </w:rPr>
        <w:t>(Kod CPV 45000000-7)</w:t>
      </w:r>
    </w:p>
    <w:p w:rsidR="000E0E52" w:rsidRDefault="000E0E52" w:rsidP="000E0E52">
      <w:pPr>
        <w:pStyle w:val="Akapitzlist"/>
        <w:autoSpaceDE w:val="0"/>
        <w:autoSpaceDN w:val="0"/>
        <w:adjustRightInd w:val="0"/>
        <w:spacing w:after="0" w:line="240" w:lineRule="auto"/>
        <w:ind w:left="284"/>
        <w:rPr>
          <w:rFonts w:eastAsia="CIDFont+F1" w:cstheme="minorHAnsi"/>
          <w:sz w:val="18"/>
          <w:szCs w:val="18"/>
        </w:rPr>
      </w:pPr>
    </w:p>
    <w:p w:rsidR="000E0E52" w:rsidRPr="000E0E52" w:rsidRDefault="000E0E52" w:rsidP="000E0E52">
      <w:pPr>
        <w:autoSpaceDE w:val="0"/>
        <w:autoSpaceDN w:val="0"/>
        <w:adjustRightInd w:val="0"/>
        <w:spacing w:after="0" w:line="240" w:lineRule="auto"/>
        <w:rPr>
          <w:rFonts w:eastAsia="CIDFont+F1" w:cstheme="minorHAnsi"/>
          <w:sz w:val="18"/>
          <w:szCs w:val="18"/>
        </w:rPr>
      </w:pPr>
    </w:p>
    <w:p w:rsidR="002735F8" w:rsidRPr="000307AA" w:rsidRDefault="002735F8" w:rsidP="000307AA">
      <w:pPr>
        <w:pStyle w:val="Akapitzlist"/>
        <w:numPr>
          <w:ilvl w:val="0"/>
          <w:numId w:val="1"/>
        </w:numPr>
        <w:autoSpaceDE w:val="0"/>
        <w:autoSpaceDN w:val="0"/>
        <w:adjustRightInd w:val="0"/>
        <w:spacing w:after="0" w:line="240" w:lineRule="auto"/>
        <w:ind w:left="284" w:hanging="284"/>
        <w:rPr>
          <w:rFonts w:eastAsia="CIDFont+F1" w:cstheme="minorHAnsi"/>
          <w:sz w:val="18"/>
          <w:szCs w:val="18"/>
        </w:rPr>
      </w:pPr>
      <w:r w:rsidRPr="000307AA">
        <w:rPr>
          <w:rFonts w:eastAsia="CIDFont+F1" w:cstheme="minorHAnsi"/>
          <w:sz w:val="18"/>
          <w:szCs w:val="18"/>
        </w:rPr>
        <w:t>CZĘŚĆ OGÓLNA</w:t>
      </w:r>
    </w:p>
    <w:p w:rsidR="000307AA" w:rsidRPr="000307AA" w:rsidRDefault="000307AA" w:rsidP="000307AA">
      <w:pPr>
        <w:pStyle w:val="Akapitzlist"/>
        <w:autoSpaceDE w:val="0"/>
        <w:autoSpaceDN w:val="0"/>
        <w:adjustRightInd w:val="0"/>
        <w:spacing w:after="0" w:line="240" w:lineRule="auto"/>
        <w:ind w:left="0"/>
        <w:rPr>
          <w:rFonts w:eastAsia="CIDFont+F1" w:cstheme="minorHAnsi"/>
          <w:sz w:val="18"/>
          <w:szCs w:val="18"/>
        </w:rPr>
      </w:pP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1.1. Nazwa nadana zamówieniu przez Zamawiającego</w:t>
      </w:r>
    </w:p>
    <w:p w:rsidR="00FF330F" w:rsidRPr="00FF330F" w:rsidRDefault="00FF330F" w:rsidP="00FF330F">
      <w:pPr>
        <w:autoSpaceDE w:val="0"/>
        <w:autoSpaceDN w:val="0"/>
        <w:adjustRightInd w:val="0"/>
        <w:spacing w:after="0" w:line="240" w:lineRule="auto"/>
        <w:rPr>
          <w:rFonts w:eastAsia="CIDFont+F2" w:cstheme="minorHAnsi"/>
          <w:sz w:val="18"/>
          <w:szCs w:val="18"/>
        </w:rPr>
      </w:pPr>
      <w:r w:rsidRPr="00FF330F">
        <w:rPr>
          <w:rFonts w:ascii="Calibri" w:eastAsia="Calibri" w:hAnsi="Calibri" w:cs="Times New Roman"/>
          <w:b/>
          <w:i/>
          <w:sz w:val="18"/>
          <w:szCs w:val="18"/>
        </w:rPr>
        <w:t>Remont budynku administracyjnego w SRARS w Kamienicy Królewskiej</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1.2. Przedmiot ST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Przedmiotem niniejszej specyfikacji technicznej (ST) są wspólne wymagania ogólne dotyczące wykonania i odbioru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wszystkich robót, objętych przedmiotem zamówienia.</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1.3. Zakres stosowania ST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Niniejsza specyfikacja techniczna (ST) jest dokumentem przetargowym i kontraktowym przy zlecaniu i realizacji robót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objętych zamówieniem określonym w pkt. 1.4.</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Odstępstwa od wymagań podanych w niniejszej specyfikacji mogą mieć miejsce tylko w przypadkach małych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prostych robót i konstrukcji drugorzędnych o niewielkim znaczeniu, dla których istnieje pewność, że podstawowe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wymagania będą spełnione przy zastosowaniu metod wykonania na podstawie doświadczenia i przy przestrzeganiu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zasad sztuki budowlanej.</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1.4. Zakres robót objętych ST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a) przedmiot i zakres robót budowlanych: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roboty ziemne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roboty betonowe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roboty zbrojeniowe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roboty murowe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roboty pokrywcze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roboty izolacyjne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roboty termoizolacyjne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roboty posadzkowe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roboty tynkowe i okładzinowe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roboty malarskie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montaż stolarki okiennej i drzwiowej</w:t>
      </w:r>
    </w:p>
    <w:p w:rsid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konstrukcje stalowe</w:t>
      </w:r>
    </w:p>
    <w:p w:rsidR="0037676C" w:rsidRDefault="0037676C" w:rsidP="002735F8">
      <w:pPr>
        <w:autoSpaceDE w:val="0"/>
        <w:autoSpaceDN w:val="0"/>
        <w:adjustRightInd w:val="0"/>
        <w:spacing w:after="0" w:line="240" w:lineRule="auto"/>
        <w:rPr>
          <w:rFonts w:eastAsia="CIDFont+F2" w:cstheme="minorHAnsi"/>
          <w:sz w:val="18"/>
          <w:szCs w:val="18"/>
        </w:rPr>
      </w:pPr>
      <w:r>
        <w:rPr>
          <w:rFonts w:eastAsia="CIDFont+F2" w:cstheme="minorHAnsi"/>
          <w:sz w:val="18"/>
          <w:szCs w:val="18"/>
        </w:rPr>
        <w:t xml:space="preserve">- </w:t>
      </w:r>
      <w:r w:rsidR="00F341C3">
        <w:rPr>
          <w:rFonts w:eastAsia="CIDFont+F2" w:cstheme="minorHAnsi"/>
          <w:sz w:val="18"/>
          <w:szCs w:val="18"/>
        </w:rPr>
        <w:t>roboty rozbiórkowe</w:t>
      </w:r>
    </w:p>
    <w:p w:rsidR="00F341C3" w:rsidRDefault="00F341C3" w:rsidP="002735F8">
      <w:pPr>
        <w:autoSpaceDE w:val="0"/>
        <w:autoSpaceDN w:val="0"/>
        <w:adjustRightInd w:val="0"/>
        <w:spacing w:after="0" w:line="240" w:lineRule="auto"/>
        <w:rPr>
          <w:rFonts w:eastAsia="CIDFont+F2" w:cstheme="minorHAnsi"/>
          <w:sz w:val="18"/>
          <w:szCs w:val="18"/>
        </w:rPr>
      </w:pPr>
      <w:r>
        <w:rPr>
          <w:rFonts w:eastAsia="CIDFont+F2" w:cstheme="minorHAnsi"/>
          <w:sz w:val="18"/>
          <w:szCs w:val="18"/>
        </w:rPr>
        <w:t>- nawierzchnie utwardzone z kostki betonowej</w:t>
      </w:r>
    </w:p>
    <w:p w:rsidR="00DC5C97" w:rsidRPr="002735F8" w:rsidRDefault="00DC5C97" w:rsidP="002735F8">
      <w:pPr>
        <w:autoSpaceDE w:val="0"/>
        <w:autoSpaceDN w:val="0"/>
        <w:adjustRightInd w:val="0"/>
        <w:spacing w:after="0" w:line="240" w:lineRule="auto"/>
        <w:rPr>
          <w:rFonts w:eastAsia="CIDFont+F2" w:cstheme="minorHAnsi"/>
          <w:sz w:val="18"/>
          <w:szCs w:val="18"/>
        </w:rPr>
      </w:pPr>
      <w:r>
        <w:rPr>
          <w:rFonts w:eastAsia="CIDFont+F2" w:cstheme="minorHAnsi"/>
          <w:sz w:val="18"/>
          <w:szCs w:val="18"/>
        </w:rPr>
        <w:t>- wykonanie trawników</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b) wyszczególnienie i opis prac tymczasowych i robót towarzyszących</w:t>
      </w:r>
    </w:p>
    <w:p w:rsid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montaż i demontaż rusztowań</w:t>
      </w:r>
    </w:p>
    <w:p w:rsidR="0037676C" w:rsidRPr="002735F8" w:rsidRDefault="0037676C" w:rsidP="002735F8">
      <w:pPr>
        <w:autoSpaceDE w:val="0"/>
        <w:autoSpaceDN w:val="0"/>
        <w:adjustRightInd w:val="0"/>
        <w:spacing w:after="0" w:line="240" w:lineRule="auto"/>
        <w:rPr>
          <w:rFonts w:eastAsia="CIDFont+F2" w:cstheme="minorHAnsi"/>
          <w:sz w:val="18"/>
          <w:szCs w:val="18"/>
        </w:rPr>
      </w:pPr>
      <w:r>
        <w:rPr>
          <w:rFonts w:eastAsia="CIDFont+F2" w:cstheme="minorHAnsi"/>
          <w:sz w:val="18"/>
          <w:szCs w:val="18"/>
        </w:rPr>
        <w:t xml:space="preserve"> - montaż i demontaż deskowania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c) nazwy i kody robót objętych zamówieniem:</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Roboty w zakresie przygotowania terenu pod budowę i roboty ziemne CPV 45111200</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Betonowanie konstrukcji CPV 4526211-4</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Zbrojenie CPV 45262310</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Roboty murarskie CPV 45262500-6</w:t>
      </w:r>
    </w:p>
    <w:p w:rsidR="002735F8" w:rsidRPr="00AD221D" w:rsidRDefault="002735F8" w:rsidP="002735F8">
      <w:pPr>
        <w:autoSpaceDE w:val="0"/>
        <w:autoSpaceDN w:val="0"/>
        <w:adjustRightInd w:val="0"/>
        <w:spacing w:after="0" w:line="240" w:lineRule="auto"/>
        <w:rPr>
          <w:rFonts w:eastAsia="CIDFont+F2" w:cstheme="minorHAnsi"/>
          <w:sz w:val="18"/>
          <w:szCs w:val="18"/>
        </w:rPr>
      </w:pPr>
      <w:r w:rsidRPr="00F341C3">
        <w:rPr>
          <w:rFonts w:eastAsia="CIDFont+F2" w:cstheme="minorHAnsi"/>
          <w:color w:val="FF0000"/>
          <w:sz w:val="18"/>
          <w:szCs w:val="18"/>
        </w:rPr>
        <w:t>-</w:t>
      </w:r>
      <w:r w:rsidR="00DB27BD">
        <w:rPr>
          <w:rFonts w:eastAsia="CIDFont+F2" w:cstheme="minorHAnsi"/>
          <w:color w:val="FF0000"/>
          <w:sz w:val="18"/>
          <w:szCs w:val="18"/>
        </w:rPr>
        <w:t xml:space="preserve"> </w:t>
      </w:r>
      <w:r w:rsidR="00DB27BD" w:rsidRPr="00AD221D">
        <w:rPr>
          <w:rFonts w:eastAsia="CIDFont+F2" w:cstheme="minorHAnsi"/>
          <w:sz w:val="18"/>
          <w:szCs w:val="18"/>
        </w:rPr>
        <w:t>Wykonywanie pokryć dachowych z dachówki CPV</w:t>
      </w:r>
      <w:r w:rsidR="00AD221D" w:rsidRPr="00AD221D">
        <w:rPr>
          <w:rFonts w:eastAsia="CIDFont+F2" w:cstheme="minorHAnsi"/>
          <w:sz w:val="18"/>
          <w:szCs w:val="18"/>
        </w:rPr>
        <w:t xml:space="preserve"> 445261211-6</w:t>
      </w:r>
    </w:p>
    <w:p w:rsidR="00DB27BD" w:rsidRPr="00F341C3" w:rsidRDefault="00DB27BD" w:rsidP="002735F8">
      <w:pPr>
        <w:autoSpaceDE w:val="0"/>
        <w:autoSpaceDN w:val="0"/>
        <w:adjustRightInd w:val="0"/>
        <w:spacing w:after="0" w:line="240" w:lineRule="auto"/>
        <w:rPr>
          <w:rFonts w:eastAsia="CIDFont+F2" w:cstheme="minorHAnsi"/>
          <w:color w:val="FF0000"/>
          <w:sz w:val="18"/>
          <w:szCs w:val="18"/>
        </w:rPr>
      </w:pPr>
      <w:r>
        <w:rPr>
          <w:rFonts w:eastAsia="CIDFont+F2" w:cstheme="minorHAnsi"/>
          <w:color w:val="FF0000"/>
          <w:sz w:val="18"/>
          <w:szCs w:val="18"/>
        </w:rPr>
        <w:t xml:space="preserve">- </w:t>
      </w:r>
      <w:r w:rsidR="00AD221D">
        <w:rPr>
          <w:rFonts w:cstheme="minorHAnsi"/>
          <w:sz w:val="18"/>
          <w:szCs w:val="18"/>
        </w:rPr>
        <w:t xml:space="preserve">Pokrycie dachu blacha, obróbki blacharskie, rynny i rury spustowe </w:t>
      </w:r>
      <w:r w:rsidR="00AD221D" w:rsidRPr="00AD221D">
        <w:rPr>
          <w:rFonts w:eastAsia="CIDFont+F2" w:cstheme="minorHAnsi"/>
          <w:sz w:val="18"/>
          <w:szCs w:val="18"/>
        </w:rPr>
        <w:t>CPV 45260000</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Roboty hydroizolacyjne - izolacje przeciwwilgociowe i wodochronne części podziemnych i przyziemnych budynków</w:t>
      </w:r>
    </w:p>
    <w:p w:rsidR="002735F8" w:rsidRPr="002735F8" w:rsidRDefault="002735F8" w:rsidP="002735F8">
      <w:pPr>
        <w:spacing w:after="0" w:line="240" w:lineRule="auto"/>
        <w:rPr>
          <w:rFonts w:eastAsia="CIDFont+F2" w:cstheme="minorHAnsi"/>
          <w:sz w:val="18"/>
          <w:szCs w:val="18"/>
        </w:rPr>
      </w:pPr>
      <w:r w:rsidRPr="002735F8">
        <w:rPr>
          <w:rFonts w:eastAsia="CIDFont+F2" w:cstheme="minorHAnsi"/>
          <w:sz w:val="18"/>
          <w:szCs w:val="18"/>
        </w:rPr>
        <w:t>CPV 45260000-7</w:t>
      </w:r>
    </w:p>
    <w:p w:rsidR="002735F8" w:rsidRPr="00F341C3" w:rsidRDefault="002735F8" w:rsidP="002735F8">
      <w:pPr>
        <w:autoSpaceDE w:val="0"/>
        <w:autoSpaceDN w:val="0"/>
        <w:adjustRightInd w:val="0"/>
        <w:spacing w:after="0" w:line="240" w:lineRule="auto"/>
        <w:rPr>
          <w:rFonts w:eastAsia="CIDFont+F2" w:cstheme="minorHAnsi"/>
          <w:color w:val="FF0000"/>
          <w:sz w:val="18"/>
          <w:szCs w:val="18"/>
        </w:rPr>
      </w:pPr>
      <w:r w:rsidRPr="00F341C3">
        <w:rPr>
          <w:rFonts w:eastAsia="CIDFont+F2" w:cstheme="minorHAnsi"/>
          <w:color w:val="FF0000"/>
          <w:sz w:val="18"/>
          <w:szCs w:val="18"/>
        </w:rPr>
        <w:t xml:space="preserve">- </w:t>
      </w:r>
      <w:r w:rsidR="00DB27BD" w:rsidRPr="00DB27BD">
        <w:rPr>
          <w:rFonts w:eastAsia="CIDFont+F2" w:cstheme="minorHAnsi"/>
          <w:sz w:val="18"/>
          <w:szCs w:val="18"/>
        </w:rPr>
        <w:t>O</w:t>
      </w:r>
      <w:r w:rsidRPr="00DB27BD">
        <w:rPr>
          <w:rFonts w:eastAsia="CIDFont+F2" w:cstheme="minorHAnsi"/>
          <w:sz w:val="18"/>
          <w:szCs w:val="18"/>
        </w:rPr>
        <w:t xml:space="preserve">cieplania </w:t>
      </w:r>
      <w:r w:rsidR="00DB27BD" w:rsidRPr="00DB27BD">
        <w:rPr>
          <w:rFonts w:eastAsia="CIDFont+F2" w:cstheme="minorHAnsi"/>
          <w:sz w:val="18"/>
          <w:szCs w:val="18"/>
        </w:rPr>
        <w:t>ścian</w:t>
      </w:r>
      <w:r w:rsidRPr="00DB27BD">
        <w:rPr>
          <w:rFonts w:eastAsia="CIDFont+F2" w:cstheme="minorHAnsi"/>
          <w:sz w:val="18"/>
          <w:szCs w:val="18"/>
        </w:rPr>
        <w:t xml:space="preserve"> budynków </w:t>
      </w:r>
      <w:r w:rsidR="00DB27BD" w:rsidRPr="00DB27BD">
        <w:rPr>
          <w:rFonts w:eastAsia="CIDFont+F2" w:cstheme="minorHAnsi"/>
          <w:sz w:val="18"/>
          <w:szCs w:val="18"/>
        </w:rPr>
        <w:t xml:space="preserve">od wewnątrz </w:t>
      </w:r>
      <w:r w:rsidRPr="00DB27BD">
        <w:rPr>
          <w:rFonts w:eastAsia="CIDFont+F2" w:cstheme="minorHAnsi"/>
          <w:sz w:val="18"/>
          <w:szCs w:val="18"/>
        </w:rPr>
        <w:t>CPV 45450000-6</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Tynki zwykłe wewnętrzne i zewnętrzne CPV 45410000-4</w:t>
      </w:r>
    </w:p>
    <w:p w:rsid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Układanie płytek na podłogach i na ścianach CPV 45431000-7</w:t>
      </w:r>
    </w:p>
    <w:p w:rsidR="00DB27BD" w:rsidRPr="00AD221D" w:rsidRDefault="00DB27BD" w:rsidP="002735F8">
      <w:pPr>
        <w:autoSpaceDE w:val="0"/>
        <w:autoSpaceDN w:val="0"/>
        <w:adjustRightInd w:val="0"/>
        <w:spacing w:after="0" w:line="240" w:lineRule="auto"/>
        <w:rPr>
          <w:rFonts w:eastAsia="CIDFont+F2" w:cstheme="minorHAnsi"/>
          <w:sz w:val="18"/>
          <w:szCs w:val="18"/>
        </w:rPr>
      </w:pPr>
      <w:r w:rsidRPr="00AD221D">
        <w:rPr>
          <w:rFonts w:eastAsia="CIDFont+F2" w:cstheme="minorHAnsi"/>
          <w:sz w:val="18"/>
          <w:szCs w:val="18"/>
        </w:rPr>
        <w:t xml:space="preserve">- Wykładziny na podłogach </w:t>
      </w:r>
      <w:r w:rsidR="00AD221D" w:rsidRPr="00AD221D">
        <w:rPr>
          <w:rFonts w:cstheme="minorHAnsi"/>
          <w:sz w:val="18"/>
          <w:szCs w:val="18"/>
        </w:rPr>
        <w:t>CPV 45432100-5</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Roboty malarskie CPV 45442100-8</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Montaż drzwi i okien CPV 45421100-5</w:t>
      </w:r>
    </w:p>
    <w:p w:rsidR="002735F8" w:rsidRPr="00AD221D" w:rsidRDefault="002735F8" w:rsidP="002735F8">
      <w:pPr>
        <w:autoSpaceDE w:val="0"/>
        <w:autoSpaceDN w:val="0"/>
        <w:adjustRightInd w:val="0"/>
        <w:spacing w:after="0" w:line="240" w:lineRule="auto"/>
        <w:rPr>
          <w:rFonts w:eastAsia="CIDFont+F2" w:cstheme="minorHAnsi"/>
          <w:sz w:val="18"/>
          <w:szCs w:val="18"/>
        </w:rPr>
      </w:pPr>
      <w:r w:rsidRPr="00AD221D">
        <w:rPr>
          <w:rFonts w:eastAsia="CIDFont+F2" w:cstheme="minorHAnsi"/>
          <w:sz w:val="18"/>
          <w:szCs w:val="18"/>
        </w:rPr>
        <w:t xml:space="preserve">- Montaż konstrukcji </w:t>
      </w:r>
      <w:r w:rsidR="00DB27BD" w:rsidRPr="00AD221D">
        <w:rPr>
          <w:rFonts w:eastAsia="CIDFont+F2" w:cstheme="minorHAnsi"/>
          <w:sz w:val="18"/>
          <w:szCs w:val="18"/>
        </w:rPr>
        <w:t>ciesielskich</w:t>
      </w:r>
      <w:r w:rsidRPr="00AD221D">
        <w:rPr>
          <w:rFonts w:eastAsia="CIDFont+F2" w:cstheme="minorHAnsi"/>
          <w:sz w:val="18"/>
          <w:szCs w:val="18"/>
        </w:rPr>
        <w:t xml:space="preserve"> </w:t>
      </w:r>
      <w:r w:rsidR="00AD221D" w:rsidRPr="00AD221D">
        <w:rPr>
          <w:rFonts w:cstheme="minorHAnsi"/>
          <w:sz w:val="18"/>
          <w:szCs w:val="18"/>
        </w:rPr>
        <w:t>CPV 45422000-1</w:t>
      </w:r>
      <w:r w:rsidRPr="00AD221D">
        <w:rPr>
          <w:rFonts w:eastAsia="CIDFont+F2" w:cstheme="minorHAnsi"/>
          <w:sz w:val="18"/>
          <w:szCs w:val="18"/>
        </w:rPr>
        <w:t xml:space="preserve"> </w:t>
      </w:r>
    </w:p>
    <w:p w:rsidR="002735F8" w:rsidRDefault="002735F8" w:rsidP="002735F8">
      <w:pPr>
        <w:spacing w:after="0" w:line="240" w:lineRule="auto"/>
        <w:rPr>
          <w:rFonts w:eastAsia="CIDFont+F2" w:cstheme="minorHAnsi"/>
          <w:sz w:val="18"/>
          <w:szCs w:val="18"/>
        </w:rPr>
      </w:pPr>
      <w:r w:rsidRPr="002735F8">
        <w:rPr>
          <w:rFonts w:eastAsia="CIDFont+F2" w:cstheme="minorHAnsi"/>
          <w:sz w:val="18"/>
          <w:szCs w:val="18"/>
        </w:rPr>
        <w:t>- Rusztowania CPV 45262100-2</w:t>
      </w:r>
    </w:p>
    <w:p w:rsidR="00DB27BD" w:rsidRPr="00AD221D" w:rsidRDefault="00DB27BD" w:rsidP="002735F8">
      <w:pPr>
        <w:spacing w:after="0" w:line="240" w:lineRule="auto"/>
        <w:rPr>
          <w:rFonts w:eastAsia="CIDFont+F2" w:cstheme="minorHAnsi"/>
          <w:sz w:val="18"/>
          <w:szCs w:val="18"/>
        </w:rPr>
      </w:pPr>
      <w:r w:rsidRPr="00AD221D">
        <w:rPr>
          <w:rFonts w:eastAsia="CIDFont+F2" w:cstheme="minorHAnsi"/>
          <w:sz w:val="18"/>
          <w:szCs w:val="18"/>
        </w:rPr>
        <w:t xml:space="preserve">- Roboty rozbiórkowe </w:t>
      </w:r>
      <w:r w:rsidR="00AD221D" w:rsidRPr="00AD221D">
        <w:rPr>
          <w:rFonts w:cstheme="minorHAnsi"/>
          <w:bCs/>
          <w:sz w:val="18"/>
          <w:szCs w:val="18"/>
        </w:rPr>
        <w:t>CPV 45421134-2</w:t>
      </w:r>
    </w:p>
    <w:p w:rsidR="001A78B8" w:rsidRPr="00FF48CB" w:rsidRDefault="00DB27BD" w:rsidP="002735F8">
      <w:pPr>
        <w:spacing w:after="0" w:line="240" w:lineRule="auto"/>
        <w:rPr>
          <w:rFonts w:eastAsia="CIDFont+F2" w:cstheme="minorHAnsi"/>
          <w:sz w:val="18"/>
          <w:szCs w:val="18"/>
        </w:rPr>
      </w:pPr>
      <w:r w:rsidRPr="00FF48CB">
        <w:rPr>
          <w:rFonts w:eastAsia="CIDFont+F2" w:cstheme="minorHAnsi"/>
          <w:sz w:val="18"/>
          <w:szCs w:val="18"/>
        </w:rPr>
        <w:t xml:space="preserve">- Nawierzchnie z </w:t>
      </w:r>
      <w:r w:rsidR="00FF330F">
        <w:rPr>
          <w:rFonts w:eastAsia="CIDFont+F2" w:cstheme="minorHAnsi"/>
          <w:sz w:val="18"/>
          <w:szCs w:val="18"/>
        </w:rPr>
        <w:t>płytek chodnikowych betonowych</w:t>
      </w:r>
      <w:r w:rsidR="001A78B8">
        <w:rPr>
          <w:rFonts w:eastAsia="CIDFont+F2" w:cstheme="minorHAnsi"/>
          <w:sz w:val="18"/>
          <w:szCs w:val="18"/>
        </w:rPr>
        <w:t xml:space="preserve"> CPV 45233000-9</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1.5. Ogólne wymagania dotyczące robót i informacje o terenie budowy:</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1.5.1. Przekazanie terenu budowy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lastRenderedPageBreak/>
        <w:t>Zamawiający, w terminie określonym w dokumentach umowy, przekaże Wykonawcy protokólarnie teren budowy wraz ze wszystkimi wymaganymi uzgodnieniami prawnymi i administracyjnymi, poda lokalizację i współrzędne punktów głównych obiektu oraz reperów, przekaże dziennik budowy oraz dwa egzemplarze dokumentacji projektowej i dwa komplety SST.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Przed przekazaniem terenu budowy Wykonawca wraz z Zamawiającym winien przeprowadzić jego wizję, a także przylegających do niego obiektów lub ich części, dróg, chodników itp., na które realizacja robót może w jakikolwiek</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sposób oddziaływać. Wszelkie istniejące uszkodzenia i inne ważne szczegóły należy zidentyfikować, opisać 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sfotografować. Opis taki wraz z dokumentacją fotograficzną winien stanowić załącznik do protokołu przekazania terenu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budowy. Wszelkie uszkodzenia lub wady niezanotowane, ale zauważone podczas lub po wykonaniu robót będą</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naprawione na koszt Wykonawcy, przy czym należy przywrócić stan sprzed uszkodzenia lub lepszy.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Na Wykonawcy spoczywa też odpowiedzialność za ochronę przekazanych mu punktów pomiarowych do chwili</w:t>
      </w:r>
      <w:r w:rsidR="00AD221D">
        <w:rPr>
          <w:rFonts w:eastAsia="CIDFont+F2" w:cstheme="minorHAnsi"/>
          <w:sz w:val="18"/>
          <w:szCs w:val="18"/>
        </w:rPr>
        <w:t xml:space="preserve"> </w:t>
      </w:r>
      <w:r w:rsidRPr="002735F8">
        <w:rPr>
          <w:rFonts w:eastAsia="CIDFont+F2" w:cstheme="minorHAnsi"/>
          <w:sz w:val="18"/>
          <w:szCs w:val="18"/>
        </w:rPr>
        <w:t>odbioru końcowego robót. Uszkodzone lub zniszczone punkty pomiarowe Wykonawca odtworzy i utrwali na własny</w:t>
      </w:r>
      <w:r w:rsidR="00AD221D">
        <w:rPr>
          <w:rFonts w:eastAsia="CIDFont+F2" w:cstheme="minorHAnsi"/>
          <w:sz w:val="18"/>
          <w:szCs w:val="18"/>
        </w:rPr>
        <w:t xml:space="preserve"> </w:t>
      </w:r>
      <w:r w:rsidRPr="002735F8">
        <w:rPr>
          <w:rFonts w:eastAsia="CIDFont+F2" w:cstheme="minorHAnsi"/>
          <w:sz w:val="18"/>
          <w:szCs w:val="18"/>
        </w:rPr>
        <w:t>koszt.</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1.5.2. Zabezpieczenie terenu budowy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jest zobowiązany do zabezpieczenia terenu budowy w okresie realizacji kontraktu aż do zakończenia 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odbioru ostatecznego robót.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dostarczy, zainstaluje i będzie utrzymywać tymczasowe urządzenia zabezpieczające, w tym:</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ogrodzenia, poręcze, oświetlenie, sygnały i znaki ostrzegawcze, oraz zatrudni dozorców i podejmie wszelkie inne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środki niezbędne do ochrony robót, wygody społeczności i innych.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Koszt zabezpieczenia terenu budowy nie podlega odrębnej zapłacie i przyjmuje się, że jest włączony w cenę</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umowną.</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1.5.3. Ochrona środowiska w czasie wykonywania robót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ma obowiązek znać i stosować w czasie prowadzenia robót wszelkie przepisy dotyczące ochrony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środowiska naturalnego.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 okresie trwania budowy Wykonawca będzie: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utrzymywać teren budowy i wykopy w stanie bez wody stojącej,</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podejmować wszelkie konieczne kroki mające na celu stosowanie się do przepisów i norm dotyczących ochrony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środowiska na terenie i wokół terenu budowy,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unikać uszkodzeń lub uciążliwości dla osób lub własności społecznej, a wynikających ze skażenia, hałasu lub</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innych przyczyn powstałych w następstwie jego sposobu działania.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przy organizacji zagospodarowania terenu budowy zapewni: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ulokowanie i zabezpieczenie baz sprzętu i składowisk materiałów w sposób uniemożliwiający przedostanie się</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szkodliwych związków do środowiska gruntowo-wodnego;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odprowadzanie ścieków socjalno-bytowych z obiektów zaplecza budowy i baz technicznych do systemu kanalizacji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lub do szczelnych kontenerów i wywożenie ich do najbliższej oczyszczalni;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oszczędne korzystanie z terenu i minimalne przekształcenie jego powierzchni, a po zakończeniu prac przywrócenie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do poprzedniego stanu.</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1.5.4. Ochrona przeciwpożarowa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będzie przestrzegać przepisy ochrony przeciwpożarowej.</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będzie utrzymywać sprawny sprzęt przeciwpożarowy, wymagany odpowiednimi przepisami, na terenie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baz produkcyjnych, w pomieszczeniach biurowych, mieszkalnych i magazynowych oraz w maszynach i pojazdach.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Materiały łatwopalne będą składowane w sposób zgodny z odpowiednimi przepisami i zabezpieczone przed</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dostępem osób trzecich.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będzie odpowiedzialny za wszelkie straty spowodowane pożarem wywołanym jako rezultat realizacji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robót albo przez personel wykonawcy.</w:t>
      </w:r>
    </w:p>
    <w:p w:rsidR="002735F8" w:rsidRDefault="002735F8" w:rsidP="002735F8">
      <w:pPr>
        <w:spacing w:after="0" w:line="240" w:lineRule="auto"/>
        <w:rPr>
          <w:rFonts w:eastAsia="CIDFont+F1" w:cstheme="minorHAnsi"/>
          <w:sz w:val="18"/>
          <w:szCs w:val="18"/>
        </w:rPr>
      </w:pPr>
      <w:r w:rsidRPr="002735F8">
        <w:rPr>
          <w:rFonts w:eastAsia="CIDFont+F1" w:cstheme="minorHAnsi"/>
          <w:sz w:val="18"/>
          <w:szCs w:val="18"/>
        </w:rPr>
        <w:t>1.5.5. Ochrona własności publicznej i prywatnej</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odpowiada za ochronę instalacji i urządzeń zlokalizowanych na powierzchni terenu i pod jego poziomem,</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takich jak rurociągi, kable itp. Wykonawca zapewni właściwe oznaczenie i zabezpieczenie przed uszkodzeniem tych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instalacji i urządzeń w czasie trwania budowy.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 fakcie przypadkowego uszkodzenia tych instalacji Wykonawca bezzwłocznie powiadomi inspektora nadzoru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inwestorskiego i zainteresowanych użytkowników oraz będzie z nimi współpracował, dostarczając wszelkiej pomocy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potrzebnej przy dokonywaniu napraw. Wykonawca będzie odpowiadać za wszelkie spowodowane przez jego działania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uszkodzenia instalacji na powierzchni ziemi i urządzeń podziemnych wykazanych w dokumentach dostarczonych mu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przez Zamawiającego.</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1.5.6. Bezpieczeństwo i higiena pracy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Podczas realizacji robót Wykonawca będzie przestrzegać przepisów dotyczących bezpieczeństwa i higieny pracy, w</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tym zapisów zawartych w rozporządzeniu Ministra Infrastruktury z dnia 6 lutego 2003 r. w sprawie bezpieczeństwa 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higieny pracy podczas wykonywania robót budowlanych (Dz. U. z 2003 r. Nr 47, poz. 401).</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 szczególności Wykonawca ma obowiązek zadbać, aby personel bez technicznej konieczności nie wykonywał</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pracy w warunkach niebezpiecznych, szkodliwych dla zdrowia oraz niespełniających odpowiednich wymagań</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sanitarnych.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Wykonywanie prac w warunkach niebezpiecznych lub szkodliwych dla zdrowia wymaga zastosowania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odpowiednich zabezpieczeń stanowiska roboczego i pracowników.</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zapewni i będzie utrzymywał wszelkie urządzenia zabezpieczające, socjalne oraz sprzęt i odpowiednią</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odzież dla ochrony życia i zdrowia osób zatrudnionych na budowie.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lastRenderedPageBreak/>
        <w:t>W terminie wynikającym z warunków kontraktu, Wykonawca opracuje i dostarczy Inspektorowi nadzoru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inwestorskiego informację dotyczącą Bezpieczeństwa i Ochrony Zdrowia („BIOZ”) zgodnie z rozporządzeniem Ministra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Infrastruktury z dnia 23 czerwca 2003 r. (Dz. U. z 2003 r. Nr 120, poz. 1126).</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Uznaje się, że wszelkie koszty związane z wypełnieniem wymagań określonych powyżej nie podlegają odrębnej</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zapłacie i są uwzględnione w cenie umownej.</w:t>
      </w:r>
    </w:p>
    <w:p w:rsidR="002735F8" w:rsidRDefault="002735F8" w:rsidP="002735F8">
      <w:pPr>
        <w:spacing w:after="0" w:line="240" w:lineRule="auto"/>
        <w:rPr>
          <w:rFonts w:eastAsia="CIDFont+F1" w:cstheme="minorHAnsi"/>
          <w:sz w:val="18"/>
          <w:szCs w:val="18"/>
        </w:rPr>
      </w:pPr>
      <w:r w:rsidRPr="002735F8">
        <w:rPr>
          <w:rFonts w:eastAsia="CIDFont+F1" w:cstheme="minorHAnsi"/>
          <w:sz w:val="18"/>
          <w:szCs w:val="18"/>
        </w:rPr>
        <w:t>1.5.7. Ochrona i utrzymanie robót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będzie odpowiedzialny za ochronę robót i za wszelkie materiały i urządzenia używane do robót od daty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rozpoczęcia do daty odbioru ostatecznego.</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1.5.8. Wykopaliska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Wszelkie wykopaliska, monety, przedmioty wartościowe, budowle oraz inne pozostałości o znaczeniu geologicznym</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lub archeologicznym odkryte na terenie budowy będą uważane za własność Skarbu Państwa. Wykonawca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zobowiązany jest powiadomić Inżyniera/ Kierownika projektu/ Inspektora nadzoru inwestorskiego i postępować</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zgodnie z jego poleceniami. Jeżeli w wyniku tych poleceń Wykonawca poniesie koszty i/lub wystąpią opóźnienia w</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robotach, Inspektor nadzoru inwestorskiego po uzgodnieniu z Zamawiającym i Wykonawcą ustali wydłużenie czasu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wykonania robót i/lub wysokość kwoty, o którą należy zwiększyć cenę kontraktową.</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1.5.9. Niewypały, niewybuchy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 razie natrafienia w czasie prowadzenia robót na pozostałości po działaniach wojennych tj. miny, niewybuchy,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pociski i inne tego typu materiały Wykonawca niezwłocznie przerwie roboty, powiadomi Inspektora nadzoru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inwestorskiego i będzie postępował zgodnie z jego instrukcjami/poleceniami. Koszty zabezpieczenia terenu oraz akcji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usunięcia niewypałów/niewybuchów poniesie Zamawiający.</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1.5.10. Nadzór środowiskowy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Na kontrakcie prowadzony będzie Nadzór środowiskowy z ramienia Zamawiającego. Wykonawca zobowiązany jest do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respektowania wszelkich ustaleń i wymagań prowadzonych przez Nadzór</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1.5.11. Stosowanie się do prawa i innych przepisów</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zobowiązany jest znać wszelkie przepisy wydane przez organy administracji państwowej i samorządowej,</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które są w jakikolwiek sposób związane z robotami i będzie w pełni odpowiedzialny za przestrzeganie tych praw,</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przepisów i wytycznych podczas prowadzenia robót.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będzie przestrzegać praw patentowych i będzie w pełni odpowiedzialny za wypełnienie wszelkich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wymagań prawnych odnośnie wykorzystania opatentowanych urządzeń lub metod i w sposób ciągły będzie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informować Inspektora nadzoru inwestorskiego o swoich działaniach, przedstawiając kopie zezwoleń i inne odnośne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dokumenty.</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1.5.12. Równoważność norm i zbiorów przepisów prawnych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Gdziekolwiek w dokumentach kontraktowych powołane są konkretne normy i przepisy, które spełniać mają materiały,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sprzęt i inne towary oraz wykonane i zbadane roboty, będą obowiązywać postanowienia najnowszego wydania lub</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poprawionego wydania powołanych norm i przepisów o ile w warunkach kontraktu nie postanowiono inaczej. W</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przypadku gdy powołane normy i przepisy są państwowe lub odnoszą się do konkretnego kraju lub regionu, mogą być</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również stosowane inne odpowiednie normy zapewniające równy lub wyższy poziom wykonania niż powołane normy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lub przepisy, pod warunkiem ich sprawdzenia i pisemnego zatwierdzenia przez inspektora nadzoru inwestorskiego.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Różnice pomiędzy powołanymi normami a ich proponowanymi zamiennikami muszą być dokładnie opisane przez</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Wykonawcę i przedłożone inspektorowi nadzoru inwestorskiego do zatwierdzenia.</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1.6. Dokumentacja projektowa</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1.6.1. Zakres dokumentacji projektowej</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Przekazana dokumentacja projektowa ma zawierać opis, część graficzną, obliczenia i dokumenty, zgodnie z wykazem</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podanym w szczegółowych warunkach umowy, uwzględniającym podział na dokumentację projektową:</w:t>
      </w:r>
    </w:p>
    <w:p w:rsidR="002735F8" w:rsidRDefault="002735F8" w:rsidP="002735F8">
      <w:pPr>
        <w:spacing w:after="0" w:line="240" w:lineRule="auto"/>
        <w:rPr>
          <w:rFonts w:eastAsia="CIDFont+F2" w:cstheme="minorHAnsi"/>
          <w:sz w:val="18"/>
          <w:szCs w:val="18"/>
        </w:rPr>
      </w:pPr>
      <w:r w:rsidRPr="002735F8">
        <w:rPr>
          <w:rFonts w:eastAsia="CIDFont+F2" w:cstheme="minorHAnsi"/>
          <w:sz w:val="18"/>
          <w:szCs w:val="18"/>
        </w:rPr>
        <w:t>• dostarczoną przez Zamawiającego;</w:t>
      </w:r>
    </w:p>
    <w:p w:rsidR="00FF330F" w:rsidRPr="00FF330F" w:rsidRDefault="002735F8" w:rsidP="00FF330F">
      <w:pPr>
        <w:autoSpaceDE w:val="0"/>
        <w:autoSpaceDN w:val="0"/>
        <w:adjustRightInd w:val="0"/>
        <w:spacing w:after="0" w:line="240" w:lineRule="auto"/>
        <w:rPr>
          <w:rFonts w:eastAsia="CIDFont+F2" w:cstheme="minorHAnsi"/>
          <w:b/>
          <w:sz w:val="20"/>
          <w:szCs w:val="20"/>
        </w:rPr>
      </w:pPr>
      <w:r w:rsidRPr="00FF330F">
        <w:rPr>
          <w:rFonts w:cstheme="minorHAnsi"/>
          <w:b/>
          <w:sz w:val="20"/>
          <w:szCs w:val="20"/>
        </w:rPr>
        <w:t xml:space="preserve">- Projekt budowlany : </w:t>
      </w:r>
      <w:r w:rsidR="00FF330F" w:rsidRPr="00FF330F">
        <w:rPr>
          <w:rFonts w:ascii="Calibri" w:eastAsia="Calibri" w:hAnsi="Calibri" w:cs="Times New Roman"/>
          <w:b/>
          <w:i/>
          <w:sz w:val="20"/>
          <w:szCs w:val="20"/>
        </w:rPr>
        <w:t>Remont budynku administracyjnego w SRARS w Kamienicy Królewskiej</w:t>
      </w:r>
    </w:p>
    <w:p w:rsidR="002735F8" w:rsidRPr="002735F8" w:rsidRDefault="002735F8" w:rsidP="00FC1DEA">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sporządzoną przez Wykonawcę w ramach ceny kontraktowej.</w:t>
      </w:r>
    </w:p>
    <w:p w:rsidR="002735F8" w:rsidRPr="002735F8" w:rsidRDefault="002735F8" w:rsidP="002735F8">
      <w:pPr>
        <w:autoSpaceDE w:val="0"/>
        <w:autoSpaceDN w:val="0"/>
        <w:adjustRightInd w:val="0"/>
        <w:spacing w:after="0" w:line="240" w:lineRule="auto"/>
        <w:rPr>
          <w:rFonts w:cstheme="minorHAnsi"/>
          <w:sz w:val="18"/>
          <w:szCs w:val="18"/>
        </w:rPr>
      </w:pPr>
      <w:r w:rsidRPr="002735F8">
        <w:rPr>
          <w:rFonts w:cstheme="minorHAnsi"/>
          <w:sz w:val="18"/>
          <w:szCs w:val="18"/>
        </w:rPr>
        <w:t>– powykonawczą dokumentację projektową,</w:t>
      </w:r>
    </w:p>
    <w:p w:rsidR="002735F8" w:rsidRPr="002735F8" w:rsidRDefault="002735F8" w:rsidP="002735F8">
      <w:pPr>
        <w:autoSpaceDE w:val="0"/>
        <w:autoSpaceDN w:val="0"/>
        <w:adjustRightInd w:val="0"/>
        <w:spacing w:after="0" w:line="240" w:lineRule="auto"/>
        <w:rPr>
          <w:rFonts w:cstheme="minorHAnsi"/>
          <w:sz w:val="18"/>
          <w:szCs w:val="18"/>
        </w:rPr>
      </w:pPr>
      <w:r w:rsidRPr="002735F8">
        <w:rPr>
          <w:rFonts w:cstheme="minorHAnsi"/>
          <w:sz w:val="18"/>
          <w:szCs w:val="18"/>
        </w:rPr>
        <w:t>– projekty technologiczne i organizacji robót,</w:t>
      </w:r>
    </w:p>
    <w:p w:rsidR="002735F8" w:rsidRPr="002735F8" w:rsidRDefault="002735F8" w:rsidP="002735F8">
      <w:pPr>
        <w:autoSpaceDE w:val="0"/>
        <w:autoSpaceDN w:val="0"/>
        <w:adjustRightInd w:val="0"/>
        <w:spacing w:after="0" w:line="240" w:lineRule="auto"/>
        <w:rPr>
          <w:rFonts w:cstheme="minorHAnsi"/>
          <w:sz w:val="18"/>
          <w:szCs w:val="18"/>
        </w:rPr>
      </w:pPr>
      <w:r w:rsidRPr="002735F8">
        <w:rPr>
          <w:rFonts w:cstheme="minorHAnsi"/>
          <w:sz w:val="18"/>
          <w:szCs w:val="18"/>
        </w:rPr>
        <w:t>– projekty organizacji ruchu na czas budowy,</w:t>
      </w:r>
    </w:p>
    <w:p w:rsidR="002735F8" w:rsidRPr="002735F8" w:rsidRDefault="002735F8" w:rsidP="002735F8">
      <w:pPr>
        <w:autoSpaceDE w:val="0"/>
        <w:autoSpaceDN w:val="0"/>
        <w:adjustRightInd w:val="0"/>
        <w:spacing w:after="0" w:line="240" w:lineRule="auto"/>
        <w:rPr>
          <w:rFonts w:cstheme="minorHAnsi"/>
          <w:sz w:val="18"/>
          <w:szCs w:val="18"/>
        </w:rPr>
      </w:pPr>
      <w:r w:rsidRPr="002735F8">
        <w:rPr>
          <w:rFonts w:cstheme="minorHAnsi"/>
          <w:sz w:val="18"/>
          <w:szCs w:val="18"/>
        </w:rPr>
        <w:t>– recepty laboratoryjne itp.</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1.6.2. Zgodność robót z dokumentacją projektową i SST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Dokumentacja projektowa, SST oraz dodatkowe dokumenty przekazane Wykonawcy przez Inspektora nadzoru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inwestorskiego stanowią załączniki do umowy, a wymagania wyszczególnione w choćby jednym z nich są</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obowiązujące dla Wykonawcy tak jakby zawarte były w całej dokumentacji. Wymagania Inspektora nadzoru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inwestorskiego wykraczające poza zakres przedmiotu umowy wymagają akceptacji Zamawiającego w ciągu 7 dni.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 przypadku rozbieżności w ustaleniach poszczególnych dokumentów obowiązuje kolejność ich ważności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wymieniona w „Ogólnych warunkach umowy”.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nie może wykorzystywać błędów lub opuszczeń w dokumentach kontraktowych, a o ich wykryciu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winien natychmiast powiadomić Inspektora nadzoru inwestorskiego, który dokona odpowiednich zmian i poprawek.</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Wszystkie wykonane roboty i dostarczone materiały mają być zgodne z dokumentacją projektową i SST.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Wielkości określone w dokumentacji projektowej i w SST będą uważane za wartości docelowe, od których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dopuszczalne są odchylenia w ramach określonego przedziału tolerancji.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lastRenderedPageBreak/>
        <w:t>Cechy materiałów i elementów budowli muszą być jednorodne i wykazywać zgodność z określonymi wymaganiami,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a rozrzuty tych cech nie mogą przekraczać dopuszczalnego przedziału tolerancji.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 przypadku, gdy dostarczane materiały lub wykonane roboty nie są zgodne z dokumentacją projektową lub SST 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mają wpływ na niezadowalającą jakość elementu budowli, to takie materiały zostaną zastąpione innymi, a elementy</w:t>
      </w:r>
    </w:p>
    <w:p w:rsidR="002735F8" w:rsidRDefault="002735F8" w:rsidP="002735F8">
      <w:pPr>
        <w:spacing w:after="0" w:line="240" w:lineRule="auto"/>
        <w:rPr>
          <w:rFonts w:eastAsia="CIDFont+F2" w:cstheme="minorHAnsi"/>
          <w:sz w:val="18"/>
          <w:szCs w:val="18"/>
        </w:rPr>
      </w:pPr>
      <w:r w:rsidRPr="002735F8">
        <w:rPr>
          <w:rFonts w:eastAsia="CIDFont+F2" w:cstheme="minorHAnsi"/>
          <w:sz w:val="18"/>
          <w:szCs w:val="18"/>
        </w:rPr>
        <w:t>budowli rozebrane i wykonane ponownie na koszt Wykonawcy.</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1.7. Określenia podstawowe (definicje pojęć)</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1.7.1. Określenia podstawowe dotyczące wykonywania wszystkich rodzajów robót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 </w:t>
      </w:r>
      <w:r w:rsidRPr="002735F8">
        <w:rPr>
          <w:rFonts w:eastAsia="CIDFont+F1" w:cstheme="minorHAnsi"/>
          <w:sz w:val="18"/>
          <w:szCs w:val="18"/>
        </w:rPr>
        <w:t xml:space="preserve">Obiekt budowlany </w:t>
      </w:r>
      <w:r w:rsidRPr="002735F8">
        <w:rPr>
          <w:rFonts w:eastAsia="CIDFont+F2" w:cstheme="minorHAnsi"/>
          <w:sz w:val="18"/>
          <w:szCs w:val="18"/>
        </w:rPr>
        <w:t>– budynek, budowla bądź obiekt małej architektury, wraz z instalacjami zapewniającymi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możliwość użytkowania obiektu zgodnie z jego przeznaczeniem, wzniesiony z użyciem wyrobów budowlanych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2. </w:t>
      </w:r>
      <w:r w:rsidRPr="002735F8">
        <w:rPr>
          <w:rFonts w:eastAsia="CIDFont+F1" w:cstheme="minorHAnsi"/>
          <w:sz w:val="18"/>
          <w:szCs w:val="18"/>
        </w:rPr>
        <w:t xml:space="preserve">Budynek </w:t>
      </w:r>
      <w:r w:rsidRPr="002735F8">
        <w:rPr>
          <w:rFonts w:eastAsia="CIDFont+F2" w:cstheme="minorHAnsi"/>
          <w:sz w:val="18"/>
          <w:szCs w:val="18"/>
        </w:rPr>
        <w:t>– obiekt budowlany, który jest trwale związany z gruntem, wydzielony z przestrzeni za pomocą przegród</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budowlanych oraz posiada fundamenty i dach;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3. </w:t>
      </w:r>
      <w:r w:rsidRPr="002735F8">
        <w:rPr>
          <w:rFonts w:eastAsia="CIDFont+F1" w:cstheme="minorHAnsi"/>
          <w:sz w:val="18"/>
          <w:szCs w:val="18"/>
        </w:rPr>
        <w:t xml:space="preserve">Urządzenia budowlane </w:t>
      </w:r>
      <w:r w:rsidRPr="002735F8">
        <w:rPr>
          <w:rFonts w:eastAsia="CIDFont+F2" w:cstheme="minorHAnsi"/>
          <w:sz w:val="18"/>
          <w:szCs w:val="18"/>
        </w:rPr>
        <w:t>– urządzenia techniczne związane z obiektem budowlanym zapewniające możliwość</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użytkowania obiektu zgodnie z jego przeznaczeniem, jak przyłącza i urządzenia instalacyjne, w tym służące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oczyszczaniu lub gromadzeniu ścieków, a także przejazdy, ogrodzenia, place postojowe i place pod śmietniki;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4. </w:t>
      </w:r>
      <w:r w:rsidRPr="002735F8">
        <w:rPr>
          <w:rFonts w:eastAsia="CIDFont+F1" w:cstheme="minorHAnsi"/>
          <w:sz w:val="18"/>
          <w:szCs w:val="18"/>
        </w:rPr>
        <w:t xml:space="preserve">Budowa </w:t>
      </w:r>
      <w:r w:rsidRPr="002735F8">
        <w:rPr>
          <w:rFonts w:eastAsia="CIDFont+F2" w:cstheme="minorHAnsi"/>
          <w:sz w:val="18"/>
          <w:szCs w:val="18"/>
        </w:rPr>
        <w:t>– wykonywanie obiektu budowlanego w określonym miejscu, a także odbudowa, rozbudowa, nadbudowa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obiektu budowlanego;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5. </w:t>
      </w:r>
      <w:r w:rsidRPr="002735F8">
        <w:rPr>
          <w:rFonts w:eastAsia="CIDFont+F1" w:cstheme="minorHAnsi"/>
          <w:sz w:val="18"/>
          <w:szCs w:val="18"/>
        </w:rPr>
        <w:t xml:space="preserve">Roboty budowlane </w:t>
      </w:r>
      <w:r w:rsidRPr="002735F8">
        <w:rPr>
          <w:rFonts w:eastAsia="CIDFont+F2" w:cstheme="minorHAnsi"/>
          <w:sz w:val="18"/>
          <w:szCs w:val="18"/>
        </w:rPr>
        <w:t>– budowa, a także prace polegające na przebudowie, montażu, remoncie lub rozbiórce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obiektu budowlanego;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6. </w:t>
      </w:r>
      <w:r w:rsidRPr="002735F8">
        <w:rPr>
          <w:rFonts w:eastAsia="CIDFont+F1" w:cstheme="minorHAnsi"/>
          <w:sz w:val="18"/>
          <w:szCs w:val="18"/>
        </w:rPr>
        <w:t xml:space="preserve">Roboty podstawowe </w:t>
      </w:r>
      <w:r w:rsidRPr="002735F8">
        <w:rPr>
          <w:rFonts w:eastAsia="CIDFont+F2" w:cstheme="minorHAnsi"/>
          <w:sz w:val="18"/>
          <w:szCs w:val="18"/>
        </w:rPr>
        <w:t>– minimalny zakres prac, które po wykonaniu są możliwe do odebrania pod względem ilości 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wymogów jakościowych oraz uwzględniają przyjęty stopień scalenia robót;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7. </w:t>
      </w:r>
      <w:r w:rsidRPr="002735F8">
        <w:rPr>
          <w:rFonts w:eastAsia="CIDFont+F1" w:cstheme="minorHAnsi"/>
          <w:sz w:val="18"/>
          <w:szCs w:val="18"/>
        </w:rPr>
        <w:t xml:space="preserve">Roboty tymczasowe </w:t>
      </w:r>
      <w:r w:rsidRPr="002735F8">
        <w:rPr>
          <w:rFonts w:eastAsia="CIDFont+F2" w:cstheme="minorHAnsi"/>
          <w:sz w:val="18"/>
          <w:szCs w:val="18"/>
        </w:rPr>
        <w:t>– roboty projektowane i wykonywane jako potrzebne do wykonania robót podstawowych, ale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nie przekazywane zamawiającemu i usuwane po wykonaniu robót podstawowych, z wyłączeniem przypadków, gdy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istnieją uzasadnione podstawy do ich odrębnego rozliczania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8. </w:t>
      </w:r>
      <w:r w:rsidRPr="002735F8">
        <w:rPr>
          <w:rFonts w:eastAsia="CIDFont+F1" w:cstheme="minorHAnsi"/>
          <w:sz w:val="18"/>
          <w:szCs w:val="18"/>
        </w:rPr>
        <w:t xml:space="preserve">Prace towarzyszące </w:t>
      </w:r>
      <w:r w:rsidRPr="002735F8">
        <w:rPr>
          <w:rFonts w:eastAsia="CIDFont+F2" w:cstheme="minorHAnsi"/>
          <w:sz w:val="18"/>
          <w:szCs w:val="18"/>
        </w:rPr>
        <w:t>– prace niezbędne do wykonania robót podstawowych niezaliczane do robót tymczasowych,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 tym geodezyjne wytyczenie i inwentaryzacja powykonawcza;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9. </w:t>
      </w:r>
      <w:r w:rsidRPr="002735F8">
        <w:rPr>
          <w:rFonts w:eastAsia="CIDFont+F1" w:cstheme="minorHAnsi"/>
          <w:sz w:val="18"/>
          <w:szCs w:val="18"/>
        </w:rPr>
        <w:t xml:space="preserve">Tyczenie </w:t>
      </w:r>
      <w:r w:rsidRPr="002735F8">
        <w:rPr>
          <w:rFonts w:eastAsia="CIDFont+F2" w:cstheme="minorHAnsi"/>
          <w:sz w:val="18"/>
          <w:szCs w:val="18"/>
        </w:rPr>
        <w:t>– ustalenie znaków i linii referencyjnych w celu określenia położenia i poziomu elementów dla wykonania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robót budowlanych;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10. </w:t>
      </w:r>
      <w:r w:rsidRPr="002735F8">
        <w:rPr>
          <w:rFonts w:eastAsia="CIDFont+F1" w:cstheme="minorHAnsi"/>
          <w:sz w:val="18"/>
          <w:szCs w:val="18"/>
        </w:rPr>
        <w:t xml:space="preserve">Teren budowy </w:t>
      </w:r>
      <w:r w:rsidRPr="002735F8">
        <w:rPr>
          <w:rFonts w:eastAsia="CIDFont+F2" w:cstheme="minorHAnsi"/>
          <w:sz w:val="18"/>
          <w:szCs w:val="18"/>
        </w:rPr>
        <w:t>– przestrzeń, w której prowadzone są roboty budowlane wraz z przestrzenią zajmowaną przez</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urządzenia zaplecza budowy;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11. </w:t>
      </w:r>
      <w:r w:rsidRPr="002735F8">
        <w:rPr>
          <w:rFonts w:eastAsia="CIDFont+F1" w:cstheme="minorHAnsi"/>
          <w:sz w:val="18"/>
          <w:szCs w:val="18"/>
        </w:rPr>
        <w:t xml:space="preserve">Obszar oddziaływania obiektu </w:t>
      </w:r>
      <w:r w:rsidRPr="002735F8">
        <w:rPr>
          <w:rFonts w:eastAsia="CIDFont+F2" w:cstheme="minorHAnsi"/>
          <w:sz w:val="18"/>
          <w:szCs w:val="18"/>
        </w:rPr>
        <w:t>– teren wyznaczony w otoczeniu obiektu budowlanego na podstawie przepisów</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odrębnych, wprowadzających związane z tym obiektem ograniczenia w zagospodarowaniu, w tym zabudowy tego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terenu;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12. </w:t>
      </w:r>
      <w:r w:rsidRPr="002735F8">
        <w:rPr>
          <w:rFonts w:eastAsia="CIDFont+F1" w:cstheme="minorHAnsi"/>
          <w:sz w:val="18"/>
          <w:szCs w:val="18"/>
        </w:rPr>
        <w:t xml:space="preserve">Droga tymczasowa (montażowa) </w:t>
      </w:r>
      <w:r w:rsidRPr="002735F8">
        <w:rPr>
          <w:rFonts w:eastAsia="CIDFont+F2" w:cstheme="minorHAnsi"/>
          <w:sz w:val="18"/>
          <w:szCs w:val="18"/>
        </w:rPr>
        <w:t>– droga specjalnie przygotowana, przeznaczona do ruchu pojazdów</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obsługujących roboty budowlane na czas ich wykonywania, przewidziana do usunięcia po ich zakończeniu.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13. </w:t>
      </w:r>
      <w:r w:rsidRPr="002735F8">
        <w:rPr>
          <w:rFonts w:eastAsia="CIDFont+F1" w:cstheme="minorHAnsi"/>
          <w:sz w:val="18"/>
          <w:szCs w:val="18"/>
        </w:rPr>
        <w:t xml:space="preserve">Prawo do dysponowania nieruchomością na cele budowlane </w:t>
      </w:r>
      <w:r w:rsidRPr="002735F8">
        <w:rPr>
          <w:rFonts w:eastAsia="CIDFont+F2" w:cstheme="minorHAnsi"/>
          <w:sz w:val="18"/>
          <w:szCs w:val="18"/>
        </w:rPr>
        <w:t>– tytuł prawny wynikający z prawa własności,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użytkowania wieczystego, zarządu, ograniczonego prawa rzeczowego albo stosunku zobowiązaniowego,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przewidującego uprawnienia do wykonywania robót budowlanych.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14. </w:t>
      </w:r>
      <w:r w:rsidRPr="002735F8">
        <w:rPr>
          <w:rFonts w:eastAsia="CIDFont+F1" w:cstheme="minorHAnsi"/>
          <w:sz w:val="18"/>
          <w:szCs w:val="18"/>
        </w:rPr>
        <w:t xml:space="preserve">Pozwolenie na budowę </w:t>
      </w:r>
      <w:r w:rsidRPr="002735F8">
        <w:rPr>
          <w:rFonts w:eastAsia="CIDFont+F2" w:cstheme="minorHAnsi"/>
          <w:sz w:val="18"/>
          <w:szCs w:val="18"/>
        </w:rPr>
        <w:t>– decyzja administracyjna zezwalająca na rozpoczęcie i prowadzenie budowy lub</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wykonywanie robót budowlanych innych niż budowa obiektu budowlanego.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15. </w:t>
      </w:r>
      <w:r w:rsidRPr="002735F8">
        <w:rPr>
          <w:rFonts w:eastAsia="CIDFont+F1" w:cstheme="minorHAnsi"/>
          <w:sz w:val="18"/>
          <w:szCs w:val="18"/>
        </w:rPr>
        <w:t xml:space="preserve">Zgłoszenie budowy </w:t>
      </w:r>
      <w:r w:rsidRPr="002735F8">
        <w:rPr>
          <w:rFonts w:eastAsia="CIDFont+F2" w:cstheme="minorHAnsi"/>
          <w:sz w:val="18"/>
          <w:szCs w:val="18"/>
        </w:rPr>
        <w:t>– zgłoszenie o którym mowa w art. 29 ust. 1 pkt 1a, 2b, 19 i 19a ustawy z dnia 7 lipca 1994 r.</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Prawo budowlane; to jest przekazany właściwemu organowi, komplet dokumentów dotyczących budowy lub robót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dla których z ustawy Prawo Budowlane wynika taki obowiązek, na minimum 30 dni przed planowanym terminem</w:t>
      </w:r>
    </w:p>
    <w:p w:rsidR="002735F8" w:rsidRDefault="002735F8" w:rsidP="002735F8">
      <w:pPr>
        <w:spacing w:after="0" w:line="240" w:lineRule="auto"/>
        <w:rPr>
          <w:rFonts w:eastAsia="CIDFont+F2" w:cstheme="minorHAnsi"/>
          <w:sz w:val="18"/>
          <w:szCs w:val="18"/>
        </w:rPr>
      </w:pPr>
      <w:r w:rsidRPr="002735F8">
        <w:rPr>
          <w:rFonts w:eastAsia="CIDFont+F2" w:cstheme="minorHAnsi"/>
          <w:sz w:val="18"/>
          <w:szCs w:val="18"/>
        </w:rPr>
        <w:t>ich rozpoczęcia, do którego organ ten nie wniósł sprzeciwu.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16. </w:t>
      </w:r>
      <w:r w:rsidRPr="002735F8">
        <w:rPr>
          <w:rFonts w:eastAsia="CIDFont+F1" w:cstheme="minorHAnsi"/>
          <w:sz w:val="18"/>
          <w:szCs w:val="18"/>
        </w:rPr>
        <w:t xml:space="preserve">Właściwy organ </w:t>
      </w:r>
      <w:r w:rsidRPr="002735F8">
        <w:rPr>
          <w:rFonts w:eastAsia="CIDFont+F2" w:cstheme="minorHAnsi"/>
          <w:sz w:val="18"/>
          <w:szCs w:val="18"/>
        </w:rPr>
        <w:t>– organy administracji architektoniczno-budowlanej i nadzoru budowlanego, stosownie do ich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właściwości określonej w rozdziale 8 „Prawa budowlanego”.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17. </w:t>
      </w:r>
      <w:r w:rsidRPr="002735F8">
        <w:rPr>
          <w:rFonts w:eastAsia="CIDFont+F1" w:cstheme="minorHAnsi"/>
          <w:sz w:val="18"/>
          <w:szCs w:val="18"/>
        </w:rPr>
        <w:t xml:space="preserve">Organ samorządu zawodowego </w:t>
      </w:r>
      <w:r w:rsidRPr="002735F8">
        <w:rPr>
          <w:rFonts w:eastAsia="CIDFont+F2" w:cstheme="minorHAnsi"/>
          <w:sz w:val="18"/>
          <w:szCs w:val="18"/>
        </w:rPr>
        <w:t>– organy określone w ustawie z dnia 15 grudnia 2000 r. o samorządach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zawodowych architektów oraz inżynierów budownictwa (Dz. U. z 2014 r. poz. 1946 oraz z 2016 r. poz. 65);</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18. </w:t>
      </w:r>
      <w:r w:rsidRPr="002735F8">
        <w:rPr>
          <w:rFonts w:eastAsia="CIDFont+F1" w:cstheme="minorHAnsi"/>
          <w:sz w:val="18"/>
          <w:szCs w:val="18"/>
        </w:rPr>
        <w:t xml:space="preserve">Opłata </w:t>
      </w:r>
      <w:r w:rsidRPr="002735F8">
        <w:rPr>
          <w:rFonts w:eastAsia="CIDFont+F2" w:cstheme="minorHAnsi"/>
          <w:sz w:val="18"/>
          <w:szCs w:val="18"/>
        </w:rPr>
        <w:t>– kwota należności wnoszona przez zobowiązanego za określone ustawą obowiązkowe kontrole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dokonywane przez właściwy organ.</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19. </w:t>
      </w:r>
      <w:r w:rsidRPr="002735F8">
        <w:rPr>
          <w:rFonts w:eastAsia="CIDFont+F1" w:cstheme="minorHAnsi"/>
          <w:sz w:val="18"/>
          <w:szCs w:val="18"/>
        </w:rPr>
        <w:t xml:space="preserve">Kierownik budowy </w:t>
      </w:r>
      <w:r w:rsidRPr="002735F8">
        <w:rPr>
          <w:rFonts w:eastAsia="CIDFont+F2" w:cstheme="minorHAnsi"/>
          <w:sz w:val="18"/>
          <w:szCs w:val="18"/>
        </w:rPr>
        <w:t>– osoba posiadająca kompetencje wynikające z ustawy Prawo Budowlane, wyznaczona przez</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Wykonawcę robót, upoważniona do kierowania robotami i do występowania w jego imieniu w sprawach realizacji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kontraktu oraz odpowiedzialna za prowadzenie budowy (robót) zgodnie z dokumentacją projektową i odpowiednimi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przepisami;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20. </w:t>
      </w:r>
      <w:r w:rsidRPr="002735F8">
        <w:rPr>
          <w:rFonts w:eastAsia="CIDFont+F1" w:cstheme="minorHAnsi"/>
          <w:sz w:val="18"/>
          <w:szCs w:val="18"/>
        </w:rPr>
        <w:t xml:space="preserve">Inspektor nadzoru inwestorskiego </w:t>
      </w:r>
      <w:r w:rsidRPr="002735F8">
        <w:rPr>
          <w:rFonts w:eastAsia="CIDFont+F2" w:cstheme="minorHAnsi"/>
          <w:sz w:val="18"/>
          <w:szCs w:val="18"/>
        </w:rPr>
        <w:t>– osoba posiadająca odpowiednie wykształcenie techniczne i praktykę</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zawodową oraz uprawnienia budowlane, wykonująca samodzielne funkcje techniczne w budownictwie, której</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inwestor powierza nadzór nad budową obiektu budowlanego. Reprezentuje on interesy inwestora na budowie 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wykonuje bieżącą kontrolę jakości i ilości wykonanych robot, bierze udział w sprawdzeniach i odbiorach robót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zakrywanych i zanikających, badaniu i odbiorze instalacji oraz urządzeń technicznych, jak również przy odbiorze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gotowego obiektu;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21. </w:t>
      </w:r>
      <w:r w:rsidRPr="002735F8">
        <w:rPr>
          <w:rFonts w:eastAsia="CIDFont+F1" w:cstheme="minorHAnsi"/>
          <w:sz w:val="18"/>
          <w:szCs w:val="18"/>
        </w:rPr>
        <w:t xml:space="preserve">Polecenie Inspektora nadzoru inwestorskiego </w:t>
      </w:r>
      <w:r w:rsidRPr="002735F8">
        <w:rPr>
          <w:rFonts w:eastAsia="CIDFont+F2" w:cstheme="minorHAnsi"/>
          <w:sz w:val="18"/>
          <w:szCs w:val="18"/>
        </w:rPr>
        <w:t>– wszelkie polecenia przekazane Wykonawcy przez inspektora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nadzoru inwestorskiego w formie zapisu w dzienniku budowy lub innej pisemnej, dotyczące sposobu realizacji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robót lub innych spraw związanych z prowadzeniem budowy;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22. </w:t>
      </w:r>
      <w:r w:rsidRPr="002735F8">
        <w:rPr>
          <w:rFonts w:eastAsia="CIDFont+F1" w:cstheme="minorHAnsi"/>
          <w:sz w:val="18"/>
          <w:szCs w:val="18"/>
        </w:rPr>
        <w:t xml:space="preserve">Projektant </w:t>
      </w:r>
      <w:r w:rsidRPr="002735F8">
        <w:rPr>
          <w:rFonts w:eastAsia="CIDFont+F2" w:cstheme="minorHAnsi"/>
          <w:sz w:val="18"/>
          <w:szCs w:val="18"/>
        </w:rPr>
        <w:t>– osoba prawna lub fizyczna, wskazana przez jednostkę będącą autorem dokumentacji projektowej do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lastRenderedPageBreak/>
        <w:t>pełnienia nadzoru autorskiego, albo osoba fizyczna wskazana z imienia i nazwiska jako projektant w projekcie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budowlanym lub wykonawczym;</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23. </w:t>
      </w:r>
      <w:r w:rsidRPr="002735F8">
        <w:rPr>
          <w:rFonts w:eastAsia="CIDFont+F1" w:cstheme="minorHAnsi"/>
          <w:sz w:val="18"/>
          <w:szCs w:val="18"/>
        </w:rPr>
        <w:t xml:space="preserve">Zamawiający </w:t>
      </w:r>
      <w:r w:rsidRPr="002735F8">
        <w:rPr>
          <w:rFonts w:eastAsia="CIDFont+F2" w:cstheme="minorHAnsi"/>
          <w:sz w:val="18"/>
          <w:szCs w:val="18"/>
        </w:rPr>
        <w:t>– osoba lub organizacja odpowiedzialna za zainicjowanie i finansowanie przedsięwzięcia oraz</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przyjęcie karty przedsięwzięcia;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24. </w:t>
      </w:r>
      <w:r w:rsidRPr="002735F8">
        <w:rPr>
          <w:rFonts w:eastAsia="CIDFont+F1" w:cstheme="minorHAnsi"/>
          <w:sz w:val="18"/>
          <w:szCs w:val="18"/>
        </w:rPr>
        <w:t xml:space="preserve">Producent </w:t>
      </w:r>
      <w:r w:rsidRPr="002735F8">
        <w:rPr>
          <w:rFonts w:eastAsia="CIDFont+F2" w:cstheme="minorHAnsi"/>
          <w:sz w:val="18"/>
          <w:szCs w:val="18"/>
        </w:rPr>
        <w:t>– osoba lub organizacja wytwarzająca poza terenem budowy materiały, wyroby, elementy oraz inne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przedmioty;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25. </w:t>
      </w:r>
      <w:r w:rsidRPr="002735F8">
        <w:rPr>
          <w:rFonts w:eastAsia="CIDFont+F1" w:cstheme="minorHAnsi"/>
          <w:sz w:val="18"/>
          <w:szCs w:val="18"/>
        </w:rPr>
        <w:t xml:space="preserve">Dostawca </w:t>
      </w:r>
      <w:r w:rsidRPr="002735F8">
        <w:rPr>
          <w:rFonts w:eastAsia="CIDFont+F2" w:cstheme="minorHAnsi"/>
          <w:sz w:val="18"/>
          <w:szCs w:val="18"/>
        </w:rPr>
        <w:t>– osoba lub organizacja dostarczająca materiały lub wyroby, ale która nie jest producentem lub</w:t>
      </w:r>
    </w:p>
    <w:p w:rsidR="002735F8" w:rsidRPr="002735F8" w:rsidRDefault="002735F8" w:rsidP="002735F8">
      <w:pPr>
        <w:spacing w:after="0" w:line="240" w:lineRule="auto"/>
        <w:rPr>
          <w:rFonts w:eastAsia="CIDFont+F2" w:cstheme="minorHAnsi"/>
          <w:sz w:val="18"/>
          <w:szCs w:val="18"/>
        </w:rPr>
      </w:pPr>
      <w:r w:rsidRPr="002735F8">
        <w:rPr>
          <w:rFonts w:eastAsia="CIDFont+F2" w:cstheme="minorHAnsi"/>
          <w:sz w:val="18"/>
          <w:szCs w:val="18"/>
        </w:rPr>
        <w:t>wytwórcą;</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26. </w:t>
      </w:r>
      <w:r w:rsidRPr="002735F8">
        <w:rPr>
          <w:rFonts w:eastAsia="CIDFont+F1" w:cstheme="minorHAnsi"/>
          <w:sz w:val="18"/>
          <w:szCs w:val="18"/>
        </w:rPr>
        <w:t xml:space="preserve">Dokumentacja budowy </w:t>
      </w:r>
      <w:r w:rsidRPr="002735F8">
        <w:rPr>
          <w:rFonts w:eastAsia="CIDFont+F2" w:cstheme="minorHAnsi"/>
          <w:sz w:val="18"/>
          <w:szCs w:val="18"/>
        </w:rPr>
        <w:t>– pozwolenie na budowę wraz z załączonym projektem budowlanym, dziennik budowy,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protokoły odbiorów częściowych i końcowych, w miarę potrzeby, rysunki i opisy służące realizacji obiektu, operaty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geodezyjne i książka obmiarów, a w przypadku realizacji obiektów metodą montażu – także dziennik montażu;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27. </w:t>
      </w:r>
      <w:r w:rsidRPr="002735F8">
        <w:rPr>
          <w:rFonts w:eastAsia="CIDFont+F1" w:cstheme="minorHAnsi"/>
          <w:sz w:val="18"/>
          <w:szCs w:val="18"/>
        </w:rPr>
        <w:t xml:space="preserve">Dokumentacja powykonawcza </w:t>
      </w:r>
      <w:r w:rsidRPr="002735F8">
        <w:rPr>
          <w:rFonts w:eastAsia="CIDFont+F2" w:cstheme="minorHAnsi"/>
          <w:sz w:val="18"/>
          <w:szCs w:val="18"/>
        </w:rPr>
        <w:t>– dokumentacja budowy z naniesionymi zmianami dokonanymi w toku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wykonywania robót oraz geodezyjnymi pomiarami powykonawczymi (zgodnie z ust. z 7 lipca 1994 r. Prawo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budowlane – Dz. U. z 1994 Nr 89, poz. 414 z późniejszymi zmianami);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28. </w:t>
      </w:r>
      <w:r w:rsidRPr="002735F8">
        <w:rPr>
          <w:rFonts w:eastAsia="CIDFont+F1" w:cstheme="minorHAnsi"/>
          <w:sz w:val="18"/>
          <w:szCs w:val="18"/>
        </w:rPr>
        <w:t xml:space="preserve">Dokumentacja projektowa </w:t>
      </w:r>
      <w:r w:rsidRPr="002735F8">
        <w:rPr>
          <w:rFonts w:eastAsia="CIDFont+F2" w:cstheme="minorHAnsi"/>
          <w:sz w:val="18"/>
          <w:szCs w:val="18"/>
        </w:rPr>
        <w:t>– zestaw opracowań służący do opisu przedmiotu zamówienia na wykonanie robót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budowlanych.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1" w:cstheme="minorHAnsi"/>
          <w:sz w:val="18"/>
          <w:szCs w:val="18"/>
        </w:rPr>
        <w:t xml:space="preserve">a) </w:t>
      </w:r>
      <w:r w:rsidRPr="002735F8">
        <w:rPr>
          <w:rFonts w:eastAsia="CIDFont+F2" w:cstheme="minorHAnsi"/>
          <w:sz w:val="18"/>
          <w:szCs w:val="18"/>
        </w:rPr>
        <w:t>Dla robót, w przypadku których jest wymagane uzyskanie pozwolenia na budowę, składa się w szczególności: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1) projektu budowlanego w zakresie uwzględniającym specyfikę robót budowlanych;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2) projektów wykonawczych w zakresie, o którym mowa w § 5 Rozporządzenie Ministra Infrastruktury z dnia 2</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września 2004 r. w sprawie szczegółowego zakresu i formy dokumentacji projektowej, specyfikacji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technicznych wykonania i odbioru robót budowlanych oraz programu funkcjonalno-użytkowego;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3) przedmiaru robót w zakresie, o którym mowa w § 6 Rozporządzenie Ministra Infrastruktury z dnia 2</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września 2004 r. w sprawie szczegółowego zakresu i formy dokumentacji projektowej, specyfikacji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technicznych wykonania i odbioru robót budowlanych oraz programu funkcjonalno-użytkowego;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4) informacji dotyczącej bezpieczeństwa i ochrony zdrowia, w przypadkach gdy jej opracowanie jest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wymagane na podstawie odrębnych przepisów.</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1" w:cstheme="minorHAnsi"/>
          <w:sz w:val="18"/>
          <w:szCs w:val="18"/>
        </w:rPr>
        <w:t xml:space="preserve">b) </w:t>
      </w:r>
      <w:r w:rsidRPr="002735F8">
        <w:rPr>
          <w:rFonts w:eastAsia="CIDFont+F2" w:cstheme="minorHAnsi"/>
          <w:sz w:val="18"/>
          <w:szCs w:val="18"/>
        </w:rPr>
        <w:t>Dla robót, w przypadku których nie jest wymagane uzyskanie pozwolenia na budowę składa, się w</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szczególności: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1) planów, rysunków lub innych dokumentów umożliwiających jednoznaczne określenie rodzaju i zakresu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robót budowlanych podstawowych oraz uwarunkowań i dokładnej lokalizacji ich wykonywania;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2) przedmiaru robót, w zakresie o którym mowa w § 6 Rozporządzenie Ministra Infrastruktury z dnia 2</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września 2004 r. w sprawie szczegółowego zakresu i formy dokumentacji projektowej, specyfikacji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technicznych wykonania i odbioru robót budowlanych oraz programu funkcjonalno-użytkowego;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3) projektów, pozwoleń, uzgodnień i opinii wymaganych odrębnymi przepisami.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29. </w:t>
      </w:r>
      <w:r w:rsidRPr="002735F8">
        <w:rPr>
          <w:rFonts w:eastAsia="CIDFont+F1" w:cstheme="minorHAnsi"/>
          <w:sz w:val="18"/>
          <w:szCs w:val="18"/>
        </w:rPr>
        <w:t xml:space="preserve">Projekt budowlany </w:t>
      </w:r>
      <w:r w:rsidRPr="002735F8">
        <w:rPr>
          <w:rFonts w:eastAsia="CIDFont+F2" w:cstheme="minorHAnsi"/>
          <w:sz w:val="18"/>
          <w:szCs w:val="18"/>
        </w:rPr>
        <w:t>– projekt opracowany zgodnie z Rozporządzeniem Ministra Transportu, Budownictwa 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Gospodarki Morskiej z dnia 25 kwietnia 2012 r. w sprawie szczegółowego zakresu i formy projektu budowlanego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(Dz. U. 2012 r. Nr 0, poz. 462 z późniejszymi zmianami), dla przedmiotu zamówienia, dla którego wymagane jest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uzyskanie pozwolenia na budowę;</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30</w:t>
      </w:r>
      <w:r w:rsidRPr="002735F8">
        <w:rPr>
          <w:rFonts w:eastAsia="CIDFont+F1" w:cstheme="minorHAnsi"/>
          <w:sz w:val="18"/>
          <w:szCs w:val="18"/>
        </w:rPr>
        <w:t xml:space="preserve">. Projekt wykonawczy </w:t>
      </w:r>
      <w:r w:rsidRPr="002735F8">
        <w:rPr>
          <w:rFonts w:eastAsia="CIDFont+F2" w:cstheme="minorHAnsi"/>
          <w:sz w:val="18"/>
          <w:szCs w:val="18"/>
        </w:rPr>
        <w:t>– projekt w zakresie wynikającym z Rozporządzenia Ministra Transportu, Budownictwa 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Gospodarki Morskiej z dnia 25 kwietnia 2012 r. w sprawie szczegółowego zakresu i formy projektu budowlanego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(Dz. U. 2012 r. Nr 0, poz. 462 z późniejszymi zmianami);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31. </w:t>
      </w:r>
      <w:r w:rsidRPr="002735F8">
        <w:rPr>
          <w:rFonts w:eastAsia="CIDFont+F1" w:cstheme="minorHAnsi"/>
          <w:sz w:val="18"/>
          <w:szCs w:val="18"/>
        </w:rPr>
        <w:t xml:space="preserve">Specyfikacje techniczne wykonania i odbioru robót </w:t>
      </w:r>
      <w:r w:rsidRPr="002735F8">
        <w:rPr>
          <w:rFonts w:eastAsia="CIDFont+F2" w:cstheme="minorHAnsi"/>
          <w:sz w:val="18"/>
          <w:szCs w:val="18"/>
        </w:rPr>
        <w:t>– opracowania zawierające w szczególności zbiory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wymagań, które są niezbędne do określenia standardu i jakości wykonania robót, w zakresie sposobu wykonania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robót budowlanych, właściwości wyrobów budowlanych oraz oceny prawidłowości wykonania poszczególnych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robót;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32. </w:t>
      </w:r>
      <w:r w:rsidRPr="002735F8">
        <w:rPr>
          <w:rFonts w:eastAsia="CIDFont+F1" w:cstheme="minorHAnsi"/>
          <w:sz w:val="18"/>
          <w:szCs w:val="18"/>
        </w:rPr>
        <w:t xml:space="preserve">Przedmiar robót </w:t>
      </w:r>
      <w:r w:rsidRPr="002735F8">
        <w:rPr>
          <w:rFonts w:eastAsia="CIDFont+F2" w:cstheme="minorHAnsi"/>
          <w:sz w:val="18"/>
          <w:szCs w:val="18"/>
        </w:rPr>
        <w:t>– zestawienie przewidywanych do wykonania robót podstawowych w kolejności technologicznej</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ich wykonania wraz z ich szczegółowym opisem lub wskazaniem podstaw ustalających szczegółowy opis oraz</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wskazaniem właściwych specyfikacji technicznych wykonania i odbioru robót budowlanych, z wyliczeniem 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zestawieniem ilości jednostek przedmiarowych robót podstawowych;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33. </w:t>
      </w:r>
      <w:r w:rsidRPr="002735F8">
        <w:rPr>
          <w:rFonts w:eastAsia="CIDFont+F1" w:cstheme="minorHAnsi"/>
          <w:sz w:val="18"/>
          <w:szCs w:val="18"/>
        </w:rPr>
        <w:t xml:space="preserve">Książka obmiarów </w:t>
      </w:r>
      <w:r w:rsidRPr="002735F8">
        <w:rPr>
          <w:rFonts w:eastAsia="CIDFont+F2" w:cstheme="minorHAnsi"/>
          <w:sz w:val="18"/>
          <w:szCs w:val="18"/>
        </w:rPr>
        <w:t>– rejestr z ponumerowanymi stronami, służący do wpisywania przez Wykonawcę obmiaru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dokonanych robót w formie wyliczeń, szkiców i ewentualnie dodatkowych załączników. Wpisy w książce obmiarów</w:t>
      </w:r>
    </w:p>
    <w:p w:rsidR="002735F8" w:rsidRDefault="002735F8" w:rsidP="002735F8">
      <w:pPr>
        <w:spacing w:after="0" w:line="240" w:lineRule="auto"/>
        <w:rPr>
          <w:rFonts w:eastAsia="CIDFont+F2" w:cstheme="minorHAnsi"/>
          <w:sz w:val="18"/>
          <w:szCs w:val="18"/>
        </w:rPr>
      </w:pPr>
      <w:r w:rsidRPr="002735F8">
        <w:rPr>
          <w:rFonts w:eastAsia="CIDFont+F2" w:cstheme="minorHAnsi"/>
          <w:sz w:val="18"/>
          <w:szCs w:val="18"/>
        </w:rPr>
        <w:t>wymagają potwierdzenia przez Inspektora nadzoru;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34. </w:t>
      </w:r>
      <w:r w:rsidRPr="002735F8">
        <w:rPr>
          <w:rFonts w:eastAsia="CIDFont+F1" w:cstheme="minorHAnsi"/>
          <w:sz w:val="18"/>
          <w:szCs w:val="18"/>
        </w:rPr>
        <w:t xml:space="preserve">Dziennik budowy a także dziennik rozbiórki lub montażu </w:t>
      </w:r>
      <w:r w:rsidRPr="002735F8">
        <w:rPr>
          <w:rFonts w:eastAsia="CIDFont+F2" w:cstheme="minorHAnsi"/>
          <w:sz w:val="18"/>
          <w:szCs w:val="18"/>
        </w:rPr>
        <w:t>– dziennik wydany przez właściwy organ zgodnie z</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obowiązującymi przepisami, stanowiący urzędowy dokument przeznaczony do rejestracji, w formie wpisów</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przebiegu robót budowlanych oraz zdarzeń i okoliczności zachodzących w czasie wykonywania robót i mających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znaczenie przy ocenie technicznej prawidłowości ich wykonania (Rozporządzenie Ministra Infrastruktury z dnia 26</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czerwca 2002 r. w sprawie dziennika budowy, montażu i rozbiórki, tablicy informacyjnej oraz ogłoszenia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zawierającego dane dotyczące bezpieczeństwa pracy i ochrony zdrowia z późniejszymi zmianami (Dz. U. z 2002 r.</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Nr 108, poz. 953, Dz. U. z 2004 Nr 198, poz. 2042));</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35. </w:t>
      </w:r>
      <w:r w:rsidRPr="002735F8">
        <w:rPr>
          <w:rFonts w:eastAsia="CIDFont+F1" w:cstheme="minorHAnsi"/>
          <w:sz w:val="18"/>
          <w:szCs w:val="18"/>
        </w:rPr>
        <w:t xml:space="preserve">Laboratorium </w:t>
      </w:r>
      <w:r w:rsidRPr="002735F8">
        <w:rPr>
          <w:rFonts w:eastAsia="CIDFont+F2" w:cstheme="minorHAnsi"/>
          <w:sz w:val="18"/>
          <w:szCs w:val="18"/>
        </w:rPr>
        <w:t>– laboratorium jednostki naukowej, zamawiającego, wykonawcy lub inne laboratorium badawcze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zaakceptowane przez Zamawiającego, konieczne do przeprowadzania niezbędnych badań i prób związanych z</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oceną jakości stosowanych wyrobów budowlanych oraz rodzajów prowadzonych robót;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36. </w:t>
      </w:r>
      <w:r w:rsidRPr="002735F8">
        <w:rPr>
          <w:rFonts w:eastAsia="CIDFont+F1" w:cstheme="minorHAnsi"/>
          <w:sz w:val="18"/>
          <w:szCs w:val="18"/>
        </w:rPr>
        <w:t xml:space="preserve">Próbka </w:t>
      </w:r>
      <w:r w:rsidRPr="002735F8">
        <w:rPr>
          <w:rFonts w:eastAsia="CIDFont+F2" w:cstheme="minorHAnsi"/>
          <w:sz w:val="18"/>
          <w:szCs w:val="18"/>
        </w:rPr>
        <w:t>– jedna lub więcej sztuk reprezentatywnych dla danej populacji lub fragment materiału, pobrane losowo z</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lastRenderedPageBreak/>
        <w:t>partii tej populacji lub materiału przedstawionego do oceny;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37. </w:t>
      </w:r>
      <w:r w:rsidRPr="002735F8">
        <w:rPr>
          <w:rFonts w:eastAsia="CIDFont+F1" w:cstheme="minorHAnsi"/>
          <w:sz w:val="18"/>
          <w:szCs w:val="18"/>
        </w:rPr>
        <w:t xml:space="preserve">Próbka laboratoryjna </w:t>
      </w:r>
      <w:r w:rsidRPr="002735F8">
        <w:rPr>
          <w:rFonts w:eastAsia="CIDFont+F2" w:cstheme="minorHAnsi"/>
          <w:sz w:val="18"/>
          <w:szCs w:val="18"/>
        </w:rPr>
        <w:t>– próbka przeznaczona do oceny laboratoryjnej;</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38. </w:t>
      </w:r>
      <w:r w:rsidRPr="002735F8">
        <w:rPr>
          <w:rFonts w:eastAsia="CIDFont+F1" w:cstheme="minorHAnsi"/>
          <w:sz w:val="18"/>
          <w:szCs w:val="18"/>
        </w:rPr>
        <w:t xml:space="preserve">Partia </w:t>
      </w:r>
      <w:r w:rsidRPr="002735F8">
        <w:rPr>
          <w:rFonts w:eastAsia="CIDFont+F2" w:cstheme="minorHAnsi"/>
          <w:sz w:val="18"/>
          <w:szCs w:val="18"/>
        </w:rPr>
        <w:t>– ilość materiału lub jednostek wytworzonych lub wyprodukowanych w ten sam sposób, w tym samym</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czasie i w tych samych warunkach, która może być traktowana jako jednorodna lub identyczna;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39. </w:t>
      </w:r>
      <w:r w:rsidRPr="002735F8">
        <w:rPr>
          <w:rFonts w:eastAsia="CIDFont+F1" w:cstheme="minorHAnsi"/>
          <w:sz w:val="18"/>
          <w:szCs w:val="18"/>
        </w:rPr>
        <w:t xml:space="preserve">Seria </w:t>
      </w:r>
      <w:r w:rsidRPr="002735F8">
        <w:rPr>
          <w:rFonts w:eastAsia="CIDFont+F2" w:cstheme="minorHAnsi"/>
          <w:sz w:val="18"/>
          <w:szCs w:val="18"/>
        </w:rPr>
        <w:t>– określona liczba jednostek wyrobu;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40. </w:t>
      </w:r>
      <w:r w:rsidRPr="002735F8">
        <w:rPr>
          <w:rFonts w:eastAsia="CIDFont+F1" w:cstheme="minorHAnsi"/>
          <w:sz w:val="18"/>
          <w:szCs w:val="18"/>
        </w:rPr>
        <w:t xml:space="preserve">Materiały </w:t>
      </w:r>
      <w:r w:rsidRPr="002735F8">
        <w:rPr>
          <w:rFonts w:eastAsia="CIDFont+F2" w:cstheme="minorHAnsi"/>
          <w:sz w:val="18"/>
          <w:szCs w:val="18"/>
        </w:rPr>
        <w:t>– wszelkie materiały naturalne i wytwarzane jak również różne tworzywa i wyroby budowlane niezbędne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do wykonania robót, zgodnie z dokumentacją projektową i specyfikacjami technicznymi zaakceptowane przez</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inspektora nadzoru inwestorskiego;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41. </w:t>
      </w:r>
      <w:r w:rsidRPr="002735F8">
        <w:rPr>
          <w:rFonts w:eastAsia="CIDFont+F1" w:cstheme="minorHAnsi"/>
          <w:sz w:val="18"/>
          <w:szCs w:val="18"/>
        </w:rPr>
        <w:t xml:space="preserve">Wyrób budowlany </w:t>
      </w:r>
      <w:r w:rsidRPr="002735F8">
        <w:rPr>
          <w:rFonts w:eastAsia="CIDFont+F2" w:cstheme="minorHAnsi"/>
          <w:sz w:val="18"/>
          <w:szCs w:val="18"/>
        </w:rPr>
        <w:t>– każdy wyrób lub zestaw wyprodukowany i wprowadzony do obrotu w celu trwałego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wbudowania w obiektach budowlanych lub ich częściach, którego właściwości wpływają na właściwości użytkowe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obiektów budowlanych w stosunku do podstawowych wymagań dotyczących obiektów budowlanych o których</w:t>
      </w:r>
    </w:p>
    <w:p w:rsidR="002735F8" w:rsidRDefault="002735F8" w:rsidP="002735F8">
      <w:pPr>
        <w:spacing w:after="0" w:line="240" w:lineRule="auto"/>
        <w:rPr>
          <w:rFonts w:eastAsia="CIDFont+F2" w:cstheme="minorHAnsi"/>
          <w:sz w:val="18"/>
          <w:szCs w:val="18"/>
        </w:rPr>
      </w:pPr>
      <w:r w:rsidRPr="002735F8">
        <w:rPr>
          <w:rFonts w:eastAsia="CIDFont+F2" w:cstheme="minorHAnsi"/>
          <w:sz w:val="18"/>
          <w:szCs w:val="18"/>
        </w:rPr>
        <w:t>mowa w art. 5 „Prawa budowlanego”;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42. </w:t>
      </w:r>
      <w:r w:rsidRPr="002735F8">
        <w:rPr>
          <w:rFonts w:eastAsia="CIDFont+F1" w:cstheme="minorHAnsi"/>
          <w:sz w:val="18"/>
          <w:szCs w:val="18"/>
        </w:rPr>
        <w:t xml:space="preserve">Zestaw </w:t>
      </w:r>
      <w:r w:rsidRPr="002735F8">
        <w:rPr>
          <w:rFonts w:eastAsia="CIDFont+F2" w:cstheme="minorHAnsi"/>
          <w:sz w:val="18"/>
          <w:szCs w:val="18"/>
        </w:rPr>
        <w:t>– wyrób budowlany wprowadzony do obrotu przez jednego producenta jako zestaw co najmniej dwóch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odrębnych składników, które muszą zostać połączone, aby mogły zostać włączone w obiektach budowlanych;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43. </w:t>
      </w:r>
      <w:r w:rsidRPr="002735F8">
        <w:rPr>
          <w:rFonts w:eastAsia="CIDFont+F1" w:cstheme="minorHAnsi"/>
          <w:sz w:val="18"/>
          <w:szCs w:val="18"/>
        </w:rPr>
        <w:t xml:space="preserve">Cykl życia </w:t>
      </w:r>
      <w:r w:rsidRPr="002735F8">
        <w:rPr>
          <w:rFonts w:eastAsia="CIDFont+F2" w:cstheme="minorHAnsi"/>
          <w:sz w:val="18"/>
          <w:szCs w:val="18"/>
        </w:rPr>
        <w:t>– kolejne powiązane ze sobą etapy cyklu życia wyrobu budowlanego, od nabycia surowca lub jego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pozyskania z zasobów naturalnych do ostatecznego usunięcia wyrobu;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44. </w:t>
      </w:r>
      <w:r w:rsidRPr="002735F8">
        <w:rPr>
          <w:rFonts w:eastAsia="CIDFont+F1" w:cstheme="minorHAnsi"/>
          <w:sz w:val="18"/>
          <w:szCs w:val="18"/>
        </w:rPr>
        <w:t xml:space="preserve">Właściwości użytkowe </w:t>
      </w:r>
      <w:r w:rsidRPr="002735F8">
        <w:rPr>
          <w:rFonts w:eastAsia="CIDFont+F2" w:cstheme="minorHAnsi"/>
          <w:sz w:val="18"/>
          <w:szCs w:val="18"/>
        </w:rPr>
        <w:t>– zdolność wyrobu do spełnienia żądanych funkcji w zamierzonych warunkach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użytkowania lub zachowania w trakcie użytkowania;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45. </w:t>
      </w:r>
      <w:r w:rsidRPr="002735F8">
        <w:rPr>
          <w:rFonts w:eastAsia="CIDFont+F1" w:cstheme="minorHAnsi"/>
          <w:sz w:val="18"/>
          <w:szCs w:val="18"/>
        </w:rPr>
        <w:t xml:space="preserve">Aprobata techniczna </w:t>
      </w:r>
      <w:r w:rsidRPr="002735F8">
        <w:rPr>
          <w:rFonts w:eastAsia="CIDFont+F2" w:cstheme="minorHAnsi"/>
          <w:sz w:val="18"/>
          <w:szCs w:val="18"/>
        </w:rPr>
        <w:t>– pozytywna ocena techniczna przydatności wyrobu budowlanego do zamierzonego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stosowania, uzależniona od spełnienia wymogów podstawowych przez obiekty budowlane, w których wyrób</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budowlany jest stosowany. – dotyczy dokumentów wystawionych przed 31.12.2016 r. do końca okresu ich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ważności;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46. </w:t>
      </w:r>
      <w:r w:rsidRPr="002735F8">
        <w:rPr>
          <w:rFonts w:eastAsia="CIDFont+F1" w:cstheme="minorHAnsi"/>
          <w:sz w:val="18"/>
          <w:szCs w:val="18"/>
        </w:rPr>
        <w:t xml:space="preserve">Norma zharmonizowana </w:t>
      </w:r>
      <w:r w:rsidRPr="002735F8">
        <w:rPr>
          <w:rFonts w:eastAsia="CIDFont+F2" w:cstheme="minorHAnsi"/>
          <w:sz w:val="18"/>
          <w:szCs w:val="18"/>
        </w:rPr>
        <w:t>– norma przyjęta przez jeden z europejskich organów normalizacyjnych wymienionych w</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załączniku I do dyrektywy 98/34/WE, na podstawie wniosku wydanego przez Komisję, zgodnie z art. 6 tej</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dyrektywy;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47. </w:t>
      </w:r>
      <w:r w:rsidRPr="002735F8">
        <w:rPr>
          <w:rFonts w:eastAsia="CIDFont+F1" w:cstheme="minorHAnsi"/>
          <w:sz w:val="18"/>
          <w:szCs w:val="18"/>
        </w:rPr>
        <w:t xml:space="preserve">Krajowa ocena techniczna </w:t>
      </w:r>
      <w:r w:rsidRPr="002735F8">
        <w:rPr>
          <w:rFonts w:eastAsia="CIDFont+F2" w:cstheme="minorHAnsi"/>
          <w:sz w:val="18"/>
          <w:szCs w:val="18"/>
        </w:rPr>
        <w:t>– udokumentowana, pozytywna ocena właściwości użytkowych tych zasadniczych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charakterystyk wyrobu budowlanego, które zgodnie z zamierzonym zastosowaniem mają wpływ na spełnienie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podstawowych wymagań, o których mowa w art. 5 ust. 1 pkt 1 ustawy z dnia 7 lipca 1994 r. – Prawo budowlane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(Dz. U. z 2013 r. poz. 1409, z późn. zm.), przez obiekty budowlane, w których wyrób będzie zastosowany;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48. </w:t>
      </w:r>
      <w:r w:rsidRPr="002735F8">
        <w:rPr>
          <w:rFonts w:eastAsia="CIDFont+F1" w:cstheme="minorHAnsi"/>
          <w:sz w:val="18"/>
          <w:szCs w:val="18"/>
        </w:rPr>
        <w:t xml:space="preserve">Zakładowa kontrola produkcji </w:t>
      </w:r>
      <w:r w:rsidRPr="002735F8">
        <w:rPr>
          <w:rFonts w:eastAsia="CIDFont+F2" w:cstheme="minorHAnsi"/>
          <w:sz w:val="18"/>
          <w:szCs w:val="18"/>
        </w:rPr>
        <w:t>– udokumentowana stała i wewnętrzna kontrola produkcji w zakładzie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produkcyjnym zgodnie ze stosownymi zharmonizowanymi specyfikacjami technicznymi;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49. </w:t>
      </w:r>
      <w:r w:rsidRPr="002735F8">
        <w:rPr>
          <w:rFonts w:eastAsia="CIDFont+F1" w:cstheme="minorHAnsi"/>
          <w:sz w:val="18"/>
          <w:szCs w:val="18"/>
        </w:rPr>
        <w:t xml:space="preserve">Ustalenia techniczne </w:t>
      </w:r>
      <w:r w:rsidRPr="002735F8">
        <w:rPr>
          <w:rFonts w:eastAsia="CIDFont+F2" w:cstheme="minorHAnsi"/>
          <w:sz w:val="18"/>
          <w:szCs w:val="18"/>
        </w:rPr>
        <w:t>– ustalenia podane w normach, aprobatach technicznych (wydanych przed 31.12.2016 r. –</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a po tym terminie w krajowych ocenach technicznych) i szczegółowych specyfikacjach technicznych;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50. </w:t>
      </w:r>
      <w:r w:rsidRPr="002735F8">
        <w:rPr>
          <w:rFonts w:eastAsia="CIDFont+F1" w:cstheme="minorHAnsi"/>
          <w:sz w:val="18"/>
          <w:szCs w:val="18"/>
        </w:rPr>
        <w:t xml:space="preserve">Instrukcja technicznej obsługi (eksploatacji) </w:t>
      </w:r>
      <w:r w:rsidRPr="002735F8">
        <w:rPr>
          <w:rFonts w:eastAsia="CIDFont+F2" w:cstheme="minorHAnsi"/>
          <w:sz w:val="18"/>
          <w:szCs w:val="18"/>
        </w:rPr>
        <w:t>– instrukcja opracowana przez projektanta lub dostawcę urządzeń</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technicznych i maszyn, określająca rodzaje i kolejność lub współzależność czynności obsługi, przeglądów 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zabiegów konserwacyjnych, warunkujących ich efektywne i bezpieczne użytkowanie. Instrukcja techniczna obsługi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(eksploatacji) jest również składnikiem dokumentacji powykonawczej obiektu budowlanego;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1" w:cstheme="minorHAnsi"/>
          <w:sz w:val="18"/>
          <w:szCs w:val="18"/>
        </w:rPr>
        <w:t xml:space="preserve">51. Istotne wymagania </w:t>
      </w:r>
      <w:r w:rsidRPr="002735F8">
        <w:rPr>
          <w:rFonts w:eastAsia="CIDFont+F2" w:cstheme="minorHAnsi"/>
          <w:sz w:val="18"/>
          <w:szCs w:val="18"/>
        </w:rPr>
        <w:t>– wymagania dotyczące bezpieczeństwa, zdrowia i pewnych innych aspektów interesu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wspólnego, jakie mają spełniać roboty budowlane;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52. </w:t>
      </w:r>
      <w:r w:rsidRPr="002735F8">
        <w:rPr>
          <w:rFonts w:eastAsia="CIDFont+F1" w:cstheme="minorHAnsi"/>
          <w:sz w:val="18"/>
          <w:szCs w:val="18"/>
        </w:rPr>
        <w:t xml:space="preserve">Odpowiednia zgodność </w:t>
      </w:r>
      <w:r w:rsidRPr="002735F8">
        <w:rPr>
          <w:rFonts w:eastAsia="CIDFont+F2" w:cstheme="minorHAnsi"/>
          <w:sz w:val="18"/>
          <w:szCs w:val="18"/>
        </w:rPr>
        <w:t>– zgodność wykonanych robót z dopuszczalnymi tolerancjami, a jeśli granice tolerancji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nie zostały określone – z przeciętnymi tolerancjami przyjmowanymi zwyczajowo dla danego rodzaju robót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budowlanych;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53. </w:t>
      </w:r>
      <w:r w:rsidRPr="002735F8">
        <w:rPr>
          <w:rFonts w:eastAsia="CIDFont+F1" w:cstheme="minorHAnsi"/>
          <w:sz w:val="18"/>
          <w:szCs w:val="18"/>
        </w:rPr>
        <w:t xml:space="preserve">Normy europejskie </w:t>
      </w:r>
      <w:r w:rsidRPr="002735F8">
        <w:rPr>
          <w:rFonts w:eastAsia="CIDFont+F2" w:cstheme="minorHAnsi"/>
          <w:sz w:val="18"/>
          <w:szCs w:val="18"/>
        </w:rPr>
        <w:t>– normy przyjęte przez Europejski Komitet Normalizacyjny (CEN) oraz Europejski Komitet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Normalizacyjny Elektrotechniki (CENELEC) lub Europejski Instytut Norm Telekomunikacyjnych (ETSI) jako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„standardy europejskie (EN)” lub „dokumenty harmonizacyjne (HD)”, zgodnie z ogólnymi zasadami działania tych</w:t>
      </w:r>
    </w:p>
    <w:p w:rsidR="002735F8" w:rsidRDefault="002735F8" w:rsidP="002735F8">
      <w:pPr>
        <w:spacing w:after="0" w:line="240" w:lineRule="auto"/>
        <w:rPr>
          <w:rFonts w:eastAsia="CIDFont+F2" w:cstheme="minorHAnsi"/>
          <w:sz w:val="18"/>
          <w:szCs w:val="18"/>
        </w:rPr>
      </w:pPr>
      <w:r w:rsidRPr="002735F8">
        <w:rPr>
          <w:rFonts w:eastAsia="CIDFont+F2" w:cstheme="minorHAnsi"/>
          <w:sz w:val="18"/>
          <w:szCs w:val="18"/>
        </w:rPr>
        <w:t>organizacji;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54. </w:t>
      </w:r>
      <w:r w:rsidRPr="002735F8">
        <w:rPr>
          <w:rFonts w:eastAsia="CIDFont+F1" w:cstheme="minorHAnsi"/>
          <w:sz w:val="18"/>
          <w:szCs w:val="18"/>
        </w:rPr>
        <w:t xml:space="preserve">Wspólny Słownik Zamówień </w:t>
      </w:r>
      <w:r w:rsidRPr="002735F8">
        <w:rPr>
          <w:rFonts w:eastAsia="CIDFont+F2" w:cstheme="minorHAnsi"/>
          <w:sz w:val="18"/>
          <w:szCs w:val="18"/>
        </w:rPr>
        <w:t>– wspólny dla wszystkich krajów Unii Europejskiej zespół kodów z systemem</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klasyfikacji produktów, usług i robót budowlanych, (ang. Common Procurement Vocabulary – skrót CPV) stworzony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na potrzeby zamówień publicznych, który obowiązuje we wszystkich krajach Unii Europejskiej, a wprowadzony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zastał rozporządzeniem (WE) nr 2195/2002 Parlamentu Europejskiego i Rady w sprawie Wspólnego Słownika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Zamówień (CPV) oraz dyrektywy 2004/17/WE i 2004/18/WE Parlamentu Europejskiego i Rady dotyczące procedur</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udzielania zamówień publicznych w zakresie zmiany CPV Rozporządzeniem Komisji (WE) nr 213/2008 z dnia 28</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listopada zmieniającym;</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55. </w:t>
      </w:r>
      <w:r w:rsidRPr="002735F8">
        <w:rPr>
          <w:rFonts w:eastAsia="CIDFont+F1" w:cstheme="minorHAnsi"/>
          <w:sz w:val="18"/>
          <w:szCs w:val="18"/>
        </w:rPr>
        <w:t xml:space="preserve">Grupy, klasy, kategorie robót </w:t>
      </w:r>
      <w:r w:rsidRPr="002735F8">
        <w:rPr>
          <w:rFonts w:eastAsia="CIDFont+F2" w:cstheme="minorHAnsi"/>
          <w:sz w:val="18"/>
          <w:szCs w:val="18"/>
        </w:rPr>
        <w:t>– grupy, klasy, kategorie określone w rozporządzeniu nr 2195/2002 z dnia 5</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listopada 2002 r. w sprawie Wspólnego Słownika Zamówień (Dz. Urz. WE L 340 z 16.12.2002, z późn. zm.),</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zwanym dalej „Wspólnym Słownikiem Zamówień”.</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1.7.2. Terminy stosowane w umowach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 </w:t>
      </w:r>
      <w:r w:rsidRPr="002735F8">
        <w:rPr>
          <w:rFonts w:eastAsia="CIDFont+F1" w:cstheme="minorHAnsi"/>
          <w:sz w:val="18"/>
          <w:szCs w:val="18"/>
        </w:rPr>
        <w:t xml:space="preserve">Harmonogram wykonania robót </w:t>
      </w:r>
      <w:r w:rsidRPr="002735F8">
        <w:rPr>
          <w:rFonts w:eastAsia="CIDFont+F2" w:cstheme="minorHAnsi"/>
          <w:sz w:val="18"/>
          <w:szCs w:val="18"/>
        </w:rPr>
        <w:t>– dokument określający całkowity czas wykonania robót wraz z terminami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rozpoczęcia i zakończenia robót każdego z wykonawców i terminami realizacji poszczególnych rodzajów lub</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etapów robót;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2. </w:t>
      </w:r>
      <w:r w:rsidRPr="002735F8">
        <w:rPr>
          <w:rFonts w:eastAsia="CIDFont+F1" w:cstheme="minorHAnsi"/>
          <w:sz w:val="18"/>
          <w:szCs w:val="18"/>
        </w:rPr>
        <w:t xml:space="preserve">Wada </w:t>
      </w:r>
      <w:r w:rsidRPr="002735F8">
        <w:rPr>
          <w:rFonts w:eastAsia="CIDFont+F2" w:cstheme="minorHAnsi"/>
          <w:sz w:val="18"/>
          <w:szCs w:val="18"/>
        </w:rPr>
        <w:t>– niezgodność wykonania przedmiotu umowy z wymaganiami ustalonymi w tej umowie;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3. </w:t>
      </w:r>
      <w:r w:rsidRPr="002735F8">
        <w:rPr>
          <w:rFonts w:eastAsia="CIDFont+F1" w:cstheme="minorHAnsi"/>
          <w:sz w:val="18"/>
          <w:szCs w:val="18"/>
        </w:rPr>
        <w:t xml:space="preserve">Arbitraż </w:t>
      </w:r>
      <w:r w:rsidRPr="002735F8">
        <w:rPr>
          <w:rFonts w:eastAsia="CIDFont+F2" w:cstheme="minorHAnsi"/>
          <w:sz w:val="18"/>
          <w:szCs w:val="18"/>
        </w:rPr>
        <w:t>– sposób rozstrzygania sporów poza sądem przez jedną lub kilka osób, wybranych zwykle przez strony;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4. </w:t>
      </w:r>
      <w:r w:rsidRPr="002735F8">
        <w:rPr>
          <w:rFonts w:eastAsia="CIDFont+F1" w:cstheme="minorHAnsi"/>
          <w:sz w:val="18"/>
          <w:szCs w:val="18"/>
        </w:rPr>
        <w:t xml:space="preserve">Roszczenie </w:t>
      </w:r>
      <w:r w:rsidRPr="002735F8">
        <w:rPr>
          <w:rFonts w:eastAsia="CIDFont+F2" w:cstheme="minorHAnsi"/>
          <w:sz w:val="18"/>
          <w:szCs w:val="18"/>
        </w:rPr>
        <w:t>– żądanie przez wykonawcę dodatkowej zapłaty, do której jego zdaniem jest, zgodnie z umową,</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lastRenderedPageBreak/>
        <w:t>upoważniony lub żądanie zapłaty za szkodę wynikającą z niedotrzymania warunków umowy;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5. </w:t>
      </w:r>
      <w:r w:rsidRPr="002735F8">
        <w:rPr>
          <w:rFonts w:eastAsia="CIDFont+F1" w:cstheme="minorHAnsi"/>
          <w:sz w:val="18"/>
          <w:szCs w:val="18"/>
        </w:rPr>
        <w:t xml:space="preserve">Siła wyższa </w:t>
      </w:r>
      <w:r w:rsidRPr="002735F8">
        <w:rPr>
          <w:rFonts w:eastAsia="CIDFont+F2" w:cstheme="minorHAnsi"/>
          <w:sz w:val="18"/>
          <w:szCs w:val="18"/>
        </w:rPr>
        <w:t>– zdarzenie, którego nie można było przewidzieć ani mu zapobiec i będące poza wpływem stron</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umowy, które uniemożliwia wykonawcy wypełnienie swoich zobowiązań w całości lub w części;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6. </w:t>
      </w:r>
      <w:r w:rsidRPr="002735F8">
        <w:rPr>
          <w:rFonts w:eastAsia="CIDFont+F1" w:cstheme="minorHAnsi"/>
          <w:sz w:val="18"/>
          <w:szCs w:val="18"/>
        </w:rPr>
        <w:t xml:space="preserve">Potrącenia </w:t>
      </w:r>
      <w:r w:rsidRPr="002735F8">
        <w:rPr>
          <w:rFonts w:eastAsia="CIDFont+F2" w:cstheme="minorHAnsi"/>
          <w:sz w:val="18"/>
          <w:szCs w:val="18"/>
        </w:rPr>
        <w:t>– sankcje za niezgodne z umową wykonanie robót, przez zmniejszenie kwoty umownej. Sankcje będą</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zastosowane, gdy zamawiający zaakceptuje je zamiast wykonania poprawek robót wykonanych niezgodnie z</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umową;</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7. </w:t>
      </w:r>
      <w:r w:rsidRPr="002735F8">
        <w:rPr>
          <w:rFonts w:eastAsia="CIDFont+F1" w:cstheme="minorHAnsi"/>
          <w:sz w:val="18"/>
          <w:szCs w:val="18"/>
        </w:rPr>
        <w:t xml:space="preserve">Zaliczka </w:t>
      </w:r>
      <w:r w:rsidRPr="002735F8">
        <w:rPr>
          <w:rFonts w:eastAsia="CIDFont+F2" w:cstheme="minorHAnsi"/>
          <w:sz w:val="18"/>
          <w:szCs w:val="18"/>
        </w:rPr>
        <w:t>– kwota pieniędzy wypłacona wykonawcy przez zamawiającego po podpisaniu umowy, ale przed</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rozpoczęciem robót, dostaw lub świadczeniem usług;</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8. </w:t>
      </w:r>
      <w:r w:rsidRPr="002735F8">
        <w:rPr>
          <w:rFonts w:eastAsia="CIDFont+F1" w:cstheme="minorHAnsi"/>
          <w:sz w:val="18"/>
          <w:szCs w:val="18"/>
        </w:rPr>
        <w:t xml:space="preserve">Faktura końcowa </w:t>
      </w:r>
      <w:r w:rsidRPr="002735F8">
        <w:rPr>
          <w:rFonts w:eastAsia="CIDFont+F2" w:cstheme="minorHAnsi"/>
          <w:sz w:val="18"/>
          <w:szCs w:val="18"/>
        </w:rPr>
        <w:t>– dokument akceptowany przez strony umowy, ustalający ostateczne koszty wykonania robót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lub usług i ostateczną kwotę wynagrodzenia;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9. </w:t>
      </w:r>
      <w:r w:rsidRPr="002735F8">
        <w:rPr>
          <w:rFonts w:eastAsia="CIDFont+F1" w:cstheme="minorHAnsi"/>
          <w:sz w:val="18"/>
          <w:szCs w:val="18"/>
        </w:rPr>
        <w:t xml:space="preserve">Protokół odbioru końcowego </w:t>
      </w:r>
      <w:r w:rsidRPr="002735F8">
        <w:rPr>
          <w:rFonts w:eastAsia="CIDFont+F2" w:cstheme="minorHAnsi"/>
          <w:sz w:val="18"/>
          <w:szCs w:val="18"/>
        </w:rPr>
        <w:t>– dokument stanowiący podstawę ostatecznego rozliczenia wykonanych robót lub</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usług;</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10. </w:t>
      </w:r>
      <w:r w:rsidRPr="002735F8">
        <w:rPr>
          <w:rFonts w:eastAsia="CIDFont+F1" w:cstheme="minorHAnsi"/>
          <w:sz w:val="18"/>
          <w:szCs w:val="18"/>
        </w:rPr>
        <w:t xml:space="preserve">Wynagrodzenie końcowe </w:t>
      </w:r>
      <w:r w:rsidRPr="002735F8">
        <w:rPr>
          <w:rFonts w:eastAsia="CIDFont+F2" w:cstheme="minorHAnsi"/>
          <w:sz w:val="18"/>
          <w:szCs w:val="18"/>
        </w:rPr>
        <w:t>– ostateczna kwota w fakturze końcowej;</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11. </w:t>
      </w:r>
      <w:r w:rsidRPr="002735F8">
        <w:rPr>
          <w:rFonts w:eastAsia="CIDFont+F1" w:cstheme="minorHAnsi"/>
          <w:sz w:val="18"/>
          <w:szCs w:val="18"/>
        </w:rPr>
        <w:t xml:space="preserve">Protokół odbioru częściowego </w:t>
      </w:r>
      <w:r w:rsidRPr="002735F8">
        <w:rPr>
          <w:rFonts w:eastAsia="CIDFont+F2" w:cstheme="minorHAnsi"/>
          <w:sz w:val="18"/>
          <w:szCs w:val="18"/>
        </w:rPr>
        <w:t>– dokument, który stanowi podstawę płatności za wykonane roboty, usługi lub</w:t>
      </w:r>
      <w:r>
        <w:rPr>
          <w:rFonts w:eastAsia="CIDFont+F2" w:cstheme="minorHAnsi"/>
          <w:sz w:val="18"/>
          <w:szCs w:val="18"/>
        </w:rPr>
        <w:t xml:space="preserve"> </w:t>
      </w:r>
      <w:r w:rsidRPr="002735F8">
        <w:rPr>
          <w:rFonts w:eastAsia="CIDFont+F2" w:cstheme="minorHAnsi"/>
          <w:sz w:val="18"/>
          <w:szCs w:val="18"/>
        </w:rPr>
        <w:t>dostawy materiałów na określony dzień;</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12. </w:t>
      </w:r>
      <w:r w:rsidRPr="002735F8">
        <w:rPr>
          <w:rFonts w:eastAsia="CIDFont+F1" w:cstheme="minorHAnsi"/>
          <w:sz w:val="18"/>
          <w:szCs w:val="18"/>
        </w:rPr>
        <w:t xml:space="preserve">Wynagrodzenie częściowe </w:t>
      </w:r>
      <w:r w:rsidRPr="002735F8">
        <w:rPr>
          <w:rFonts w:eastAsia="CIDFont+F2" w:cstheme="minorHAnsi"/>
          <w:sz w:val="18"/>
          <w:szCs w:val="18"/>
        </w:rPr>
        <w:t>– wynagrodzenie, które wynika z faktury częściowej;</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13. </w:t>
      </w:r>
      <w:r w:rsidRPr="002735F8">
        <w:rPr>
          <w:rFonts w:eastAsia="CIDFont+F1" w:cstheme="minorHAnsi"/>
          <w:sz w:val="18"/>
          <w:szCs w:val="18"/>
        </w:rPr>
        <w:t xml:space="preserve">Faktura częściowa </w:t>
      </w:r>
      <w:r w:rsidRPr="002735F8">
        <w:rPr>
          <w:rFonts w:eastAsia="CIDFont+F2" w:cstheme="minorHAnsi"/>
          <w:sz w:val="18"/>
          <w:szCs w:val="18"/>
        </w:rPr>
        <w:t>– rozliczenie przejściowe między stronami umowy odnośnie do kwoty wynagrodzenia za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całość robót lub usług wykonanych na określony dzień;</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14. </w:t>
      </w:r>
      <w:r w:rsidRPr="002735F8">
        <w:rPr>
          <w:rFonts w:eastAsia="CIDFont+F1" w:cstheme="minorHAnsi"/>
          <w:sz w:val="18"/>
          <w:szCs w:val="18"/>
        </w:rPr>
        <w:t xml:space="preserve">Kosztorys </w:t>
      </w:r>
      <w:r w:rsidRPr="002735F8">
        <w:rPr>
          <w:rFonts w:eastAsia="CIDFont+F2" w:cstheme="minorHAnsi"/>
          <w:sz w:val="18"/>
          <w:szCs w:val="18"/>
        </w:rPr>
        <w:t>– dokument określający całkowite wynagrodzenie wykonawcy w ofercie, ustalone na podstawie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przedmiaru robót z podaniem cen szczegółowych odniesionych do poszczególnych pozycji przedmiaru;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15. </w:t>
      </w:r>
      <w:r w:rsidRPr="002735F8">
        <w:rPr>
          <w:rFonts w:eastAsia="CIDFont+F1" w:cstheme="minorHAnsi"/>
          <w:sz w:val="18"/>
          <w:szCs w:val="18"/>
        </w:rPr>
        <w:t xml:space="preserve">Cena jednostkowa </w:t>
      </w:r>
      <w:r w:rsidRPr="002735F8">
        <w:rPr>
          <w:rFonts w:eastAsia="CIDFont+F2" w:cstheme="minorHAnsi"/>
          <w:sz w:val="18"/>
          <w:szCs w:val="18"/>
        </w:rPr>
        <w:t>– cena ustalona na jednostkę rzeczową wykonania robót budowlanych, dostaw lub usług;</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suma kosztów bezpośredniej robocizny, materiałów i pracy sprzętu oraz kosztów pośrednich i zysku, wyliczona na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jednostkę przedmiarową robót podstawowych;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16. </w:t>
      </w:r>
      <w:r w:rsidRPr="002735F8">
        <w:rPr>
          <w:rFonts w:eastAsia="CIDFont+F1" w:cstheme="minorHAnsi"/>
          <w:sz w:val="18"/>
          <w:szCs w:val="18"/>
        </w:rPr>
        <w:t xml:space="preserve">Obmiar robót </w:t>
      </w:r>
      <w:r w:rsidRPr="002735F8">
        <w:rPr>
          <w:rFonts w:eastAsia="CIDFont+F2" w:cstheme="minorHAnsi"/>
          <w:sz w:val="18"/>
          <w:szCs w:val="18"/>
        </w:rPr>
        <w:t>– szczegółowy opis robót wykonywanych lub już zakończonych z podaniem ich ilości;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17. </w:t>
      </w:r>
      <w:r w:rsidRPr="002735F8">
        <w:rPr>
          <w:rFonts w:eastAsia="CIDFont+F1" w:cstheme="minorHAnsi"/>
          <w:sz w:val="18"/>
          <w:szCs w:val="18"/>
        </w:rPr>
        <w:t xml:space="preserve">Rozliczenie końcowe </w:t>
      </w:r>
      <w:r w:rsidRPr="002735F8">
        <w:rPr>
          <w:rFonts w:eastAsia="CIDFont+F2" w:cstheme="minorHAnsi"/>
          <w:sz w:val="18"/>
          <w:szCs w:val="18"/>
        </w:rPr>
        <w:t>– dokument finansowy sporządzany po wykonaniu robót przez przedstawiciela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zamawiającego, stwierdzający różnicę między kwotą faktury końcowej a sumą wynikającą ze wszystkich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dotychczasowych płatności;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18. </w:t>
      </w:r>
      <w:r w:rsidRPr="002735F8">
        <w:rPr>
          <w:rFonts w:eastAsia="CIDFont+F1" w:cstheme="minorHAnsi"/>
          <w:sz w:val="18"/>
          <w:szCs w:val="18"/>
        </w:rPr>
        <w:t xml:space="preserve">Wykonanie obiektu budowlanego </w:t>
      </w:r>
      <w:r w:rsidRPr="002735F8">
        <w:rPr>
          <w:rFonts w:eastAsia="CIDFont+F2" w:cstheme="minorHAnsi"/>
          <w:sz w:val="18"/>
          <w:szCs w:val="18"/>
        </w:rPr>
        <w:t>– stan gotowości do użytkowania obiektu budowlanego, mimo że część robót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nieistotnych może pozostawać jeszcze do wykonania;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19. </w:t>
      </w:r>
      <w:r w:rsidRPr="002735F8">
        <w:rPr>
          <w:rFonts w:eastAsia="CIDFont+F1" w:cstheme="minorHAnsi"/>
          <w:sz w:val="18"/>
          <w:szCs w:val="18"/>
        </w:rPr>
        <w:t xml:space="preserve">Protokół odbioru obiektu </w:t>
      </w:r>
      <w:r w:rsidRPr="002735F8">
        <w:rPr>
          <w:rFonts w:eastAsia="CIDFont+F2" w:cstheme="minorHAnsi"/>
          <w:sz w:val="18"/>
          <w:szCs w:val="18"/>
        </w:rPr>
        <w:t>– dokument potwierdzający wykonanie obiektu budowlanego;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20. </w:t>
      </w:r>
      <w:r w:rsidRPr="002735F8">
        <w:rPr>
          <w:rFonts w:eastAsia="CIDFont+F1" w:cstheme="minorHAnsi"/>
          <w:sz w:val="18"/>
          <w:szCs w:val="18"/>
        </w:rPr>
        <w:t xml:space="preserve">Odbiór końcowy </w:t>
      </w:r>
      <w:r w:rsidRPr="002735F8">
        <w:rPr>
          <w:rFonts w:eastAsia="CIDFont+F2" w:cstheme="minorHAnsi"/>
          <w:sz w:val="18"/>
          <w:szCs w:val="18"/>
        </w:rPr>
        <w:t>– proces przekazywania zamawiającemu zakończonego obiektu budowlanego z zastrzeżeniem</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lub bez;</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21. </w:t>
      </w:r>
      <w:r w:rsidRPr="002735F8">
        <w:rPr>
          <w:rFonts w:eastAsia="CIDFont+F1" w:cstheme="minorHAnsi"/>
          <w:sz w:val="18"/>
          <w:szCs w:val="18"/>
        </w:rPr>
        <w:t xml:space="preserve">Rękojmia </w:t>
      </w:r>
      <w:r w:rsidRPr="002735F8">
        <w:rPr>
          <w:rFonts w:eastAsia="CIDFont+F2" w:cstheme="minorHAnsi"/>
          <w:sz w:val="18"/>
          <w:szCs w:val="18"/>
        </w:rPr>
        <w:t>– zobowiązanie, z którego wynika, ze przez określony czas po odbiorze robót i usług wykonawca będzie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naprawiał wszelkie wady i usterki wskazane przez zamawiającego lub jego przedstawiciela;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22. </w:t>
      </w:r>
      <w:r w:rsidRPr="002735F8">
        <w:rPr>
          <w:rFonts w:eastAsia="CIDFont+F1" w:cstheme="minorHAnsi"/>
          <w:sz w:val="18"/>
          <w:szCs w:val="18"/>
        </w:rPr>
        <w:t xml:space="preserve">Protokół usunięcia wad </w:t>
      </w:r>
      <w:r w:rsidRPr="002735F8">
        <w:rPr>
          <w:rFonts w:eastAsia="CIDFont+F2" w:cstheme="minorHAnsi"/>
          <w:sz w:val="18"/>
          <w:szCs w:val="18"/>
        </w:rPr>
        <w:t>– dokument wydany po zakończeniu okresu rękojmi, potwierdzający usunięcie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stwierdzonych wad;</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23. </w:t>
      </w:r>
      <w:r w:rsidRPr="002735F8">
        <w:rPr>
          <w:rFonts w:eastAsia="CIDFont+F1" w:cstheme="minorHAnsi"/>
          <w:sz w:val="18"/>
          <w:szCs w:val="18"/>
        </w:rPr>
        <w:t xml:space="preserve">Okres rękojmi </w:t>
      </w:r>
      <w:r w:rsidRPr="002735F8">
        <w:rPr>
          <w:rFonts w:eastAsia="CIDFont+F2" w:cstheme="minorHAnsi"/>
          <w:sz w:val="18"/>
          <w:szCs w:val="18"/>
        </w:rPr>
        <w:t>– okres od zakończenia robót, podczas którego wykonawca jest zobowiązany do usunięcia wad 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usterek w materiałach i wykonanych robotach, wskazanych przez zamawiającego lub jego przedstawicieli;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24. </w:t>
      </w:r>
      <w:r w:rsidRPr="002735F8">
        <w:rPr>
          <w:rFonts w:eastAsia="CIDFont+F1" w:cstheme="minorHAnsi"/>
          <w:sz w:val="18"/>
          <w:szCs w:val="18"/>
        </w:rPr>
        <w:t xml:space="preserve">Warunki techniczne użytkowania </w:t>
      </w:r>
      <w:r w:rsidRPr="002735F8">
        <w:rPr>
          <w:rFonts w:eastAsia="CIDFont+F2" w:cstheme="minorHAnsi"/>
          <w:sz w:val="18"/>
          <w:szCs w:val="18"/>
        </w:rPr>
        <w:t>– dokument, który określa warunki użytkowania obiektu, przeprowadzania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okresowych przeglądów i zalecenia dotyczące konserwacji obiektu;</w:t>
      </w:r>
    </w:p>
    <w:p w:rsidR="002735F8" w:rsidRDefault="002735F8" w:rsidP="002735F8">
      <w:pPr>
        <w:spacing w:after="0" w:line="240" w:lineRule="auto"/>
        <w:rPr>
          <w:rFonts w:eastAsia="CIDFont+F2" w:cstheme="minorHAnsi"/>
          <w:sz w:val="18"/>
          <w:szCs w:val="18"/>
        </w:rPr>
      </w:pPr>
      <w:r w:rsidRPr="002735F8">
        <w:rPr>
          <w:rFonts w:eastAsia="CIDFont+F2" w:cstheme="minorHAnsi"/>
          <w:sz w:val="18"/>
          <w:szCs w:val="18"/>
        </w:rPr>
        <w:t xml:space="preserve">25. </w:t>
      </w:r>
      <w:r w:rsidRPr="002735F8">
        <w:rPr>
          <w:rFonts w:eastAsia="CIDFont+F1" w:cstheme="minorHAnsi"/>
          <w:sz w:val="18"/>
          <w:szCs w:val="18"/>
        </w:rPr>
        <w:t xml:space="preserve">Instrukcja użytkowania </w:t>
      </w:r>
      <w:r w:rsidRPr="002735F8">
        <w:rPr>
          <w:rFonts w:eastAsia="CIDFont+F2" w:cstheme="minorHAnsi"/>
          <w:sz w:val="18"/>
          <w:szCs w:val="18"/>
        </w:rPr>
        <w:t>– dokument, który zawiera zalecenia w zakresie użytkowania instalacji lub urządzeń.</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1.7.3. Wybrane określenia podstawowe dotyczące budownictwa ogólnego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 </w:t>
      </w:r>
      <w:r w:rsidRPr="002735F8">
        <w:rPr>
          <w:rFonts w:eastAsia="CIDFont+F1" w:cstheme="minorHAnsi"/>
          <w:sz w:val="18"/>
          <w:szCs w:val="18"/>
        </w:rPr>
        <w:t xml:space="preserve">Budynek </w:t>
      </w:r>
      <w:r w:rsidRPr="002735F8">
        <w:rPr>
          <w:rFonts w:eastAsia="CIDFont+F2" w:cstheme="minorHAnsi"/>
          <w:sz w:val="18"/>
          <w:szCs w:val="18"/>
        </w:rPr>
        <w:t>– obiekt budowlany, który jest trwale związany z gruntem, wydzielony z przestrzeni za pomocą przegród</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budowlanych oraz posiada fundamenty i dach;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2. </w:t>
      </w:r>
      <w:r w:rsidRPr="002735F8">
        <w:rPr>
          <w:rFonts w:eastAsia="CIDFont+F1" w:cstheme="minorHAnsi"/>
          <w:sz w:val="18"/>
          <w:szCs w:val="18"/>
        </w:rPr>
        <w:t xml:space="preserve">Budynek użyteczności publicznej </w:t>
      </w:r>
      <w:r w:rsidRPr="002735F8">
        <w:rPr>
          <w:rFonts w:eastAsia="CIDFont+F2" w:cstheme="minorHAnsi"/>
          <w:sz w:val="18"/>
          <w:szCs w:val="18"/>
        </w:rPr>
        <w:t>– budynek przeznaczony na potrzeby administracji publicznej, wymiaru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sprawiedliwości, kultury, kultu religijnego, oświaty, szkolnictwa wyższego, nauki, wychowania, opieki zdrowotnej,</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społecznej lub socjalnej, obsługi bankowej, handlu, gastronomii, usług, w tym usług pocztowych lub</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telekomunikacyjnych, turystyki, sportu, obsługi pasażerów w transporcie kolejowym, drogowym, lotniczym, morskim</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lub wodnym śródlądowym, oraz inny budynek przeznaczony do wykonywania podobnych funkcji; za budynek</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użyteczności publicznej uznaje się także budynek biurowy lub socjalny;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1" w:cstheme="minorHAnsi"/>
          <w:sz w:val="18"/>
          <w:szCs w:val="18"/>
        </w:rPr>
        <w:t xml:space="preserve">3. Pomieszczenie techniczne </w:t>
      </w:r>
      <w:r w:rsidRPr="002735F8">
        <w:rPr>
          <w:rFonts w:eastAsia="CIDFont+F2" w:cstheme="minorHAnsi"/>
          <w:sz w:val="18"/>
          <w:szCs w:val="18"/>
        </w:rPr>
        <w:t>– pomieszczenie przeznaczone dla urządzeń służących do funkcjonowania i obsługi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technicznej budynku;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4. </w:t>
      </w:r>
      <w:r w:rsidRPr="002735F8">
        <w:rPr>
          <w:rFonts w:eastAsia="CIDFont+F1" w:cstheme="minorHAnsi"/>
          <w:sz w:val="18"/>
          <w:szCs w:val="18"/>
        </w:rPr>
        <w:t xml:space="preserve">Kondygnacja </w:t>
      </w:r>
      <w:r w:rsidRPr="002735F8">
        <w:rPr>
          <w:rFonts w:eastAsia="CIDFont+F2" w:cstheme="minorHAnsi"/>
          <w:sz w:val="18"/>
          <w:szCs w:val="18"/>
        </w:rPr>
        <w:t>– przestrzeń pomiędzy dwoma kolejnymi stropami lub pomiędzy stropem a dachem;</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5. </w:t>
      </w:r>
      <w:r w:rsidRPr="002735F8">
        <w:rPr>
          <w:rFonts w:eastAsia="CIDFont+F1" w:cstheme="minorHAnsi"/>
          <w:sz w:val="18"/>
          <w:szCs w:val="18"/>
        </w:rPr>
        <w:t xml:space="preserve">Pierwsza kondygnacja nadziemna (parter) </w:t>
      </w:r>
      <w:r w:rsidRPr="002735F8">
        <w:rPr>
          <w:rFonts w:eastAsia="CIDFont+F2" w:cstheme="minorHAnsi"/>
          <w:sz w:val="18"/>
          <w:szCs w:val="18"/>
        </w:rPr>
        <w:t>– kondygnacja, na której znajduje się główne wejście do budynku,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usytuowana w poziomie terenu;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6. </w:t>
      </w:r>
      <w:r w:rsidRPr="002735F8">
        <w:rPr>
          <w:rFonts w:eastAsia="CIDFont+F1" w:cstheme="minorHAnsi"/>
          <w:sz w:val="18"/>
          <w:szCs w:val="18"/>
        </w:rPr>
        <w:t xml:space="preserve">Antresola </w:t>
      </w:r>
      <w:r w:rsidRPr="002735F8">
        <w:rPr>
          <w:rFonts w:eastAsia="CIDFont+F2" w:cstheme="minorHAnsi"/>
          <w:sz w:val="18"/>
          <w:szCs w:val="18"/>
        </w:rPr>
        <w:t>– górna część kondygnacji lub pomieszczenia znajdująca się nad przedzielającym je stropem</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pośrednim o powierzchni mniejszej od powierzchni tej kondygnacji lub pomieszczenia, niezamknięta przegrodami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budowlanymi od strony wnętrza, z którego jest wydzielona;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7. </w:t>
      </w:r>
      <w:r w:rsidRPr="002735F8">
        <w:rPr>
          <w:rFonts w:eastAsia="CIDFont+F1" w:cstheme="minorHAnsi"/>
          <w:sz w:val="18"/>
          <w:szCs w:val="18"/>
        </w:rPr>
        <w:t xml:space="preserve">Powierzchnia zabudowy budynku </w:t>
      </w:r>
      <w:r w:rsidRPr="002735F8">
        <w:rPr>
          <w:rFonts w:eastAsia="CIDFont+F2" w:cstheme="minorHAnsi"/>
          <w:sz w:val="18"/>
          <w:szCs w:val="18"/>
        </w:rPr>
        <w:t>– powierzchnia terenu zajęta przez budynek w stanie wykończonym. Jest ona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wyznaczana przez rzut pionowy zewnętrznych krawędzi budynku na powierzchnię terenu. Do powierzchni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zabudowy nie wlicza się: powierzchni obiektów budowlanych ani ich części nie wystających ponad powierzchnię</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terenu; powierzchni elementów drugorzędnych, np. schodów, zewnętrznych, ramp zewnętrznych, daszków, markiz,</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występów dachowych, oświetlenia zewnętrznego; powierzchni zajmowanej przez wydzielone obiekty pomocnicze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lastRenderedPageBreak/>
        <w:t>(np. szklarnie, altany, szopy);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8. </w:t>
      </w:r>
      <w:r w:rsidRPr="002735F8">
        <w:rPr>
          <w:rFonts w:eastAsia="CIDFont+F1" w:cstheme="minorHAnsi"/>
          <w:sz w:val="18"/>
          <w:szCs w:val="18"/>
        </w:rPr>
        <w:t xml:space="preserve">Powierzchnia całkowita budynku </w:t>
      </w:r>
      <w:r w:rsidRPr="002735F8">
        <w:rPr>
          <w:rFonts w:eastAsia="CIDFont+F2" w:cstheme="minorHAnsi"/>
          <w:sz w:val="18"/>
          <w:szCs w:val="18"/>
        </w:rPr>
        <w:t>– suma powierzchni całkowitych wszystkich kondygnacji budynku. Jako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kondygnacje mogą być traktowane kondygnacje znajdujące się całkowicie lub częściowo poniżej poziomu terenu,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kondygnacje powyżej poziomu terenu, poddasza, tarasy, tarasy na dachach, kondygnacje techniczne 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kondygnacje magazynowe. Powierzchnia całkowita każdej kondygnacji mierzona jest na poziomie posadzki po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obrysie zewnętrznym budynku z uwzględnieniem tynków, okładzin i balustrad;</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9. </w:t>
      </w:r>
      <w:r w:rsidRPr="002735F8">
        <w:rPr>
          <w:rFonts w:eastAsia="CIDFont+F1" w:cstheme="minorHAnsi"/>
          <w:sz w:val="18"/>
          <w:szCs w:val="18"/>
        </w:rPr>
        <w:t xml:space="preserve">Kubatura brutto budynku </w:t>
      </w:r>
      <w:r w:rsidRPr="002735F8">
        <w:rPr>
          <w:rFonts w:eastAsia="CIDFont+F2" w:cstheme="minorHAnsi"/>
          <w:sz w:val="18"/>
          <w:szCs w:val="18"/>
        </w:rPr>
        <w:t>– suma kubatury brutto wszystkich kondygnacji, stanowiąca iloczyn powierzchni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całkowitej, mierzonej po zewnętrznym obrysie przegród zewnętrznych i wysokości kondygnacji brutto, mierzonej</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między podłogą na stropie lub warstwą wyrównawczą na gruncie a górną powierzchnią podłogi bądź warstwy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osłaniającej izolację cieplną stropu nad najwyższą kondygnacją, przy czym do kubatury brutto budynku;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a) wlicza się kubaturę przejść, prześwitów i przejazdów bramowych, poddaszy nieużytkowych oraz takich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zewnętrznych, przekrytych części budynku, jak: loggie, podcienia, ganki, krużganki, werandy, a także kubaturę</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balkonów i tarasów, mierzoną do wysokości balustrady,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b) nie wlicza się ław i stóp fundamentowych, kanałów i studzienek instalacyjnych, studzienek przy oknach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piwnicznych, zewnętrznych schodów, ramp i pochylni, gzymsów, daszków i osłon oraz kominów i attyk ponad</w:t>
      </w:r>
    </w:p>
    <w:p w:rsidR="002735F8" w:rsidRDefault="002735F8" w:rsidP="002735F8">
      <w:pPr>
        <w:spacing w:after="0" w:line="240" w:lineRule="auto"/>
        <w:rPr>
          <w:rFonts w:eastAsia="CIDFont+F2" w:cstheme="minorHAnsi"/>
          <w:sz w:val="18"/>
          <w:szCs w:val="18"/>
        </w:rPr>
      </w:pPr>
      <w:r w:rsidRPr="002735F8">
        <w:rPr>
          <w:rFonts w:eastAsia="CIDFont+F2" w:cstheme="minorHAnsi"/>
          <w:sz w:val="18"/>
          <w:szCs w:val="18"/>
        </w:rPr>
        <w:t>płaszczyzną dachu;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10. </w:t>
      </w:r>
      <w:r w:rsidRPr="002735F8">
        <w:rPr>
          <w:rFonts w:eastAsia="CIDFont+F1" w:cstheme="minorHAnsi"/>
          <w:sz w:val="18"/>
          <w:szCs w:val="18"/>
        </w:rPr>
        <w:t xml:space="preserve">Charakterystyka energetyczna </w:t>
      </w:r>
      <w:r w:rsidRPr="002735F8">
        <w:rPr>
          <w:rFonts w:eastAsia="CIDFont+F2" w:cstheme="minorHAnsi"/>
          <w:sz w:val="18"/>
          <w:szCs w:val="18"/>
        </w:rPr>
        <w:t>– zbiór danych i wskaźników energetycznych budynku lub części budynku,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określających całkowite zapotrzebowanie na energię niezbędną do ich użytkowania zgodnie z przeznaczeniem;</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xml:space="preserve">11. </w:t>
      </w:r>
      <w:r w:rsidRPr="002735F8">
        <w:rPr>
          <w:rFonts w:eastAsia="CIDFont+F1" w:cstheme="minorHAnsi"/>
          <w:sz w:val="18"/>
          <w:szCs w:val="18"/>
        </w:rPr>
        <w:t xml:space="preserve">Wymiar w świetle </w:t>
      </w:r>
      <w:r w:rsidRPr="002735F8">
        <w:rPr>
          <w:rFonts w:eastAsia="CIDFont+F2" w:cstheme="minorHAnsi"/>
          <w:sz w:val="18"/>
          <w:szCs w:val="18"/>
        </w:rPr>
        <w:t>– wymiar pomiędzy wykończonymi powierzchniami elementów budynku, a w odniesieniu do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okien i drzwi wymiary w świetle ich ościeżnic;</w:t>
      </w:r>
    </w:p>
    <w:p w:rsidR="000307AA" w:rsidRDefault="000307AA" w:rsidP="002735F8">
      <w:pPr>
        <w:autoSpaceDE w:val="0"/>
        <w:autoSpaceDN w:val="0"/>
        <w:adjustRightInd w:val="0"/>
        <w:spacing w:after="0" w:line="240" w:lineRule="auto"/>
        <w:rPr>
          <w:rFonts w:eastAsia="CIDFont+F1" w:cstheme="minorHAnsi"/>
          <w:sz w:val="18"/>
          <w:szCs w:val="18"/>
        </w:rPr>
      </w:pP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2. WYMAGANIA DOTYCZĄCE MATERIAŁÓW</w:t>
      </w:r>
    </w:p>
    <w:p w:rsidR="000307AA" w:rsidRDefault="000307AA" w:rsidP="002735F8">
      <w:pPr>
        <w:autoSpaceDE w:val="0"/>
        <w:autoSpaceDN w:val="0"/>
        <w:adjustRightInd w:val="0"/>
        <w:spacing w:after="0" w:line="240" w:lineRule="auto"/>
        <w:rPr>
          <w:rFonts w:eastAsia="CIDFont+F1" w:cstheme="minorHAnsi"/>
          <w:sz w:val="18"/>
          <w:szCs w:val="18"/>
        </w:rPr>
      </w:pP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2.1. Stosowanie wyrobów budowlanych</w:t>
      </w:r>
    </w:p>
    <w:p w:rsidR="002735F8" w:rsidRPr="00882F31" w:rsidRDefault="002735F8" w:rsidP="002735F8">
      <w:pPr>
        <w:autoSpaceDE w:val="0"/>
        <w:autoSpaceDN w:val="0"/>
        <w:adjustRightInd w:val="0"/>
        <w:spacing w:after="0" w:line="240" w:lineRule="auto"/>
        <w:rPr>
          <w:rFonts w:eastAsia="Calibri" w:cstheme="minorHAnsi"/>
          <w:b/>
          <w:i/>
          <w:sz w:val="18"/>
          <w:szCs w:val="18"/>
        </w:rPr>
      </w:pPr>
      <w:r w:rsidRPr="002735F8">
        <w:rPr>
          <w:rFonts w:eastAsia="CIDFont+F2" w:cstheme="minorHAnsi"/>
          <w:sz w:val="18"/>
          <w:szCs w:val="18"/>
        </w:rPr>
        <w:t xml:space="preserve">Materiały stosowane do wykonywania robót budowlanych objętych zamówieniem: </w:t>
      </w:r>
      <w:r w:rsidR="00882F31" w:rsidRPr="00882F31">
        <w:rPr>
          <w:rFonts w:eastAsia="Calibri" w:cstheme="minorHAnsi"/>
          <w:b/>
          <w:i/>
          <w:sz w:val="18"/>
          <w:szCs w:val="18"/>
        </w:rPr>
        <w:t>Remont budynku administracyjnego w SRARS w Kamienicy Królewskiej</w:t>
      </w:r>
      <w:r w:rsidR="00882F31">
        <w:rPr>
          <w:rFonts w:eastAsia="Calibri" w:cstheme="minorHAnsi"/>
          <w:b/>
          <w:i/>
          <w:sz w:val="18"/>
          <w:szCs w:val="18"/>
        </w:rPr>
        <w:t xml:space="preserve"> </w:t>
      </w:r>
      <w:r w:rsidRPr="002735F8">
        <w:rPr>
          <w:rFonts w:eastAsia="CIDFont+F2" w:cstheme="minorHAnsi"/>
          <w:sz w:val="18"/>
          <w:szCs w:val="18"/>
        </w:rPr>
        <w:t>będące wyrobami budowlanymi w myśl Ustawy o wyrobach budowlanych z dnia 16 kwietnia 2004 r. (tekst jednolity Dz.</w:t>
      </w:r>
      <w:r w:rsidR="00882F31">
        <w:rPr>
          <w:rFonts w:eastAsia="Calibri" w:cstheme="minorHAnsi"/>
          <w:b/>
          <w:i/>
          <w:sz w:val="18"/>
          <w:szCs w:val="18"/>
        </w:rPr>
        <w:t xml:space="preserve"> </w:t>
      </w:r>
      <w:r w:rsidRPr="002735F8">
        <w:rPr>
          <w:rFonts w:eastAsia="CIDFont+F2" w:cstheme="minorHAnsi"/>
          <w:sz w:val="18"/>
          <w:szCs w:val="18"/>
        </w:rPr>
        <w:t>U. z 2016 r. Nr 0, poz. 1570) oraz Rozporządzenia Parlamentu Europejskiego i Rady (UE) Nr 305/2011 z dnia 9</w:t>
      </w:r>
      <w:r w:rsidR="00882F31">
        <w:rPr>
          <w:rFonts w:eastAsia="Calibri" w:cstheme="minorHAnsi"/>
          <w:b/>
          <w:i/>
          <w:sz w:val="18"/>
          <w:szCs w:val="18"/>
        </w:rPr>
        <w:t xml:space="preserve"> </w:t>
      </w:r>
      <w:r w:rsidRPr="002735F8">
        <w:rPr>
          <w:rFonts w:eastAsia="CIDFont+F2" w:cstheme="minorHAnsi"/>
          <w:sz w:val="18"/>
          <w:szCs w:val="18"/>
        </w:rPr>
        <w:t>marca 2011 r. ustanawiającego zharmonizowane warunki wprowadzania do obrotu wyrobów budowlanych i</w:t>
      </w:r>
      <w:r w:rsidR="00882F31">
        <w:rPr>
          <w:rFonts w:eastAsia="CIDFont+F2" w:cstheme="minorHAnsi"/>
          <w:sz w:val="18"/>
          <w:szCs w:val="18"/>
        </w:rPr>
        <w:t xml:space="preserve"> </w:t>
      </w:r>
      <w:r w:rsidRPr="002735F8">
        <w:rPr>
          <w:rFonts w:eastAsia="CIDFont+F2" w:cstheme="minorHAnsi"/>
          <w:sz w:val="18"/>
          <w:szCs w:val="18"/>
        </w:rPr>
        <w:t>uchylające</w:t>
      </w:r>
      <w:r w:rsidR="00882F31">
        <w:rPr>
          <w:rFonts w:eastAsia="CIDFont+F2" w:cstheme="minorHAnsi"/>
          <w:sz w:val="18"/>
          <w:szCs w:val="18"/>
        </w:rPr>
        <w:t xml:space="preserve"> </w:t>
      </w:r>
      <w:r w:rsidRPr="002735F8">
        <w:rPr>
          <w:rFonts w:eastAsia="CIDFont+F2" w:cstheme="minorHAnsi"/>
          <w:sz w:val="18"/>
          <w:szCs w:val="18"/>
        </w:rPr>
        <w:t>go dyrektywę Rady 89/106/EWG, mogą być wprowadzone do obrotu lub udostępniane na rynku krajowym,</w:t>
      </w:r>
      <w:r w:rsidR="00882F31">
        <w:rPr>
          <w:rFonts w:eastAsia="CIDFont+F2" w:cstheme="minorHAnsi"/>
          <w:sz w:val="18"/>
          <w:szCs w:val="18"/>
        </w:rPr>
        <w:t xml:space="preserve"> </w:t>
      </w:r>
      <w:r w:rsidRPr="002735F8">
        <w:rPr>
          <w:rFonts w:eastAsia="CIDFont+F2" w:cstheme="minorHAnsi"/>
          <w:sz w:val="18"/>
          <w:szCs w:val="18"/>
        </w:rPr>
        <w:t>jeżeli nadają się do stosowania przy wykonywaniu robót budowlanych, w zakresie odpowiadającym ich właściwościom</w:t>
      </w:r>
      <w:r w:rsidR="00882F31">
        <w:rPr>
          <w:rFonts w:eastAsia="Calibri" w:cstheme="minorHAnsi"/>
          <w:b/>
          <w:i/>
          <w:sz w:val="18"/>
          <w:szCs w:val="18"/>
        </w:rPr>
        <w:t xml:space="preserve"> </w:t>
      </w:r>
      <w:r w:rsidRPr="002735F8">
        <w:rPr>
          <w:rFonts w:eastAsia="CIDFont+F2" w:cstheme="minorHAnsi"/>
          <w:sz w:val="18"/>
          <w:szCs w:val="18"/>
        </w:rPr>
        <w:t>użytkowym i zamierzonemu zastosowaniu co oznacza, że ich właściwości użytkowe umożliwiają – prawidłowo</w:t>
      </w:r>
      <w:r w:rsidR="00882F31">
        <w:rPr>
          <w:rFonts w:eastAsia="Calibri" w:cstheme="minorHAnsi"/>
          <w:b/>
          <w:i/>
          <w:sz w:val="18"/>
          <w:szCs w:val="18"/>
        </w:rPr>
        <w:t xml:space="preserve"> </w:t>
      </w:r>
      <w:r w:rsidRPr="002735F8">
        <w:rPr>
          <w:rFonts w:eastAsia="CIDFont+F2" w:cstheme="minorHAnsi"/>
          <w:sz w:val="18"/>
          <w:szCs w:val="18"/>
        </w:rPr>
        <w:t>zaprojektowanym i wykonanym obiektom budowlanym, w których mają być one zastosowane w sposób trwały –</w:t>
      </w:r>
      <w:r w:rsidR="00882F31">
        <w:rPr>
          <w:rFonts w:eastAsia="Calibri" w:cstheme="minorHAnsi"/>
          <w:b/>
          <w:i/>
          <w:sz w:val="18"/>
          <w:szCs w:val="18"/>
        </w:rPr>
        <w:t xml:space="preserve"> </w:t>
      </w:r>
      <w:r w:rsidRPr="002735F8">
        <w:rPr>
          <w:rFonts w:eastAsia="CIDFont+F2" w:cstheme="minorHAnsi"/>
          <w:sz w:val="18"/>
          <w:szCs w:val="18"/>
        </w:rPr>
        <w:t>spełnienie podstawowych wymagań, o których mowa w art. 5 ust. 1 pkt. 1 ustawy z dnia 7 lipca 1994 r. – Prawo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budowlane (tekst jednolity Dz. U. z 2016 r. nr 0 poz. 290).</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oznakowanie znakiem CE co oznacza, że dokonano oceny ich zgodności ze zharmonizowaną normą europejską</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wprowadzoną do zbioru Polskich Norm lub z europejską oceną techniczną, albo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oznakowanie znakiem budowlanym, co oznacza że są to wyroby nieobjęte normą zharmonizowaną – dla której</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zakończył się okres koegzystencji – i dla których nie została wydana europejska ocena techniczna, a dokonano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oceny zgodności z Polską Normą lub aprobatą techniczną (do końca okresu ważności tej aprobaty wydanej do 31</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grudnia 2016 r., a później krajową oceną techniczną), bądź uznano za „regionalny wyrób budowlany”, albo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legalne wprowadzenie do obrotu w innym państwie członkowskim Unii Europejskiej lub w państwie członkowskim</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Europejskiego Porozumienia o Wolnym Handlu (EFTA) – stronie umowy o Europejskim Obszarze Gospodarczym</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oraz w Turcji, o ile wyroby budowlane udostępniane na rynku krajowym są nieobjęte zakresem przedmiotowym</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zharmonizowanych specyfikacji technicznych, o których mowa w art. 2 pkt 10 rozporządzenia Nr 305/2011, a ich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właściwości użytkowe umożliwiają spełnienie podstawowych wymagań przez obiekty budowlane zaprojektowane 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budowane w sposób określony w przepisach techniczno-budowlanych, oraz zgodnie z zasadami wiedzy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technicznej (wraz z wyrobem budowlanym udostępnianym na rynku krajowym dostarcza się informacje o jego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właściwościach użytkowych oznaczonych zgodnie z przepisami państwa, w którym wyrób budowlany został</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wprowadzony do obrotu, instrukcje stosowania, instrukcje obsługi oraz informacje dotyczące zagrożenia dla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zdrowia i bezpieczeństwa, jakie ten wyrób stwarza podczas stosowania i użytkowania), albo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dopuszczenie do jednostkowego zastosowania w obiekcie budowlanym.</w:t>
      </w:r>
    </w:p>
    <w:p w:rsidR="002735F8" w:rsidRDefault="002735F8" w:rsidP="002735F8">
      <w:pPr>
        <w:spacing w:after="0" w:line="240" w:lineRule="auto"/>
        <w:rPr>
          <w:rFonts w:eastAsia="CIDFont+F2" w:cstheme="minorHAnsi"/>
          <w:sz w:val="18"/>
          <w:szCs w:val="18"/>
        </w:rPr>
      </w:pPr>
      <w:r w:rsidRPr="002735F8">
        <w:rPr>
          <w:rFonts w:eastAsia="CIDFont+F2" w:cstheme="minorHAnsi"/>
          <w:sz w:val="18"/>
          <w:szCs w:val="18"/>
        </w:rPr>
        <w:t>Oznakowanie powinno umożliwiać identyfikację producenta i typu wyrobu, kraju pochodzenia oraz daty produkcji.</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2.2. Źródła uzyskania materiałów do elementów konstrukcyjnych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przedstawi inspektorowi nadzoru inwestorskiego szczegółowe informacje dotyczące, zamawiania lub</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wydobywania materiałów i odpowiednie krajowe oceny techniczne (lub aprobaty techniczne – wydane do 31 grudnia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2016 r. a po zakończeniu okresu ich ważności krajowe oceny techniczne) lub świadectwa badań laboratoryjnych oraz</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próbki do zatwierdzenia przez inspektora nadzoru inwestorskiego.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zobowiązany jest do prowadzenia ciągłych badań określonych w SST w celu udokumentowania, że</w:t>
      </w:r>
      <w:r w:rsidR="00DB27BD">
        <w:rPr>
          <w:rFonts w:eastAsia="CIDFont+F2" w:cstheme="minorHAnsi"/>
          <w:sz w:val="18"/>
          <w:szCs w:val="18"/>
        </w:rPr>
        <w:t xml:space="preserve"> </w:t>
      </w:r>
      <w:r w:rsidRPr="002735F8">
        <w:rPr>
          <w:rFonts w:eastAsia="CIDFont+F2" w:cstheme="minorHAnsi"/>
          <w:sz w:val="18"/>
          <w:szCs w:val="18"/>
        </w:rPr>
        <w:t>materiały uzyskane z dopuszczalnego źródła spełniają wymagania SST w czasie postępu robót.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Pozostałe materiały budowlane powinny spełniać wymagania jakościowe określone Polskimi Normami, krajowymi</w:t>
      </w:r>
      <w:r w:rsidR="00DB27BD">
        <w:rPr>
          <w:rFonts w:eastAsia="CIDFont+F2" w:cstheme="minorHAnsi"/>
          <w:sz w:val="18"/>
          <w:szCs w:val="18"/>
        </w:rPr>
        <w:t xml:space="preserve"> </w:t>
      </w:r>
      <w:r w:rsidRPr="002735F8">
        <w:rPr>
          <w:rFonts w:eastAsia="CIDFont+F2" w:cstheme="minorHAnsi"/>
          <w:sz w:val="18"/>
          <w:szCs w:val="18"/>
        </w:rPr>
        <w:t>ocenami technicznymi (lub aprobatami technicznymi – wydanymi do 31 grudnia 2016 r. a po zakończeniu okresu ich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ważności krajowymi ocenami technicznymi), o których mowa w Szczegółowych Specyfikacjach Technicznych (SST).</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2.3. Pozyskiwanie masowych materiałów pochodzenia miejscowego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lastRenderedPageBreak/>
        <w:t>Wykonawca odpowiada za uzyskanie pozwoleń od właścicieli i odnośnych władz na pozyskanie materiałów z</w:t>
      </w:r>
      <w:r w:rsidR="00DB27BD">
        <w:rPr>
          <w:rFonts w:eastAsia="CIDFont+F2" w:cstheme="minorHAnsi"/>
          <w:sz w:val="18"/>
          <w:szCs w:val="18"/>
        </w:rPr>
        <w:t xml:space="preserve"> </w:t>
      </w:r>
      <w:r w:rsidRPr="002735F8">
        <w:rPr>
          <w:rFonts w:eastAsia="CIDFont+F2" w:cstheme="minorHAnsi"/>
          <w:sz w:val="18"/>
          <w:szCs w:val="18"/>
        </w:rPr>
        <w:t>jakichkolwiek złóż miejscowych, włączając w to źródła wskazane przez Zamawiającego i jest zobowiązany dostarczyć</w:t>
      </w:r>
      <w:r w:rsidR="00DB27BD">
        <w:rPr>
          <w:rFonts w:eastAsia="CIDFont+F2" w:cstheme="minorHAnsi"/>
          <w:sz w:val="18"/>
          <w:szCs w:val="18"/>
        </w:rPr>
        <w:t xml:space="preserve"> </w:t>
      </w:r>
      <w:r w:rsidRPr="002735F8">
        <w:rPr>
          <w:rFonts w:eastAsia="CIDFont+F2" w:cstheme="minorHAnsi"/>
          <w:sz w:val="18"/>
          <w:szCs w:val="18"/>
        </w:rPr>
        <w:t>inspektorowi nadzoru inwestorskiego wymagane dokumenty przed rozpoczęciem eksploatacji złoża.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przedstawi dokumentację zawierającą raporty z badań terenowych i laboratoryjnych oraz</w:t>
      </w:r>
      <w:r w:rsidR="00DB27BD">
        <w:rPr>
          <w:rFonts w:eastAsia="CIDFont+F2" w:cstheme="minorHAnsi"/>
          <w:sz w:val="18"/>
          <w:szCs w:val="18"/>
        </w:rPr>
        <w:t xml:space="preserve"> </w:t>
      </w:r>
      <w:r w:rsidRPr="002735F8">
        <w:rPr>
          <w:rFonts w:eastAsia="CIDFont+F2" w:cstheme="minorHAnsi"/>
          <w:sz w:val="18"/>
          <w:szCs w:val="18"/>
        </w:rPr>
        <w:t>proponowaną przez siebie metodę wydobycia i selekcji do zatwierdzenia inspektorowi nadzoru inwestorskiego.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ponosi odpowiedzialność za spełnienie wymagań ilościowych i jakościowych materiałów z</w:t>
      </w:r>
      <w:r w:rsidR="00DB27BD">
        <w:rPr>
          <w:rFonts w:eastAsia="CIDFont+F2" w:cstheme="minorHAnsi"/>
          <w:sz w:val="18"/>
          <w:szCs w:val="18"/>
        </w:rPr>
        <w:t xml:space="preserve"> </w:t>
      </w:r>
      <w:r w:rsidRPr="002735F8">
        <w:rPr>
          <w:rFonts w:eastAsia="CIDFont+F2" w:cstheme="minorHAnsi"/>
          <w:sz w:val="18"/>
          <w:szCs w:val="18"/>
        </w:rPr>
        <w:t>jakiegokolwiek złoża.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poniesie wszystkie koszty, a w tym: opłaty, wynagrodzenia i jakiekolwiek inne koszty związane z</w:t>
      </w:r>
      <w:r w:rsidR="00DB27BD">
        <w:rPr>
          <w:rFonts w:eastAsia="CIDFont+F2" w:cstheme="minorHAnsi"/>
          <w:sz w:val="18"/>
          <w:szCs w:val="18"/>
        </w:rPr>
        <w:t xml:space="preserve"> </w:t>
      </w:r>
      <w:r w:rsidRPr="002735F8">
        <w:rPr>
          <w:rFonts w:eastAsia="CIDFont+F2" w:cstheme="minorHAnsi"/>
          <w:sz w:val="18"/>
          <w:szCs w:val="18"/>
        </w:rPr>
        <w:t>dostarczeniem materiałów do robót, chyba że postanowienia ogólne lub szczegółowe warunków umowy stanowią</w:t>
      </w:r>
      <w:r w:rsidR="00DB27BD">
        <w:rPr>
          <w:rFonts w:eastAsia="CIDFont+F2" w:cstheme="minorHAnsi"/>
          <w:sz w:val="18"/>
          <w:szCs w:val="18"/>
        </w:rPr>
        <w:t xml:space="preserve"> </w:t>
      </w:r>
      <w:r w:rsidRPr="002735F8">
        <w:rPr>
          <w:rFonts w:eastAsia="CIDFont+F2" w:cstheme="minorHAnsi"/>
          <w:sz w:val="18"/>
          <w:szCs w:val="18"/>
        </w:rPr>
        <w:t>inaczej.</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Humus i nadkład czasowo zdjęte z terenu wykopów, ukopów i miejsc pozyskania piasku i żwiru będą formowane w</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hałdy i wykorzystywane przy zasypce i rekultywacji terenu po ukończeniu robót.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Wszystkie odpowiednie materiały pozyskane z wykopów na terenie budowy lub z innych miejsc wskazanych w</w:t>
      </w:r>
      <w:r w:rsidR="00DB27BD">
        <w:rPr>
          <w:rFonts w:eastAsia="CIDFont+F2" w:cstheme="minorHAnsi"/>
          <w:sz w:val="18"/>
          <w:szCs w:val="18"/>
        </w:rPr>
        <w:t xml:space="preserve"> </w:t>
      </w:r>
      <w:r w:rsidRPr="002735F8">
        <w:rPr>
          <w:rFonts w:eastAsia="CIDFont+F2" w:cstheme="minorHAnsi"/>
          <w:sz w:val="18"/>
          <w:szCs w:val="18"/>
        </w:rPr>
        <w:t>dokumentach umowy będą wykorzystane do robót lub odwiezione na odkład odpowiednio do wymagań umowy lub</w:t>
      </w:r>
      <w:r>
        <w:rPr>
          <w:rFonts w:eastAsia="CIDFont+F2" w:cstheme="minorHAnsi"/>
          <w:sz w:val="18"/>
          <w:szCs w:val="18"/>
        </w:rPr>
        <w:t xml:space="preserve"> </w:t>
      </w:r>
      <w:r w:rsidRPr="002735F8">
        <w:rPr>
          <w:rFonts w:eastAsia="CIDFont+F2" w:cstheme="minorHAnsi"/>
          <w:sz w:val="18"/>
          <w:szCs w:val="18"/>
        </w:rPr>
        <w:t>wskazań inspektora nadzoru inwestorskiego.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Eksploatacja źródeł materiałów będzie zgodna z wszelkimi regulacjami prawnymi obowiązującymi na danym</w:t>
      </w:r>
      <w:r w:rsidR="00DB27BD">
        <w:rPr>
          <w:rFonts w:eastAsia="CIDFont+F2" w:cstheme="minorHAnsi"/>
          <w:sz w:val="18"/>
          <w:szCs w:val="18"/>
        </w:rPr>
        <w:t xml:space="preserve"> </w:t>
      </w:r>
      <w:r w:rsidRPr="002735F8">
        <w:rPr>
          <w:rFonts w:eastAsia="CIDFont+F2" w:cstheme="minorHAnsi"/>
          <w:sz w:val="18"/>
          <w:szCs w:val="18"/>
        </w:rPr>
        <w:t>obszarze.</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2.4. Materiały nieodpowiadające wymaganiom jakościowym</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Materiały nieodpowiadające wymaganiom jakościowym zostaną przez Wykonawcę wywiezione z terenu budowy, bądź</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złożone w miejscu wskazanym przez Inspektora nadzoru inwestorskiego.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Każdy rodzaj robót, w których znajdują się niezbadane i niezaakceptowane materiały, Wykonawca wykonuje na</w:t>
      </w:r>
      <w:r w:rsidR="00DB27BD">
        <w:rPr>
          <w:rFonts w:eastAsia="CIDFont+F2" w:cstheme="minorHAnsi"/>
          <w:sz w:val="18"/>
          <w:szCs w:val="18"/>
        </w:rPr>
        <w:t xml:space="preserve"> </w:t>
      </w:r>
      <w:r w:rsidRPr="002735F8">
        <w:rPr>
          <w:rFonts w:eastAsia="CIDFont+F2" w:cstheme="minorHAnsi"/>
          <w:sz w:val="18"/>
          <w:szCs w:val="18"/>
        </w:rPr>
        <w:t>własne ryzyko, licząc się z ich nieprzyjęciem i niezapłaceniem.</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2.5. Przechowywanie i składowanie materiałów</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zapewni, aby tymczasowo składowane materiały, do czasu gdy będą one potrzebne do robót, były</w:t>
      </w:r>
      <w:r w:rsidR="00DB27BD">
        <w:rPr>
          <w:rFonts w:eastAsia="CIDFont+F2" w:cstheme="minorHAnsi"/>
          <w:sz w:val="18"/>
          <w:szCs w:val="18"/>
        </w:rPr>
        <w:t xml:space="preserve"> </w:t>
      </w:r>
      <w:r w:rsidRPr="002735F8">
        <w:rPr>
          <w:rFonts w:eastAsia="CIDFont+F2" w:cstheme="minorHAnsi"/>
          <w:sz w:val="18"/>
          <w:szCs w:val="18"/>
        </w:rPr>
        <w:t>zabezpieczone przed zanieczyszczeniem, zachowały swoją jakość i właściwość do robót i były dostępne do kontroli</w:t>
      </w:r>
      <w:r w:rsidR="00DB27BD">
        <w:rPr>
          <w:rFonts w:eastAsia="CIDFont+F2" w:cstheme="minorHAnsi"/>
          <w:sz w:val="18"/>
          <w:szCs w:val="18"/>
        </w:rPr>
        <w:t xml:space="preserve"> </w:t>
      </w:r>
      <w:r w:rsidRPr="002735F8">
        <w:rPr>
          <w:rFonts w:eastAsia="CIDFont+F2" w:cstheme="minorHAnsi"/>
          <w:sz w:val="18"/>
          <w:szCs w:val="18"/>
        </w:rPr>
        <w:t>przez inspektora nadzoru inwestorskiego.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Miejsca czasowego składowania materiałów będą zlokalizowane w obrębie terenu budowy w miejscach</w:t>
      </w:r>
      <w:r w:rsidR="00DB27BD">
        <w:rPr>
          <w:rFonts w:eastAsia="CIDFont+F2" w:cstheme="minorHAnsi"/>
          <w:sz w:val="18"/>
          <w:szCs w:val="18"/>
        </w:rPr>
        <w:t xml:space="preserve"> </w:t>
      </w:r>
      <w:r w:rsidRPr="002735F8">
        <w:rPr>
          <w:rFonts w:eastAsia="CIDFont+F2" w:cstheme="minorHAnsi"/>
          <w:sz w:val="18"/>
          <w:szCs w:val="18"/>
        </w:rPr>
        <w:t>uzgodnionych z inspektorem nadzoru inwestorskiego lub poza terenem budowy w miejscach wskazanych przez</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Wykonawcę i zaakceptowanych przez inspektora nadzoru inwestorskiego.</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2.6. Wariantowe stosowanie materiałów</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Jeśli dokumentacja projektowa lub SST przewidują możliwość zastosowania różnych rodzajów materiałów do</w:t>
      </w:r>
      <w:r w:rsidR="00DB27BD">
        <w:rPr>
          <w:rFonts w:eastAsia="CIDFont+F2" w:cstheme="minorHAnsi"/>
          <w:sz w:val="18"/>
          <w:szCs w:val="18"/>
        </w:rPr>
        <w:t xml:space="preserve"> </w:t>
      </w:r>
      <w:r w:rsidRPr="002735F8">
        <w:rPr>
          <w:rFonts w:eastAsia="CIDFont+F2" w:cstheme="minorHAnsi"/>
          <w:sz w:val="18"/>
          <w:szCs w:val="18"/>
        </w:rPr>
        <w:t>wykonywania poszczególnych elementów robót Wykonawca powiadomi inspektora nadzoru inwestorskiego o zamiarze</w:t>
      </w:r>
      <w:r w:rsidR="00DB27BD">
        <w:rPr>
          <w:rFonts w:eastAsia="CIDFont+F2" w:cstheme="minorHAnsi"/>
          <w:sz w:val="18"/>
          <w:szCs w:val="18"/>
        </w:rPr>
        <w:t xml:space="preserve"> </w:t>
      </w:r>
      <w:r w:rsidRPr="002735F8">
        <w:rPr>
          <w:rFonts w:eastAsia="CIDFont+F2" w:cstheme="minorHAnsi"/>
          <w:sz w:val="18"/>
          <w:szCs w:val="18"/>
        </w:rPr>
        <w:t>zastosowania konkretnego rodzaju materiału. Wybrany i zaakceptowany rodzaj materiału nie może być później</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zamieniany bez zgody inspektora nadzoru inwestorskiego.</w:t>
      </w:r>
    </w:p>
    <w:p w:rsidR="000307AA" w:rsidRDefault="000307AA" w:rsidP="002735F8">
      <w:pPr>
        <w:autoSpaceDE w:val="0"/>
        <w:autoSpaceDN w:val="0"/>
        <w:adjustRightInd w:val="0"/>
        <w:spacing w:after="0" w:line="240" w:lineRule="auto"/>
        <w:rPr>
          <w:rFonts w:eastAsia="CIDFont+F1" w:cstheme="minorHAnsi"/>
          <w:sz w:val="18"/>
          <w:szCs w:val="18"/>
        </w:rPr>
      </w:pP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3. WYMAGANIA DOTYCZĄCE SPRZĘTU, MASZYN I NARZĘDZI</w:t>
      </w:r>
    </w:p>
    <w:p w:rsidR="000307AA" w:rsidRDefault="000307AA" w:rsidP="002735F8">
      <w:pPr>
        <w:autoSpaceDE w:val="0"/>
        <w:autoSpaceDN w:val="0"/>
        <w:adjustRightInd w:val="0"/>
        <w:spacing w:after="0" w:line="240" w:lineRule="auto"/>
        <w:rPr>
          <w:rFonts w:eastAsia="CIDFont+F1" w:cstheme="minorHAnsi"/>
          <w:sz w:val="18"/>
          <w:szCs w:val="18"/>
        </w:rPr>
      </w:pP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1" w:cstheme="minorHAnsi"/>
          <w:sz w:val="18"/>
          <w:szCs w:val="18"/>
        </w:rPr>
        <w:t xml:space="preserve">3.1. </w:t>
      </w:r>
      <w:r w:rsidRPr="002735F8">
        <w:rPr>
          <w:rFonts w:eastAsia="CIDFont+F2" w:cstheme="minorHAnsi"/>
          <w:sz w:val="18"/>
          <w:szCs w:val="18"/>
        </w:rPr>
        <w:t>Wykonawca jest zobowiązany do używania jedynie takiego sprzętu, który nie spowoduje niekorzystnego wpływu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na jakość wykonywanych robót. Sprzęt używany do robót powinien być zgodny z ofertą Wykonawcy i powinien</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odpowiadać pod względem typów i ilości wskazaniom zawartym w SST, programie zapewnienia jakości (PZJ) lub</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projekcie organizacji robót zaakceptowanym przez inspektora nadzoru inwestorskiego.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Liczba i wydajność sprzętu będzie gwarantować przeprowadzenie robót, zgodnie z zasadami określonymi w</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dokumentacji projektowej, SST i wskazaniach inspektora nadzoru inwestorskiego w terminie przewidzianym umową.</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1" w:cstheme="minorHAnsi"/>
          <w:sz w:val="18"/>
          <w:szCs w:val="18"/>
        </w:rPr>
        <w:t xml:space="preserve">3.2. </w:t>
      </w:r>
      <w:r w:rsidRPr="002735F8">
        <w:rPr>
          <w:rFonts w:eastAsia="CIDFont+F2" w:cstheme="minorHAnsi"/>
          <w:sz w:val="18"/>
          <w:szCs w:val="18"/>
        </w:rPr>
        <w:t>Sprzęt będący własnością Wykonawcy lub wynajęty do wykonania robót ma być utrzymywany w dobrym stanie 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gotowości do pracy. Sprzęt ten powinien spełniać normy ochrony środowiska i przepisy dotyczące jego użytkowania.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dostarczy Inspektorowi nadzoru inwestorskiego kopie dokumentów potwierdzających dopuszczenie</w:t>
      </w:r>
    </w:p>
    <w:p w:rsidR="002735F8" w:rsidRDefault="002735F8" w:rsidP="002735F8">
      <w:pPr>
        <w:spacing w:after="0" w:line="240" w:lineRule="auto"/>
        <w:rPr>
          <w:rFonts w:eastAsia="CIDFont+F2" w:cstheme="minorHAnsi"/>
          <w:sz w:val="18"/>
          <w:szCs w:val="18"/>
        </w:rPr>
      </w:pPr>
      <w:r w:rsidRPr="002735F8">
        <w:rPr>
          <w:rFonts w:eastAsia="CIDFont+F2" w:cstheme="minorHAnsi"/>
          <w:sz w:val="18"/>
          <w:szCs w:val="18"/>
        </w:rPr>
        <w:t>sprzętu do użytkowania, tam gdzie jest to wymagane przepisami.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1" w:cstheme="minorHAnsi"/>
          <w:sz w:val="18"/>
          <w:szCs w:val="18"/>
        </w:rPr>
        <w:t xml:space="preserve">3.3. </w:t>
      </w:r>
      <w:r w:rsidRPr="002735F8">
        <w:rPr>
          <w:rFonts w:eastAsia="CIDFont+F2" w:cstheme="minorHAnsi"/>
          <w:sz w:val="18"/>
          <w:szCs w:val="18"/>
        </w:rPr>
        <w:t>Jeżeli dokumentacja projektowa lub SST przewidują możliwość wariantowego użycia sprzętu przy wykonywanych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robotach, wykonawca powiadomi Inspektora nadzoru inwestorskiego o swoim zamiarze wyboru i uzyska jego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akceptację przed użyciem sprzętu. Wybrany sprzęt, po akceptacji inspektora nadzoru inwestorskiego, nie może być</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później zmieniany bez jego zgody.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1" w:cstheme="minorHAnsi"/>
          <w:sz w:val="18"/>
          <w:szCs w:val="18"/>
        </w:rPr>
        <w:t xml:space="preserve">3.4. </w:t>
      </w:r>
      <w:r w:rsidRPr="002735F8">
        <w:rPr>
          <w:rFonts w:eastAsia="CIDFont+F2" w:cstheme="minorHAnsi"/>
          <w:sz w:val="18"/>
          <w:szCs w:val="18"/>
        </w:rPr>
        <w:t>Jakikolwiek sprzęt, maszyny, urządzenia i narzędzia niegwarantujące zachowania opisanych wyżej warunków,</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lub innych warunków umowy, zostanie przez Inspektora nadzoru zdyskwalifikowany i niedopuszczony do wykonywania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robót.</w:t>
      </w:r>
    </w:p>
    <w:p w:rsidR="000307AA" w:rsidRDefault="000307AA" w:rsidP="002735F8">
      <w:pPr>
        <w:autoSpaceDE w:val="0"/>
        <w:autoSpaceDN w:val="0"/>
        <w:adjustRightInd w:val="0"/>
        <w:spacing w:after="0" w:line="240" w:lineRule="auto"/>
        <w:rPr>
          <w:rFonts w:eastAsia="CIDFont+F1" w:cstheme="minorHAnsi"/>
          <w:sz w:val="18"/>
          <w:szCs w:val="18"/>
        </w:rPr>
      </w:pP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4. WYMAGANIA DOTYCZĄCE TRANSPORTU</w:t>
      </w:r>
    </w:p>
    <w:p w:rsidR="000307AA" w:rsidRDefault="000307AA" w:rsidP="002735F8">
      <w:pPr>
        <w:autoSpaceDE w:val="0"/>
        <w:autoSpaceDN w:val="0"/>
        <w:adjustRightInd w:val="0"/>
        <w:spacing w:after="0" w:line="240" w:lineRule="auto"/>
        <w:rPr>
          <w:rFonts w:eastAsia="CIDFont+F1" w:cstheme="minorHAnsi"/>
          <w:sz w:val="18"/>
          <w:szCs w:val="18"/>
        </w:rPr>
      </w:pP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4.1. Ogólne wymagania dotyczące transportu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jest zobowiązany do stosowania jedynie takich środków transportu, które nie wpłyną niekorzystnie na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jakość wykonywanych robót i właściwości przewożonych materiałów. Środki transportu niegwarantujące zachowania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opisanych wyżej warunków, lub innych warunków umowy, zostaną przez Inspektora nadzoru zdyskwalifikowane 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niedopuszczone do udziału w wykonywaniu robót.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Liczba środków transportu będzie zapewniać prowadzenie robót zgodnie z zasadami określonymi w dokumentacji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projektowej, SST i wskazaniach inspektora nadzoru inwestorskiego w terminie przewidzianym w umowie.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naprawi wszelkie uszkodzenia spowodowane przez zastosowane do wykonania robót środki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transportu. W przypadku trwałego zanieczyszczenia gruntu lub wody gruntowej, wykonawca jest zobowiązany do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lastRenderedPageBreak/>
        <w:t>rekultywacji na własny koszt w zakresie spowodowanego zanieczyszczenia.</w:t>
      </w: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4.2. Wymagania dotyczące przewozu po drogach publicznych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Przy ruchu na drogach publicznych pojazdy będą spełniać wymagania dotyczące przepisów ruchu drogowego w</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szczególności w odniesieniu do dopuszczalnych obciążeń na osie i innych parametrów technicznych. Środki transportu</w:t>
      </w:r>
    </w:p>
    <w:p w:rsidR="002735F8" w:rsidRDefault="002735F8" w:rsidP="002735F8">
      <w:pPr>
        <w:spacing w:after="0" w:line="240" w:lineRule="auto"/>
        <w:rPr>
          <w:rFonts w:eastAsia="CIDFont+F2" w:cstheme="minorHAnsi"/>
          <w:sz w:val="18"/>
          <w:szCs w:val="18"/>
        </w:rPr>
      </w:pPr>
      <w:r w:rsidRPr="002735F8">
        <w:rPr>
          <w:rFonts w:eastAsia="CIDFont+F2" w:cstheme="minorHAnsi"/>
          <w:sz w:val="18"/>
          <w:szCs w:val="18"/>
        </w:rPr>
        <w:t>nieodpowiadające warunkom dopuszczalnych obciążeń na osie mogą być dopuszczone przez właściwy zarząd drogi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pod warunkiem przywrócenia stanu pierwotnego użytkowanych odcinków dróg na koszt Wykonawcy.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uzyska wszelkie niezbędne zezwolenia od władz, co do przewozu nietypowych wagowo i gabarytowo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ładunków i będzie o każdym takim przewozie powiadamiał Inspektora nadzoru.</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Wykonawca będzie usuwać na bieżąco, na własny koszt, wszelkie zanieczyszczenia spowodowane jego pojazdami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na drogach publicznych oraz dojazdach do terenu budowy.</w:t>
      </w:r>
    </w:p>
    <w:p w:rsidR="000307AA" w:rsidRDefault="000307AA" w:rsidP="002735F8">
      <w:pPr>
        <w:autoSpaceDE w:val="0"/>
        <w:autoSpaceDN w:val="0"/>
        <w:adjustRightInd w:val="0"/>
        <w:spacing w:after="0" w:line="240" w:lineRule="auto"/>
        <w:rPr>
          <w:rFonts w:eastAsia="CIDFont+F1" w:cstheme="minorHAnsi"/>
          <w:sz w:val="18"/>
          <w:szCs w:val="18"/>
        </w:rPr>
      </w:pPr>
    </w:p>
    <w:p w:rsidR="002735F8" w:rsidRPr="002735F8" w:rsidRDefault="002735F8" w:rsidP="002735F8">
      <w:pPr>
        <w:autoSpaceDE w:val="0"/>
        <w:autoSpaceDN w:val="0"/>
        <w:adjustRightInd w:val="0"/>
        <w:spacing w:after="0" w:line="240" w:lineRule="auto"/>
        <w:rPr>
          <w:rFonts w:eastAsia="CIDFont+F1" w:cstheme="minorHAnsi"/>
          <w:sz w:val="18"/>
          <w:szCs w:val="18"/>
        </w:rPr>
      </w:pPr>
      <w:r w:rsidRPr="002735F8">
        <w:rPr>
          <w:rFonts w:eastAsia="CIDFont+F1" w:cstheme="minorHAnsi"/>
          <w:sz w:val="18"/>
          <w:szCs w:val="18"/>
        </w:rPr>
        <w:t>5. WYMAGANIA DOTYCZĄCE WYKONANIA ROBÓT</w:t>
      </w:r>
    </w:p>
    <w:p w:rsidR="000307AA" w:rsidRDefault="000307AA" w:rsidP="002735F8">
      <w:pPr>
        <w:autoSpaceDE w:val="0"/>
        <w:autoSpaceDN w:val="0"/>
        <w:adjustRightInd w:val="0"/>
        <w:spacing w:after="0" w:line="240" w:lineRule="auto"/>
        <w:rPr>
          <w:rFonts w:eastAsia="CIDFont+F1" w:cstheme="minorHAnsi"/>
          <w:sz w:val="18"/>
          <w:szCs w:val="18"/>
        </w:rPr>
      </w:pP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1" w:cstheme="minorHAnsi"/>
          <w:sz w:val="18"/>
          <w:szCs w:val="18"/>
        </w:rPr>
        <w:t xml:space="preserve">5.1. </w:t>
      </w:r>
      <w:r w:rsidRPr="002735F8">
        <w:rPr>
          <w:rFonts w:eastAsia="CIDFont+F2" w:cstheme="minorHAnsi"/>
          <w:sz w:val="18"/>
          <w:szCs w:val="18"/>
        </w:rPr>
        <w:t>Przed rozpoczęciem robót Wykonawca opracuje: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projekt zagospodarowania placu budowy, który powinien składać się z części opisowej i graficznej,</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plan bezpieczeństwa i ochrony zdrowia (plan bioz),</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projekt organizacji robót i harmonogram ich realizacji,</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 projekt technologii i organizacji montażu (dla obiektów prefabrykowanych lub elementów konstrukcyjnych o dużych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gabarytach lub masie).</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1" w:cstheme="minorHAnsi"/>
          <w:sz w:val="18"/>
          <w:szCs w:val="18"/>
        </w:rPr>
        <w:t xml:space="preserve">5.2. </w:t>
      </w:r>
      <w:r w:rsidRPr="002735F8">
        <w:rPr>
          <w:rFonts w:eastAsia="CIDFont+F2" w:cstheme="minorHAnsi"/>
          <w:sz w:val="18"/>
          <w:szCs w:val="18"/>
        </w:rPr>
        <w:t>Wykonawca jest odpowiedzialny za prowadzenie robót zgodnie z umową oraz za jakość zastosowanych</w:t>
      </w:r>
      <w:r w:rsidR="00DB27BD">
        <w:rPr>
          <w:rFonts w:eastAsia="CIDFont+F2" w:cstheme="minorHAnsi"/>
          <w:sz w:val="18"/>
          <w:szCs w:val="18"/>
        </w:rPr>
        <w:t xml:space="preserve"> </w:t>
      </w:r>
      <w:r w:rsidRPr="002735F8">
        <w:rPr>
          <w:rFonts w:eastAsia="CIDFont+F2" w:cstheme="minorHAnsi"/>
          <w:sz w:val="18"/>
          <w:szCs w:val="18"/>
        </w:rPr>
        <w:t>materiałów i wykonywanych robót, za ich zgodność z dokumentacją projektową, wymaganiami SST, PZJ, projektu</w:t>
      </w:r>
      <w:r w:rsidR="00DB27BD">
        <w:rPr>
          <w:rFonts w:eastAsia="CIDFont+F2" w:cstheme="minorHAnsi"/>
          <w:sz w:val="18"/>
          <w:szCs w:val="18"/>
        </w:rPr>
        <w:t xml:space="preserve"> </w:t>
      </w:r>
      <w:r w:rsidRPr="002735F8">
        <w:rPr>
          <w:rFonts w:eastAsia="CIDFont+F2" w:cstheme="minorHAnsi"/>
          <w:sz w:val="18"/>
          <w:szCs w:val="18"/>
        </w:rPr>
        <w:t>organizacji robót oraz poleceniami Inspektora nadzoru inwestorskiego.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1" w:cstheme="minorHAnsi"/>
          <w:sz w:val="18"/>
          <w:szCs w:val="18"/>
        </w:rPr>
        <w:t xml:space="preserve">5.3. </w:t>
      </w:r>
      <w:r w:rsidRPr="002735F8">
        <w:rPr>
          <w:rFonts w:eastAsia="CIDFont+F2" w:cstheme="minorHAnsi"/>
          <w:sz w:val="18"/>
          <w:szCs w:val="18"/>
        </w:rPr>
        <w:t>Decyzje i polecenie Inspektora nadzoru inwestorskiego</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Decyzje Inspektora dotyczące akceptacji lub odrzucenia materiałów i elementów robót będą oparte na wymaganiach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sformułowanych w umowie, dokumentacji projektowej, SST, PN, innych normach i instrukcjach.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Inspektor jest upoważniony do inspekcji wszystkich robót i kontroli wszystkich materiałów dostarczonych na</w:t>
      </w:r>
      <w:r w:rsidR="00DB27BD">
        <w:rPr>
          <w:rFonts w:eastAsia="CIDFont+F2" w:cstheme="minorHAnsi"/>
          <w:sz w:val="18"/>
          <w:szCs w:val="18"/>
        </w:rPr>
        <w:t xml:space="preserve"> </w:t>
      </w:r>
      <w:r w:rsidRPr="002735F8">
        <w:rPr>
          <w:rFonts w:eastAsia="CIDFont+F2" w:cstheme="minorHAnsi"/>
          <w:sz w:val="18"/>
          <w:szCs w:val="18"/>
        </w:rPr>
        <w:t>budowę lub na niej produkowanych.</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Polecenia Inspektora będą wykonywane nie później niż w czasie przez niego wyznaczonym, po ich otrzymaniu</w:t>
      </w:r>
      <w:r w:rsidR="00DB27BD">
        <w:rPr>
          <w:rFonts w:eastAsia="CIDFont+F2" w:cstheme="minorHAnsi"/>
          <w:sz w:val="18"/>
          <w:szCs w:val="18"/>
        </w:rPr>
        <w:t xml:space="preserve"> </w:t>
      </w:r>
      <w:r w:rsidRPr="002735F8">
        <w:rPr>
          <w:rFonts w:eastAsia="CIDFont+F2" w:cstheme="minorHAnsi"/>
          <w:sz w:val="18"/>
          <w:szCs w:val="18"/>
        </w:rPr>
        <w:t>przez Wykonawcę, pod groźbą zatrzymania robót.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Ewentualne skutki finansowe z tytułu niedotrzymania terminu poniesie Wykonawca.</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W przypadku opóźnień realizacyjnych budowy, stwarzających zagrożenie dla finalnego zakończenia robót,</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Inspektor ma prawo wprowadzić podwykonawcę na określone roboty na koszt Wykonawcy.</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1" w:cstheme="minorHAnsi"/>
          <w:sz w:val="18"/>
          <w:szCs w:val="18"/>
        </w:rPr>
        <w:t xml:space="preserve">5.4. </w:t>
      </w:r>
      <w:r w:rsidRPr="002735F8">
        <w:rPr>
          <w:rFonts w:eastAsia="CIDFont+F2" w:cstheme="minorHAnsi"/>
          <w:sz w:val="18"/>
          <w:szCs w:val="18"/>
        </w:rPr>
        <w:t>Roboty budowlane Wykonawca winien prowadzić wyłącznie na działkach objętych pozwoleniem na budowę.</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1" w:cstheme="minorHAnsi"/>
          <w:sz w:val="18"/>
          <w:szCs w:val="18"/>
        </w:rPr>
        <w:t xml:space="preserve">5.4.1. </w:t>
      </w:r>
      <w:r w:rsidRPr="002735F8">
        <w:rPr>
          <w:rFonts w:eastAsia="CIDFont+F2" w:cstheme="minorHAnsi"/>
          <w:sz w:val="18"/>
          <w:szCs w:val="18"/>
        </w:rPr>
        <w:t>Jeżeli do wykonania prac przygotowawczych lub robót budowlanych jest niezbędne wejście do sąsiedniego</w:t>
      </w:r>
      <w:r w:rsidR="00DB27BD">
        <w:rPr>
          <w:rFonts w:eastAsia="CIDFont+F2" w:cstheme="minorHAnsi"/>
          <w:sz w:val="18"/>
          <w:szCs w:val="18"/>
        </w:rPr>
        <w:t xml:space="preserve"> </w:t>
      </w:r>
      <w:r w:rsidRPr="002735F8">
        <w:rPr>
          <w:rFonts w:eastAsia="CIDFont+F2" w:cstheme="minorHAnsi"/>
          <w:sz w:val="18"/>
          <w:szCs w:val="18"/>
        </w:rPr>
        <w:t>budynku, lokalu lub na teren sąsiedniej nieruchomości, inwestor jest obowiązany przed rozpoczęciem robót uzyskać</w:t>
      </w:r>
      <w:r w:rsidR="00DB27BD">
        <w:rPr>
          <w:rFonts w:eastAsia="CIDFont+F2" w:cstheme="minorHAnsi"/>
          <w:sz w:val="18"/>
          <w:szCs w:val="18"/>
        </w:rPr>
        <w:t xml:space="preserve"> </w:t>
      </w:r>
      <w:r w:rsidRPr="002735F8">
        <w:rPr>
          <w:rFonts w:eastAsia="CIDFont+F2" w:cstheme="minorHAnsi"/>
          <w:sz w:val="18"/>
          <w:szCs w:val="18"/>
        </w:rPr>
        <w:t>zgodę właściciela sąsiedniej nieruchomości, budynku lub lokalu (najemcy) na wejście oraz uzgodnić z nim</w:t>
      </w:r>
    </w:p>
    <w:p w:rsidR="002735F8" w:rsidRPr="002735F8" w:rsidRDefault="002735F8" w:rsidP="002735F8">
      <w:pPr>
        <w:autoSpaceDE w:val="0"/>
        <w:autoSpaceDN w:val="0"/>
        <w:adjustRightInd w:val="0"/>
        <w:spacing w:after="0" w:line="240" w:lineRule="auto"/>
        <w:rPr>
          <w:rFonts w:eastAsia="CIDFont+F2" w:cstheme="minorHAnsi"/>
          <w:sz w:val="18"/>
          <w:szCs w:val="18"/>
        </w:rPr>
      </w:pPr>
      <w:r w:rsidRPr="002735F8">
        <w:rPr>
          <w:rFonts w:eastAsia="CIDFont+F2" w:cstheme="minorHAnsi"/>
          <w:sz w:val="18"/>
          <w:szCs w:val="18"/>
        </w:rPr>
        <w:t>przewidywany sposób, zakres i terminy korzystania z tych obiektów, a także ewentualną rekompensatę z tego tytułu.</w:t>
      </w:r>
    </w:p>
    <w:p w:rsidR="002735F8" w:rsidRDefault="002735F8" w:rsidP="00DB27BD">
      <w:pPr>
        <w:autoSpaceDE w:val="0"/>
        <w:autoSpaceDN w:val="0"/>
        <w:adjustRightInd w:val="0"/>
        <w:spacing w:after="0" w:line="240" w:lineRule="auto"/>
        <w:rPr>
          <w:rFonts w:eastAsia="CIDFont+F2" w:cstheme="minorHAnsi"/>
          <w:sz w:val="18"/>
          <w:szCs w:val="18"/>
        </w:rPr>
      </w:pPr>
      <w:r w:rsidRPr="002735F8">
        <w:rPr>
          <w:rFonts w:eastAsia="CIDFont+F1" w:cstheme="minorHAnsi"/>
          <w:sz w:val="18"/>
          <w:szCs w:val="18"/>
        </w:rPr>
        <w:t xml:space="preserve">5.4.2. </w:t>
      </w:r>
      <w:r w:rsidRPr="002735F8">
        <w:rPr>
          <w:rFonts w:eastAsia="CIDFont+F2" w:cstheme="minorHAnsi"/>
          <w:sz w:val="18"/>
          <w:szCs w:val="18"/>
        </w:rPr>
        <w:t>W razie nieuzgodnienia warunków, o których mowa w ust. 1, właściwy organ – na wniosek inwestora – w</w:t>
      </w:r>
      <w:r w:rsidR="00DB27BD">
        <w:rPr>
          <w:rFonts w:eastAsia="CIDFont+F2" w:cstheme="minorHAnsi"/>
          <w:sz w:val="18"/>
          <w:szCs w:val="18"/>
        </w:rPr>
        <w:t xml:space="preserve"> </w:t>
      </w:r>
      <w:r w:rsidRPr="002735F8">
        <w:rPr>
          <w:rFonts w:eastAsia="CIDFont+F2" w:cstheme="minorHAnsi"/>
          <w:sz w:val="18"/>
          <w:szCs w:val="18"/>
        </w:rPr>
        <w:t>terminie 14 dni od dnia złożenia wniosku, rozstrzyga, w drodze decyzji, o niezbędności wejścia do sąsiedniego</w:t>
      </w:r>
      <w:r w:rsidR="00DB27BD">
        <w:rPr>
          <w:rFonts w:eastAsia="CIDFont+F2" w:cstheme="minorHAnsi"/>
          <w:sz w:val="18"/>
          <w:szCs w:val="18"/>
        </w:rPr>
        <w:t xml:space="preserve"> </w:t>
      </w:r>
      <w:r w:rsidRPr="002735F8">
        <w:rPr>
          <w:rFonts w:eastAsia="CIDFont+F2" w:cstheme="minorHAnsi"/>
          <w:sz w:val="18"/>
          <w:szCs w:val="18"/>
        </w:rPr>
        <w:t>budynku, lokalu lub na teren sąsiedniej nieruchomości. W przypadku uznania zasadności wniosku inwestora, właściwy</w:t>
      </w:r>
      <w:r w:rsidR="00DB27BD">
        <w:rPr>
          <w:rFonts w:eastAsia="CIDFont+F2" w:cstheme="minorHAnsi"/>
          <w:sz w:val="18"/>
          <w:szCs w:val="18"/>
        </w:rPr>
        <w:t xml:space="preserve"> </w:t>
      </w:r>
      <w:r w:rsidRPr="002735F8">
        <w:rPr>
          <w:rFonts w:eastAsia="CIDFont+F2" w:cstheme="minorHAnsi"/>
          <w:sz w:val="18"/>
          <w:szCs w:val="18"/>
        </w:rPr>
        <w:t>organ określa jednocześnie granice niezbędnej potrzeby oraz warunki korzystania z sąsiedniego budynku, lokalu lub</w:t>
      </w:r>
      <w:r w:rsidR="00DB27BD">
        <w:rPr>
          <w:rFonts w:eastAsia="CIDFont+F2" w:cstheme="minorHAnsi"/>
          <w:sz w:val="18"/>
          <w:szCs w:val="18"/>
        </w:rPr>
        <w:t xml:space="preserve"> </w:t>
      </w:r>
      <w:r w:rsidRPr="002735F8">
        <w:rPr>
          <w:rFonts w:eastAsia="CIDFont+F2" w:cstheme="minorHAnsi"/>
          <w:sz w:val="18"/>
          <w:szCs w:val="18"/>
        </w:rPr>
        <w:t>nieruchomości.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1" w:cstheme="minorHAnsi"/>
          <w:sz w:val="18"/>
          <w:szCs w:val="18"/>
        </w:rPr>
        <w:t xml:space="preserve">5.4.3. </w:t>
      </w:r>
      <w:r w:rsidRPr="000307AA">
        <w:rPr>
          <w:rFonts w:eastAsia="CIDFont+F2" w:cstheme="minorHAnsi"/>
          <w:sz w:val="18"/>
          <w:szCs w:val="18"/>
        </w:rPr>
        <w:t>Inwestor, po zakończeniu robót, o których mowa w pkt. 5.4.1, jest zobowiązany naprawić szkody powstałe w</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wyniku korzystania z sąsiedniej nieruchomości, budynku lub lokalu – na zasadach określonych w Kodeksie cywilnym.</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1" w:cstheme="minorHAnsi"/>
          <w:sz w:val="18"/>
          <w:szCs w:val="18"/>
        </w:rPr>
        <w:t xml:space="preserve">5.4.4. </w:t>
      </w:r>
      <w:r w:rsidRPr="000307AA">
        <w:rPr>
          <w:rFonts w:eastAsia="CIDFont+F2" w:cstheme="minorHAnsi"/>
          <w:sz w:val="18"/>
          <w:szCs w:val="18"/>
        </w:rPr>
        <w:t>Zajęcie, na potrzeby budowy, pasa drogowego lub jego części może nastąpić po spełnieniu wymagań</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określonych w odrębnych przepisach.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1" w:cstheme="minorHAnsi"/>
          <w:sz w:val="18"/>
          <w:szCs w:val="18"/>
        </w:rPr>
        <w:t xml:space="preserve">5.5. </w:t>
      </w:r>
      <w:r w:rsidRPr="000307AA">
        <w:rPr>
          <w:rFonts w:eastAsia="CIDFont+F2" w:cstheme="minorHAnsi"/>
          <w:sz w:val="18"/>
          <w:szCs w:val="18"/>
        </w:rPr>
        <w:t>Wykonawca jest odpowiedzialny za dokładne wytyczenie w planie i wyznaczenie wysokości wszystkich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elementów robót zgodnie z wymiarami i rzędnymi określonymi w dokumentacji projektowej lub przekazanymi na piśmie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przez Inspektora nadzoru inwestorskiego.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Przed przystąpieniem do wykonania prac geodezyjnych i kartograficznych Wykonawca zobowiązany jest zgłosić</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prace do ośrodka dokumentacji, pozyskać aktualne dane odnośnie państwowej osnowy sytuacyjno-wysokościowej, 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następnie po zakończeniu budowy – złożyć operat z pomiaru powykonawczego – do państwowego zasobu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geodezyjno-kartograficznego.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Pracami geodezyjnymi i kartograficznymi powinna kierować i sprawować nad nimi bezpośredni nadzór i kontrolę</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wyłącznie osoba posiadająca odpowiednie uprawnienia zawodowe – zgodnie z wymaganiami ustawy Prawo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Geodezyjne i Kartograficzne.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Geodezyjna Obsługa Budowy obejmuje w szczególności: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przed przystąpieniem do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a) założenie osnowy realizacyjnej, w dowiązaniu do punktów osnowy państwowej,</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b) odszukanie i oznaczenie (w sposób trwały i widoczny na czas realizacji robót) granic pasa budowy,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c) wytyczenie i stabilizacja punktów głównych obiektów budowlanych,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w trakcie prowadzenia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a) bieżącą obsługę geodezyjną budowy w tym obmiary,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b) pomiary przemieszczeń i odkształceń prowadzone w miarę potrzeby do końca okresu gwarancyjnego,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lastRenderedPageBreak/>
        <w:t>– po zakończeniu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a) wykonanie inwentaryzacji powykonawczej wraz z mapą,</w:t>
      </w:r>
    </w:p>
    <w:p w:rsidR="000307AA" w:rsidRDefault="000307AA" w:rsidP="000307AA">
      <w:pPr>
        <w:spacing w:after="0" w:line="240" w:lineRule="auto"/>
        <w:rPr>
          <w:rFonts w:eastAsia="CIDFont+F2" w:cstheme="minorHAnsi"/>
          <w:sz w:val="18"/>
          <w:szCs w:val="18"/>
        </w:rPr>
      </w:pPr>
      <w:r w:rsidRPr="000307AA">
        <w:rPr>
          <w:rFonts w:eastAsia="CIDFont+F2" w:cstheme="minorHAnsi"/>
          <w:sz w:val="18"/>
          <w:szCs w:val="18"/>
        </w:rPr>
        <w:t>b) wyznaczenie i odtworzenie granic pasa drogowego lub działki,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c) trwałe zastabilizowanie punktów granicznych,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 okazanie granic właścicielom nieruchomości przylegającym do działek objętych pozwoleniem na budowę,</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e) wykonanie operatu technicznego zawierającego: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wykaz współrzędnych punktów granicznych obiektu budowlanego,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szkice wyniesienia z wymiarowaniem,</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mapę wstęgową z oznaczeniem rodzaju stabilizowanego punktu,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protokoły z okazania granic właścicielom nieruchomości przylegających do obiektu budowlanego.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Podczas prac należy zwrócić szczególną uwagę na zachowanie w stanie nienaruszonym i nie przesunięcie</w:t>
      </w:r>
      <w:r w:rsidR="00DB27BD">
        <w:rPr>
          <w:rFonts w:eastAsia="CIDFont+F2" w:cstheme="minorHAnsi"/>
          <w:sz w:val="18"/>
          <w:szCs w:val="18"/>
        </w:rPr>
        <w:t xml:space="preserve"> </w:t>
      </w:r>
      <w:r w:rsidRPr="000307AA">
        <w:rPr>
          <w:rFonts w:eastAsia="CIDFont+F2" w:cstheme="minorHAnsi"/>
          <w:sz w:val="18"/>
          <w:szCs w:val="18"/>
        </w:rPr>
        <w:t>punktów geodezyjnych, które podlegają ochronie w trybie przepisów ustawy Prawo Geodezyjne i Kartograficzne.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Następstwa jakiegokolwiek błędu spowodowanego przez Wykonawcę w wytyczeniu i wykonywaniu robót zostaną,</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jeśli wymagać tego będzie inspektor nadzoru inwestorskiego, poprawione przez Wykonawcę na własny koszt.</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5.6. Ochrona środowiska i ograniczenie uciążliwości dla otoczenia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Wykonawca powinien stosować się do wymogów zawartych w decyzji środowiskowej i w raporcie oddziaływania na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środowisko oraz wszelkich uzyskanych uzgodnieniach zawartych w Dokumentacji Projektowej.</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Wykonawca powinien:</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Organizować roboty w taki sposób, aby zminimalizować ilość powstających odpadów budowlanych;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Unikać zanieczyszczeń odpadami stałymi i ściekami miejsc prowadzenia robót budowlanych i eksploatacji</w:t>
      </w:r>
      <w:r w:rsidR="00DB27BD">
        <w:rPr>
          <w:rFonts w:eastAsia="CIDFont+F2" w:cstheme="minorHAnsi"/>
          <w:sz w:val="18"/>
          <w:szCs w:val="18"/>
        </w:rPr>
        <w:t xml:space="preserve"> </w:t>
      </w:r>
      <w:r w:rsidRPr="000307AA">
        <w:rPr>
          <w:rFonts w:eastAsia="CIDFont+F2" w:cstheme="minorHAnsi"/>
          <w:sz w:val="18"/>
          <w:szCs w:val="18"/>
        </w:rPr>
        <w:t>przedsięwzięcia, a odpady powstałe selektywnie magazynować w przystosowanych do tego pojemnikach lub</w:t>
      </w:r>
      <w:r w:rsidR="00DB27BD">
        <w:rPr>
          <w:rFonts w:eastAsia="CIDFont+F2" w:cstheme="minorHAnsi"/>
          <w:sz w:val="18"/>
          <w:szCs w:val="18"/>
        </w:rPr>
        <w:t xml:space="preserve"> </w:t>
      </w:r>
      <w:r w:rsidRPr="000307AA">
        <w:rPr>
          <w:rFonts w:eastAsia="CIDFont+F2" w:cstheme="minorHAnsi"/>
          <w:sz w:val="18"/>
          <w:szCs w:val="18"/>
        </w:rPr>
        <w:t>tymczasowych punktach magazynowania oraz systematycznie wywozić lub zagospodarować.</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Wymaganą dokumentacją projektową wycinkę zieleni przeprowadzić poza sezonem lęgowym ptaków (poza</w:t>
      </w:r>
      <w:r w:rsidR="00DB27BD">
        <w:rPr>
          <w:rFonts w:eastAsia="CIDFont+F2" w:cstheme="minorHAnsi"/>
          <w:sz w:val="18"/>
          <w:szCs w:val="18"/>
        </w:rPr>
        <w:t xml:space="preserve"> </w:t>
      </w:r>
      <w:r w:rsidRPr="000307AA">
        <w:rPr>
          <w:rFonts w:eastAsia="CIDFont+F2" w:cstheme="minorHAnsi"/>
          <w:sz w:val="18"/>
          <w:szCs w:val="18"/>
        </w:rPr>
        <w:t>okresem od 15 marca do 15 sierpnia włącznie);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Na terenie leśnym z drzew przeznaczonych do usunięcia zdjąć budki lęgowe dla ptaków i przenieść na inne</w:t>
      </w:r>
      <w:r w:rsidR="00DB27BD">
        <w:rPr>
          <w:rFonts w:eastAsia="CIDFont+F2" w:cstheme="minorHAnsi"/>
          <w:sz w:val="18"/>
          <w:szCs w:val="18"/>
        </w:rPr>
        <w:t xml:space="preserve"> </w:t>
      </w:r>
      <w:r w:rsidRPr="000307AA">
        <w:rPr>
          <w:rFonts w:eastAsia="CIDFont+F2" w:cstheme="minorHAnsi"/>
          <w:sz w:val="18"/>
          <w:szCs w:val="18"/>
        </w:rPr>
        <w:t>drzewa;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Prace ziemne w rejonie zbiorników i cieków wodnych prowadzić poza okresem masowych migracji płazów</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(marzec-maj, połowa września do połowy października). W tym okresie należy zapewnić przedostanie się płazom</w:t>
      </w:r>
      <w:r w:rsidR="00DB27BD">
        <w:rPr>
          <w:rFonts w:eastAsia="CIDFont+F2" w:cstheme="minorHAnsi"/>
          <w:sz w:val="18"/>
          <w:szCs w:val="18"/>
        </w:rPr>
        <w:t xml:space="preserve"> </w:t>
      </w:r>
      <w:r w:rsidRPr="000307AA">
        <w:rPr>
          <w:rFonts w:eastAsia="CIDFont+F2" w:cstheme="minorHAnsi"/>
          <w:sz w:val="18"/>
          <w:szCs w:val="18"/>
        </w:rPr>
        <w:t>na drugą stronę obiektu budowlanego;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Zapewnić minimalizację zmian stosunków wodnych w czasie prowadzenia prac budowlanych; w miejscach</w:t>
      </w:r>
      <w:r w:rsidR="00DB27BD">
        <w:rPr>
          <w:rFonts w:eastAsia="CIDFont+F2" w:cstheme="minorHAnsi"/>
          <w:sz w:val="18"/>
          <w:szCs w:val="18"/>
        </w:rPr>
        <w:t xml:space="preserve"> </w:t>
      </w:r>
      <w:r w:rsidRPr="000307AA">
        <w:rPr>
          <w:rFonts w:eastAsia="CIDFont+F2" w:cstheme="minorHAnsi"/>
          <w:sz w:val="18"/>
          <w:szCs w:val="18"/>
        </w:rPr>
        <w:t>ewentualnego drenażu wód podziemnych za pomocą wykopów, należy zabezpieczyć wody z ich odwodnienia;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Przewidzieć zastępcze źródło zaopatrzenia w wodę, w przypadku likwidacji ujęć wód podziemnych, kolidujących z</w:t>
      </w:r>
      <w:r w:rsidR="00DB27BD">
        <w:rPr>
          <w:rFonts w:eastAsia="CIDFont+F2" w:cstheme="minorHAnsi"/>
          <w:sz w:val="18"/>
          <w:szCs w:val="18"/>
        </w:rPr>
        <w:t xml:space="preserve"> </w:t>
      </w:r>
      <w:r w:rsidRPr="000307AA">
        <w:rPr>
          <w:rFonts w:eastAsia="CIDFont+F2" w:cstheme="minorHAnsi"/>
          <w:sz w:val="18"/>
          <w:szCs w:val="18"/>
        </w:rPr>
        <w:t>obiektem budowlanym lub zaniku wody w ujęciach w wyniku drenażu;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Unikać zbędnej koncentracji prac budowlanych z wykorzystaniem sprzętu mechanicznego na terenach zwartej</w:t>
      </w:r>
      <w:r w:rsidR="00DB27BD">
        <w:rPr>
          <w:rFonts w:eastAsia="CIDFont+F2" w:cstheme="minorHAnsi"/>
          <w:sz w:val="18"/>
          <w:szCs w:val="18"/>
        </w:rPr>
        <w:t xml:space="preserve"> </w:t>
      </w:r>
      <w:r w:rsidRPr="000307AA">
        <w:rPr>
          <w:rFonts w:eastAsia="CIDFont+F2" w:cstheme="minorHAnsi"/>
          <w:sz w:val="18"/>
          <w:szCs w:val="18"/>
        </w:rPr>
        <w:t>zabudowy mieszkaniowej oraz eliminować prace maszyn i urządzeń na biegu jałowym;</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Prace budowlane w rejonie najbliższych terenów chronionych akustycznie prowadzić w godzinach dziennych</w:t>
      </w:r>
      <w:r w:rsidR="00DB27BD">
        <w:rPr>
          <w:rFonts w:eastAsia="CIDFont+F2" w:cstheme="minorHAnsi"/>
          <w:sz w:val="18"/>
          <w:szCs w:val="18"/>
        </w:rPr>
        <w:t xml:space="preserve"> </w:t>
      </w:r>
      <w:r w:rsidRPr="000307AA">
        <w:rPr>
          <w:rFonts w:eastAsia="CIDFont+F2" w:cstheme="minorHAnsi"/>
          <w:sz w:val="18"/>
          <w:szCs w:val="18"/>
        </w:rPr>
        <w:t>(6:00-22:00) w sposób powodujący najmniejszą emisję hałasu do środowiska;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Zapobiegać wtórnej emisji pyłu z transportu mas ziemnych oraz dróg, którymi poruszać się będą pojazdy</w:t>
      </w:r>
      <w:r w:rsidR="00DB27BD">
        <w:rPr>
          <w:rFonts w:eastAsia="CIDFont+F2" w:cstheme="minorHAnsi"/>
          <w:sz w:val="18"/>
          <w:szCs w:val="18"/>
        </w:rPr>
        <w:t xml:space="preserve"> </w:t>
      </w:r>
      <w:r w:rsidRPr="000307AA">
        <w:rPr>
          <w:rFonts w:eastAsia="CIDFont+F2" w:cstheme="minorHAnsi"/>
          <w:sz w:val="18"/>
          <w:szCs w:val="18"/>
        </w:rPr>
        <w:t>wyjeżdżające z placu budowy;</w:t>
      </w:r>
    </w:p>
    <w:p w:rsidR="000307AA" w:rsidRDefault="000307AA" w:rsidP="00DB27BD">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Zapewnić nadzór archeologiczny i obserwację archeologiczną pracom ziemnym. W przypadku natrafienia na</w:t>
      </w:r>
      <w:r w:rsidR="00DB27BD">
        <w:rPr>
          <w:rFonts w:eastAsia="CIDFont+F2" w:cstheme="minorHAnsi"/>
          <w:sz w:val="18"/>
          <w:szCs w:val="18"/>
        </w:rPr>
        <w:t xml:space="preserve"> </w:t>
      </w:r>
      <w:r w:rsidRPr="000307AA">
        <w:rPr>
          <w:rFonts w:eastAsia="CIDFont+F2" w:cstheme="minorHAnsi"/>
          <w:sz w:val="18"/>
          <w:szCs w:val="18"/>
        </w:rPr>
        <w:t>przedmiot posiadający cechy reliktu archeologicznego, należy natychmiast wstrzymać prace ziemne. Wyniki badań</w:t>
      </w:r>
      <w:r w:rsidR="00DB27BD">
        <w:rPr>
          <w:rFonts w:eastAsia="CIDFont+F2" w:cstheme="minorHAnsi"/>
          <w:sz w:val="18"/>
          <w:szCs w:val="18"/>
        </w:rPr>
        <w:t xml:space="preserve"> </w:t>
      </w:r>
      <w:r w:rsidRPr="000307AA">
        <w:rPr>
          <w:rFonts w:eastAsia="CIDFont+F2" w:cstheme="minorHAnsi"/>
          <w:sz w:val="18"/>
          <w:szCs w:val="18"/>
        </w:rPr>
        <w:t>archeologicznych będą rzutowały na dalsze prace tzn. na kontynuację prac budowlanych.</w:t>
      </w:r>
    </w:p>
    <w:p w:rsidR="000307AA" w:rsidRDefault="000307AA" w:rsidP="000307AA">
      <w:pPr>
        <w:spacing w:after="0" w:line="240" w:lineRule="auto"/>
        <w:rPr>
          <w:rFonts w:eastAsia="CIDFont+F2" w:cstheme="minorHAnsi"/>
          <w:sz w:val="18"/>
          <w:szCs w:val="18"/>
        </w:rPr>
      </w:pPr>
    </w:p>
    <w:p w:rsid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6. KONTROLA JAKOŚCI ROBÓT</w:t>
      </w:r>
    </w:p>
    <w:p w:rsidR="000307AA" w:rsidRPr="000307AA" w:rsidRDefault="000307AA" w:rsidP="000307AA">
      <w:pPr>
        <w:autoSpaceDE w:val="0"/>
        <w:autoSpaceDN w:val="0"/>
        <w:adjustRightInd w:val="0"/>
        <w:spacing w:after="0" w:line="240" w:lineRule="auto"/>
        <w:rPr>
          <w:rFonts w:eastAsia="CIDFont+F1" w:cstheme="minorHAnsi"/>
          <w:sz w:val="18"/>
          <w:szCs w:val="18"/>
        </w:rPr>
      </w:pP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6.1. Program zapewnienia jakości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Do obowiązków Wykonawcy należy opracowanie i przedstawienie do zaakceptowania przez inspektora nadzoru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inwestorskiego programu zapewnienia jakości (PZJ), w którym przedstawi on zamierzony sposób wykonania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możliwości techniczne, kadrowe i organizacyjne gwarantujące wykonanie robót zgodnie z dokumentacją projektową,</w:t>
      </w:r>
      <w:r>
        <w:rPr>
          <w:rFonts w:eastAsia="CIDFont+F2" w:cstheme="minorHAnsi"/>
          <w:sz w:val="18"/>
          <w:szCs w:val="18"/>
        </w:rPr>
        <w:t xml:space="preserve"> </w:t>
      </w:r>
      <w:r w:rsidRPr="000307AA">
        <w:rPr>
          <w:rFonts w:eastAsia="CIDFont+F2" w:cstheme="minorHAnsi"/>
          <w:sz w:val="18"/>
          <w:szCs w:val="18"/>
        </w:rPr>
        <w:t>SST.</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Program zapewnienia jakości winien zawierać:</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organizację wykonania robót w terminie umownym i sposób prowadzenia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organizację ruchu na budowie wraz z oznakowaniem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plan bezpieczeństwa i ochrony zdrowia;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wykaz zespołów roboczych, ich kwalifikacje i przygotowanie praktyczne;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wykaz osób odpowiedzialnych za jakość i terminowość wykonania poszczególnych elementów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system (sposób i procedurę) proponowanej kontroli i sterowania jakością wykonywanych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wyposażenie w sprzęt i urządzenia do pomiarów i kontroli (opis laboratorium własnego lub laboratorium, któremu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Wykonawca zamierza zlecić prowadzenie badań);</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sposób oraz formę gromadzenia wyników badań laboratoryjnych, zapisów pomiarów, a także wyciąganych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wniosków i zastosowanych korekt w procesie technologicznym, proponowany sposób i formę przekazywania tych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informacji inspektorowi nadzoru inwestorskiego;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wykaz maszyn i urządzeń stosowanych na budowie wraz z ich parametrami technicznymi oraz wyposażeniem w</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mechanizmy do sterowania i urządzenia pomiarowo-kontrolne;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rodzaje i ilość środków transportu oraz urządzeń do magazynowania i załadunku/rozładunku materiałów, spoiw,</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lastRenderedPageBreak/>
        <w:t>lepiszczy, kruszyw itp.;</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sposób i procedurę pomiarów i badań (rodzaj i częstotliwość, pobieranie próbek, legalizacja i sprawdzanie</w:t>
      </w:r>
      <w:r>
        <w:rPr>
          <w:rFonts w:eastAsia="CIDFont+F2" w:cstheme="minorHAnsi"/>
          <w:sz w:val="18"/>
          <w:szCs w:val="18"/>
        </w:rPr>
        <w:t xml:space="preserve"> </w:t>
      </w:r>
      <w:r w:rsidRPr="000307AA">
        <w:rPr>
          <w:rFonts w:eastAsia="CIDFont+F2" w:cstheme="minorHAnsi"/>
          <w:sz w:val="18"/>
          <w:szCs w:val="18"/>
        </w:rPr>
        <w:t>urządzeń itp.) prowadzonych podczas dostaw materiałów, wytwarzania mieszanek i wykonywania poszczególnych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elementów robót.</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6.2. Zasady kontroli jakości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Wykonawca jest odpowiedzialny za pełną kontrolę jakości robót i stosowanych materiałów. Wykonawca zapewni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odpowiedni system kontroli, włączając w to personel, laboratorium, sprzęt, zaopatrzenie i wszystkie urządzenia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niezbędne do pobierania próbek i badań materiałów oraz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Wykonawca będzie przeprowadzać pomiary i badania materiałów oraz robót z częstotliwością zapewniającą</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stwierdzenie, że roboty wykonano zgodnie z wymaganiami zawartymi w dokumentacji projektowej i SST.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Minimalne wymagania co do zakresu badań i ich częstotliwości są określone w SST. W przypadku, gdy nie zostały</w:t>
      </w:r>
      <w:r w:rsidR="00882F31">
        <w:rPr>
          <w:rFonts w:eastAsia="CIDFont+F2" w:cstheme="minorHAnsi"/>
          <w:sz w:val="18"/>
          <w:szCs w:val="18"/>
        </w:rPr>
        <w:t xml:space="preserve"> </w:t>
      </w:r>
      <w:r w:rsidRPr="000307AA">
        <w:rPr>
          <w:rFonts w:eastAsia="CIDFont+F2" w:cstheme="minorHAnsi"/>
          <w:sz w:val="18"/>
          <w:szCs w:val="18"/>
        </w:rPr>
        <w:t>one tam określone Inspektor nadzoru inwestorskiego ustali jaki zakres kontroli jest konieczny, aby zapewnić</w:t>
      </w:r>
      <w:r w:rsidR="00882F31">
        <w:rPr>
          <w:rFonts w:eastAsia="CIDFont+F2" w:cstheme="minorHAnsi"/>
          <w:sz w:val="18"/>
          <w:szCs w:val="18"/>
        </w:rPr>
        <w:t xml:space="preserve"> </w:t>
      </w:r>
      <w:r w:rsidRPr="000307AA">
        <w:rPr>
          <w:rFonts w:eastAsia="CIDFont+F2" w:cstheme="minorHAnsi"/>
          <w:sz w:val="18"/>
          <w:szCs w:val="18"/>
        </w:rPr>
        <w:t>wykonanie robót zgodnie z umową.</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Inspektor nadzoru inwestorskiego będzie mieć nieograniczony dostęp do pomieszczeń laboratoryjnych Wykonawcy</w:t>
      </w:r>
      <w:r w:rsidR="00DB27BD">
        <w:rPr>
          <w:rFonts w:eastAsia="CIDFont+F2" w:cstheme="minorHAnsi"/>
          <w:sz w:val="18"/>
          <w:szCs w:val="18"/>
        </w:rPr>
        <w:t xml:space="preserve"> </w:t>
      </w:r>
      <w:r w:rsidRPr="000307AA">
        <w:rPr>
          <w:rFonts w:eastAsia="CIDFont+F2" w:cstheme="minorHAnsi"/>
          <w:sz w:val="18"/>
          <w:szCs w:val="18"/>
        </w:rPr>
        <w:t>w celu ich inspekcji.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Inspektor nadzoru będzie przekazywać Wykonawcy pisemne informacje o jakichkolwiek niedociągnięciach</w:t>
      </w:r>
      <w:r w:rsidR="00882F31">
        <w:rPr>
          <w:rFonts w:eastAsia="CIDFont+F2" w:cstheme="minorHAnsi"/>
          <w:sz w:val="18"/>
          <w:szCs w:val="18"/>
        </w:rPr>
        <w:t xml:space="preserve"> </w:t>
      </w:r>
      <w:r w:rsidRPr="000307AA">
        <w:rPr>
          <w:rFonts w:eastAsia="CIDFont+F2" w:cstheme="minorHAnsi"/>
          <w:sz w:val="18"/>
          <w:szCs w:val="18"/>
        </w:rPr>
        <w:t>dotyczących urządzeń laboratoryjnych, sprzętu, zaopatrzenia laboratorium, pracy personelu lub metod badawczych.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Jeżeli niedociągnięcia te będą tak poważne, że mogą wpłynąć ujemnie na wyniki badań, inspektor nadzoru</w:t>
      </w:r>
      <w:r w:rsidR="00882F31">
        <w:rPr>
          <w:rFonts w:eastAsia="CIDFont+F2" w:cstheme="minorHAnsi"/>
          <w:sz w:val="18"/>
          <w:szCs w:val="18"/>
        </w:rPr>
        <w:t xml:space="preserve"> </w:t>
      </w:r>
      <w:r w:rsidRPr="000307AA">
        <w:rPr>
          <w:rFonts w:eastAsia="CIDFont+F2" w:cstheme="minorHAnsi"/>
          <w:sz w:val="18"/>
          <w:szCs w:val="18"/>
        </w:rPr>
        <w:t>inwestorskiego natychmiast wstrzyma użycie do robót badanych materiałów i dopuści je do użytku dopiero wtedy, gdy</w:t>
      </w:r>
      <w:r w:rsidR="00882F31">
        <w:rPr>
          <w:rFonts w:eastAsia="CIDFont+F2" w:cstheme="minorHAnsi"/>
          <w:sz w:val="18"/>
          <w:szCs w:val="18"/>
        </w:rPr>
        <w:t xml:space="preserve"> </w:t>
      </w:r>
      <w:r w:rsidRPr="000307AA">
        <w:rPr>
          <w:rFonts w:eastAsia="CIDFont+F2" w:cstheme="minorHAnsi"/>
          <w:sz w:val="18"/>
          <w:szCs w:val="18"/>
        </w:rPr>
        <w:t>niedociągnięcia w pracy laboratorium zostaną usunięte i stwierdzona zostanie odpowiednia jakość tych materiałów.</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Wszystkie koszty związane z organizowaniem i prowadzeniem badań materiałów i robót ponosi Wykonawca.</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6.3. Pobieranie próbek</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Próbki będą pobierane losowo. Zaleca się stosowanie statystycznych metod pobierania próbek, opartych na zasadzie,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że wszystkie jednostkowe elementy produkcji mogą być z jednakowym prawdopodobieństwem wytypowane do badań.</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Inspektor nadzoru inwestorskiego będzie mieć zapewnioną możliwość udziału w pobieraniu próbek. Na zlecenie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inspektora nadzoru inwestorskiego Wykonawca będzie przeprowadzać dodatkowe badania tych materiałów, które</w:t>
      </w:r>
      <w:r w:rsidR="00DB27BD">
        <w:rPr>
          <w:rFonts w:eastAsia="CIDFont+F2" w:cstheme="minorHAnsi"/>
          <w:sz w:val="18"/>
          <w:szCs w:val="18"/>
        </w:rPr>
        <w:t xml:space="preserve"> </w:t>
      </w:r>
      <w:r w:rsidR="00882F31">
        <w:rPr>
          <w:rFonts w:eastAsia="CIDFont+F2" w:cstheme="minorHAnsi"/>
          <w:sz w:val="18"/>
          <w:szCs w:val="18"/>
        </w:rPr>
        <w:t xml:space="preserve">budzą </w:t>
      </w:r>
      <w:r w:rsidRPr="000307AA">
        <w:rPr>
          <w:rFonts w:eastAsia="CIDFont+F2" w:cstheme="minorHAnsi"/>
          <w:sz w:val="18"/>
          <w:szCs w:val="18"/>
        </w:rPr>
        <w:t>wątpliwości co do jakości, o ile kwestionowane materiały nie zostaną przez Wykonawcę usunięte lub ulepszone</w:t>
      </w:r>
      <w:r w:rsidR="00DB27BD">
        <w:rPr>
          <w:rFonts w:eastAsia="CIDFont+F2" w:cstheme="minorHAnsi"/>
          <w:sz w:val="18"/>
          <w:szCs w:val="18"/>
        </w:rPr>
        <w:t xml:space="preserve"> </w:t>
      </w:r>
      <w:r w:rsidRPr="000307AA">
        <w:rPr>
          <w:rFonts w:eastAsia="CIDFont+F2" w:cstheme="minorHAnsi"/>
          <w:sz w:val="18"/>
          <w:szCs w:val="18"/>
        </w:rPr>
        <w:t>z własnej woli. Koszty tych dodatkowych badań pokrywa Wykonawca tylko w przypadku stwierdzenia usterek; w</w:t>
      </w:r>
      <w:r w:rsidR="00DB27BD">
        <w:rPr>
          <w:rFonts w:eastAsia="CIDFont+F2" w:cstheme="minorHAnsi"/>
          <w:sz w:val="18"/>
          <w:szCs w:val="18"/>
        </w:rPr>
        <w:t xml:space="preserve"> </w:t>
      </w:r>
      <w:r w:rsidRPr="000307AA">
        <w:rPr>
          <w:rFonts w:eastAsia="CIDFont+F2" w:cstheme="minorHAnsi"/>
          <w:sz w:val="18"/>
          <w:szCs w:val="18"/>
        </w:rPr>
        <w:t>przeciwnym przypadku koszty te pokrywa Zamawiający.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Pojemniki do pobierania próbek będą dostarczane przez Wykonawcę i zatwierdzane przez inspektora nadzoru</w:t>
      </w:r>
      <w:r w:rsidR="00DB27BD">
        <w:rPr>
          <w:rFonts w:eastAsia="CIDFont+F2" w:cstheme="minorHAnsi"/>
          <w:sz w:val="18"/>
          <w:szCs w:val="18"/>
        </w:rPr>
        <w:t xml:space="preserve"> </w:t>
      </w:r>
      <w:r w:rsidRPr="000307AA">
        <w:rPr>
          <w:rFonts w:eastAsia="CIDFont+F2" w:cstheme="minorHAnsi"/>
          <w:sz w:val="18"/>
          <w:szCs w:val="18"/>
        </w:rPr>
        <w:t>inwestorskiego. Próbki dostarczone przez Wykonawcę do badań będą odpowiednio opisane i oznakowane, w sposób</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zaakceptowany przez inspektora nadzoru inwestorskiego</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6.4. Badania i pomiary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Wszystkie badania i pomiary będą przeprowadzone zgodnie z wymaganiami norm. W przypadku, gdy normy nie</w:t>
      </w:r>
      <w:r w:rsidR="00DB27BD">
        <w:rPr>
          <w:rFonts w:eastAsia="CIDFont+F2" w:cstheme="minorHAnsi"/>
          <w:sz w:val="18"/>
          <w:szCs w:val="18"/>
        </w:rPr>
        <w:t xml:space="preserve"> </w:t>
      </w:r>
      <w:r w:rsidRPr="000307AA">
        <w:rPr>
          <w:rFonts w:eastAsia="CIDFont+F2" w:cstheme="minorHAnsi"/>
          <w:sz w:val="18"/>
          <w:szCs w:val="18"/>
        </w:rPr>
        <w:t>obejmują jakiegokolwiek badania wymaganego w SST, stosować można wytyczne krajowe, albo inne procedury,</w:t>
      </w:r>
      <w:r w:rsidR="00DB27BD">
        <w:rPr>
          <w:rFonts w:eastAsia="CIDFont+F2" w:cstheme="minorHAnsi"/>
          <w:sz w:val="18"/>
          <w:szCs w:val="18"/>
        </w:rPr>
        <w:t xml:space="preserve"> </w:t>
      </w:r>
      <w:r w:rsidRPr="000307AA">
        <w:rPr>
          <w:rFonts w:eastAsia="CIDFont+F2" w:cstheme="minorHAnsi"/>
          <w:sz w:val="18"/>
          <w:szCs w:val="18"/>
        </w:rPr>
        <w:t>zaakceptowane przez inspektora nadzoru inwestorskiego.</w:t>
      </w:r>
    </w:p>
    <w:p w:rsidR="000307AA" w:rsidRDefault="000307AA" w:rsidP="00DB27BD">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Przed przystąpieniem do pomiarów lub badań, Wykonawca powiadomi inspektora nadzoru inwestorskiego o</w:t>
      </w:r>
      <w:r w:rsidR="00DB27BD">
        <w:rPr>
          <w:rFonts w:eastAsia="CIDFont+F2" w:cstheme="minorHAnsi"/>
          <w:sz w:val="18"/>
          <w:szCs w:val="18"/>
        </w:rPr>
        <w:t xml:space="preserve"> </w:t>
      </w:r>
      <w:r w:rsidRPr="000307AA">
        <w:rPr>
          <w:rFonts w:eastAsia="CIDFont+F2" w:cstheme="minorHAnsi"/>
          <w:sz w:val="18"/>
          <w:szCs w:val="18"/>
        </w:rPr>
        <w:t>rodzaju, miejscu i terminie pomiaru lub badania. Po wykonaniu pomiaru lub badania, Wykonawca przedstawi na</w:t>
      </w:r>
      <w:r w:rsidR="00DB27BD">
        <w:rPr>
          <w:rFonts w:eastAsia="CIDFont+F2" w:cstheme="minorHAnsi"/>
          <w:sz w:val="18"/>
          <w:szCs w:val="18"/>
        </w:rPr>
        <w:t xml:space="preserve"> </w:t>
      </w:r>
      <w:r w:rsidRPr="000307AA">
        <w:rPr>
          <w:rFonts w:eastAsia="CIDFont+F2" w:cstheme="minorHAnsi"/>
          <w:sz w:val="18"/>
          <w:szCs w:val="18"/>
        </w:rPr>
        <w:t>piśmie ich wyniki do akceptacji inspektora nadzoru inwestorskiego.</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6.5. Raporty z badań</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Wykonawca będzie przekazywać inspektorowi nadzoru inwestorskiego kopie raportów z wynikami badań jak</w:t>
      </w:r>
      <w:r w:rsidR="00DB27BD">
        <w:rPr>
          <w:rFonts w:eastAsia="CIDFont+F2" w:cstheme="minorHAnsi"/>
          <w:sz w:val="18"/>
          <w:szCs w:val="18"/>
        </w:rPr>
        <w:t xml:space="preserve"> </w:t>
      </w:r>
      <w:r w:rsidRPr="000307AA">
        <w:rPr>
          <w:rFonts w:eastAsia="CIDFont+F2" w:cstheme="minorHAnsi"/>
          <w:sz w:val="18"/>
          <w:szCs w:val="18"/>
        </w:rPr>
        <w:t>najszybciej, nie później jednak niż w terminie określonym w programie zapewnienia jakości.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Wyniki badań (kopie) będą przekazywane inspektorowi nadzoru inwestorskiego na formularzach według</w:t>
      </w:r>
      <w:r w:rsidR="00DB27BD">
        <w:rPr>
          <w:rFonts w:eastAsia="CIDFont+F2" w:cstheme="minorHAnsi"/>
          <w:sz w:val="18"/>
          <w:szCs w:val="18"/>
        </w:rPr>
        <w:t xml:space="preserve"> </w:t>
      </w:r>
      <w:r w:rsidRPr="000307AA">
        <w:rPr>
          <w:rFonts w:eastAsia="CIDFont+F2" w:cstheme="minorHAnsi"/>
          <w:sz w:val="18"/>
          <w:szCs w:val="18"/>
        </w:rPr>
        <w:t>dostarczonego przez niego wzoru lub innych, przez niego zaaprobowanych.</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6.6. Badania prowadzone przez Inspektora nadzoru inwestorskiego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Dla celów kontroli i zatwierdzenia jakości Inspektor nadzoru inwestorskiego uprawniony jest do dokonywania kontroli,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pobierania próbek i badania materiałów u źródła ich wytwarzania. Do umożliwienia jemu kontroli zapewniona będzie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wszelka potrzebna do tego pomoc ze strony Wykonawcy i producenta materiałów.</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Inspektor nadzoru inwestorskiego, po uprzedniej weryfikacji systemu kontroli robót prowadzonego przez</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Wykonawcę, będzie oceniać zgodność materiałów i robót z wymaganiami SST na podstawie wyników badań</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dostarczonych przez Wykonawcę.</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Inspektor nadzoru inwestorskiego może pobierać próbki materiałów i prowadzić badania niezależnie od</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Wykonawcy, na swój koszt. Jeżeli wyniki tych badań wykażą, że raporty Wykonawcy są niewiarygodne, to inspektor</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nadzoru inwestorskiego poleci Wykonawcy lub zleci niezależnemu laboratorium przeprowadzenie powtórnych lub</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dodatkowych badań, albo oprze się wyłącznie na własnych badaniach przy ocenie zgodności materiałów i robót z</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dokumentacją projektową i SST. W przypadku gdy przeprowadzone, na plecenie inspektora nadzoru inwestorskiego,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powtórne i dodatkowe badania potwierdzą niewiarygodność raportu Wykonawcy, całkowite koszty powtórnych lub</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dodatkowych badań i pobierania próbek poniesione zostaną przez Wykonawcę.</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 przypadku gdy przeprowadzone na polecenie nadzoru inwestorskiego, powtórne i dodatkowe badania wykażą</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prawidłowość raportu Wykonawcy całkowite koszty badań i pobrania próbek poniesione zostaną przez inspektora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nadzoru inwestorskiego.</w:t>
      </w:r>
    </w:p>
    <w:p w:rsidR="000307AA" w:rsidRDefault="000307AA" w:rsidP="000307AA">
      <w:pPr>
        <w:spacing w:after="0" w:line="240" w:lineRule="auto"/>
        <w:rPr>
          <w:rFonts w:eastAsia="CIDFont+F1" w:cstheme="minorHAnsi"/>
          <w:sz w:val="18"/>
          <w:szCs w:val="18"/>
        </w:rPr>
      </w:pPr>
      <w:r w:rsidRPr="000307AA">
        <w:rPr>
          <w:rFonts w:eastAsia="CIDFont+F1" w:cstheme="minorHAnsi"/>
          <w:sz w:val="18"/>
          <w:szCs w:val="18"/>
        </w:rPr>
        <w:t>6.7. Dokumenty budowy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Zgodnie z art. 45 ustawy Prawo budowlane dziennik budowy stanowi urzędowy dokument przebiegu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lastRenderedPageBreak/>
        <w:t>budowlanych oraz zdarzeń i okoliczności zachodzących w toku wykonywania robót i jest wydawany odpłatnie przez</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właściwy organ.</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Przed rozpoczęciem robót budowlanych należy dokonać w dzienniku budowy wpisu osób, którym zostało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powierzone kierownictwo, nadzór i kontrola techniczna robót budowlanych. Osoby te są obowiązane potwierdzić</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podpisem przyjęcie powierzonych im funkcji.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Do dokonywania wpisów w dzienniku budowy upoważnieni są:</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1) inwestor,</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2) inspektor nadzoru inwestorskiego,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3) projektant,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4) kierownik budowy,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5) kierownik robot budowlanych,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6) osoby wykonujące czynności geodezyjne na terenie budowy,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7) pracownicy organów nadzoru budowlanego i innych organów uprawnionych do kontroli przestrzegania przepisów</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na budowie – w ramach dokonywanych czynności kontrolnych.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Dziennik budowy znajduje się na stale na terenie budowy lub rozbiórki i jest dostępny dla osób upoważnionych.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Dziennik budowy należy przechowywać w sposób zapobiegający uszkodzeniu, kradzieży lub zniszczeniu.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Za właściwe prowadzenie dziennika budowy, jego stan oraz właściwe przechowywanie na terenie budowy jest</w:t>
      </w:r>
      <w:r w:rsidR="00DB27BD">
        <w:rPr>
          <w:rFonts w:eastAsia="CIDFont+F2" w:cstheme="minorHAnsi"/>
          <w:sz w:val="18"/>
          <w:szCs w:val="18"/>
        </w:rPr>
        <w:t xml:space="preserve"> </w:t>
      </w:r>
      <w:r w:rsidRPr="000307AA">
        <w:rPr>
          <w:rFonts w:eastAsia="CIDFont+F2" w:cstheme="minorHAnsi"/>
          <w:sz w:val="18"/>
          <w:szCs w:val="18"/>
        </w:rPr>
        <w:t>odpowiedzialny kierownik budowy.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Zapisy w dzienniku budowy będą dokonywane na bieżąco i będą dotyczyć przebiegu robót, stanu bezpieczeństwa</w:t>
      </w:r>
      <w:r w:rsidR="00DB27BD">
        <w:rPr>
          <w:rFonts w:eastAsia="CIDFont+F2" w:cstheme="minorHAnsi"/>
          <w:sz w:val="18"/>
          <w:szCs w:val="18"/>
        </w:rPr>
        <w:t xml:space="preserve"> </w:t>
      </w:r>
      <w:r w:rsidRPr="000307AA">
        <w:rPr>
          <w:rFonts w:eastAsia="CIDFont+F2" w:cstheme="minorHAnsi"/>
          <w:sz w:val="18"/>
          <w:szCs w:val="18"/>
        </w:rPr>
        <w:t>ludzi i mienia oraz technicznej strony budowy.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Zapisy będą czytelne, dokonane trwałą techniką, w porządku chronologicznym, bezpośrednio jeden pod drugim,</w:t>
      </w:r>
      <w:r w:rsidR="00DB27BD">
        <w:rPr>
          <w:rFonts w:eastAsia="CIDFont+F2" w:cstheme="minorHAnsi"/>
          <w:sz w:val="18"/>
          <w:szCs w:val="18"/>
        </w:rPr>
        <w:t xml:space="preserve"> </w:t>
      </w:r>
      <w:r w:rsidRPr="000307AA">
        <w:rPr>
          <w:rFonts w:eastAsia="CIDFont+F2" w:cstheme="minorHAnsi"/>
          <w:sz w:val="18"/>
          <w:szCs w:val="18"/>
        </w:rPr>
        <w:t>bez przerw.</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Załączone do dziennika budowy protokoły i inne dokumenty będą oznaczone kolejnym numerem załącznika i</w:t>
      </w:r>
      <w:r w:rsidR="00DB27BD">
        <w:rPr>
          <w:rFonts w:eastAsia="CIDFont+F2" w:cstheme="minorHAnsi"/>
          <w:sz w:val="18"/>
          <w:szCs w:val="18"/>
        </w:rPr>
        <w:t xml:space="preserve"> </w:t>
      </w:r>
      <w:r w:rsidRPr="000307AA">
        <w:rPr>
          <w:rFonts w:eastAsia="CIDFont+F2" w:cstheme="minorHAnsi"/>
          <w:sz w:val="18"/>
          <w:szCs w:val="18"/>
        </w:rPr>
        <w:t>opatrzone datą i podpisem Wykonawcy i Inspektora nadzoru inwestorskiego.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Do dziennika budowy należy wpisywać w szczególności: datę przekazania Wykonawcy terenu budowy, datę</w:t>
      </w:r>
      <w:r w:rsidR="00DB27BD">
        <w:rPr>
          <w:rFonts w:eastAsia="CIDFont+F2" w:cstheme="minorHAnsi"/>
          <w:sz w:val="18"/>
          <w:szCs w:val="18"/>
        </w:rPr>
        <w:t xml:space="preserve"> </w:t>
      </w:r>
      <w:r w:rsidRPr="000307AA">
        <w:rPr>
          <w:rFonts w:eastAsia="CIDFont+F2" w:cstheme="minorHAnsi"/>
          <w:sz w:val="18"/>
          <w:szCs w:val="18"/>
        </w:rPr>
        <w:t>przekazania przez Zamawiającego dokumentacji projektowej, uzgodnienie przez inspektora nadzoru inwestorskiego</w:t>
      </w:r>
      <w:r w:rsidR="00DB27BD">
        <w:rPr>
          <w:rFonts w:eastAsia="CIDFont+F2" w:cstheme="minorHAnsi"/>
          <w:sz w:val="18"/>
          <w:szCs w:val="18"/>
        </w:rPr>
        <w:t xml:space="preserve"> </w:t>
      </w:r>
      <w:r w:rsidRPr="000307AA">
        <w:rPr>
          <w:rFonts w:eastAsia="CIDFont+F2" w:cstheme="minorHAnsi"/>
          <w:sz w:val="18"/>
          <w:szCs w:val="18"/>
        </w:rPr>
        <w:t>programu zapewnienia jakości i harmonogramów robót, a ponadto: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terminy rozpoczęcia i zakończenia poszczególnych elementów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przebieg robót, trudności i przeszkody w ich prowadzeniu, okresy i przyczyny przerw w robotach,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uwagi i polecenia Inspektora nadzoru inwestorskiego,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daty zarządzenia wstrzymania robót, z podaniem powodu,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zgłoszenia i daty odbiorów robót zanikających i ulegających zakryciu, częściowych i ostatecznych odbiorów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wyjaśnienia, uwagi i propozycje Wykonawcy,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stan pogody i temperaturę powietrza w okresie wykonywania robót podlegających ograniczeniom lub wymaganiom</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 związku z warunkami klimatycznymi,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zgodność rzeczywistych warunków geotechnicznych z ich opisem w dokumentacji projektowej,</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dane dotyczące czynności geodezyjnych (pomiarowych) dokonywanych przed i w trakcie wykonywania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dane dotyczące sposobu wykonywania zabezpieczenia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dane dotyczące jakości materiałów, pobierania próbek oraz wyniki przeprowadzonych badań z podaniem kto je</w:t>
      </w:r>
      <w:r w:rsidR="00DB27BD">
        <w:rPr>
          <w:rFonts w:eastAsia="CIDFont+F2" w:cstheme="minorHAnsi"/>
          <w:sz w:val="18"/>
          <w:szCs w:val="18"/>
        </w:rPr>
        <w:t xml:space="preserve"> </w:t>
      </w:r>
      <w:r w:rsidRPr="000307AA">
        <w:rPr>
          <w:rFonts w:eastAsia="CIDFont+F2" w:cstheme="minorHAnsi"/>
          <w:sz w:val="18"/>
          <w:szCs w:val="18"/>
        </w:rPr>
        <w:t>przeprowadzał,</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wyniki prób poszczególnych elementów budowli z podaniem kto je przeprowadzał,</w:t>
      </w:r>
    </w:p>
    <w:p w:rsidR="000307AA" w:rsidRDefault="000307AA" w:rsidP="000307AA">
      <w:pPr>
        <w:spacing w:after="0" w:line="240" w:lineRule="auto"/>
        <w:rPr>
          <w:rFonts w:eastAsia="CIDFont+F2" w:cstheme="minorHAnsi"/>
          <w:sz w:val="18"/>
          <w:szCs w:val="18"/>
        </w:rPr>
      </w:pPr>
      <w:r w:rsidRPr="000307AA">
        <w:rPr>
          <w:rFonts w:eastAsia="CIDFont+F2" w:cstheme="minorHAnsi"/>
          <w:sz w:val="18"/>
          <w:szCs w:val="18"/>
        </w:rPr>
        <w:t>– inne istotne informacje o przebiegu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Propozycje, uwagi i wyjaśnienia Wykonawcy, wpisane do dziennika budowy będą przedłożone inspektorowi</w:t>
      </w:r>
      <w:r w:rsidR="00DB27BD">
        <w:rPr>
          <w:rFonts w:eastAsia="CIDFont+F2" w:cstheme="minorHAnsi"/>
          <w:sz w:val="18"/>
          <w:szCs w:val="18"/>
        </w:rPr>
        <w:t xml:space="preserve"> </w:t>
      </w:r>
      <w:r w:rsidRPr="000307AA">
        <w:rPr>
          <w:rFonts w:eastAsia="CIDFont+F2" w:cstheme="minorHAnsi"/>
          <w:sz w:val="18"/>
          <w:szCs w:val="18"/>
        </w:rPr>
        <w:t>nadzoru inwestorskiego do ustosunkowania się.</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Decyzje Inspektora nadzoru inwestorskiego wpisane do dziennika budowy Wykonawca podpisuje z zaznaczeniem</w:t>
      </w:r>
      <w:r w:rsidR="00DB27BD">
        <w:rPr>
          <w:rFonts w:eastAsia="CIDFont+F2" w:cstheme="minorHAnsi"/>
          <w:sz w:val="18"/>
          <w:szCs w:val="18"/>
        </w:rPr>
        <w:t xml:space="preserve"> </w:t>
      </w:r>
      <w:r w:rsidRPr="000307AA">
        <w:rPr>
          <w:rFonts w:eastAsia="CIDFont+F2" w:cstheme="minorHAnsi"/>
          <w:sz w:val="18"/>
          <w:szCs w:val="18"/>
        </w:rPr>
        <w:t>ich przyjęcia lub zajęciem stanowiska.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Wpis projektanta do dziennika budowy obliguje Inspektora nadzoru inwestorskiego do ustosunkowania się. Projektant</w:t>
      </w:r>
      <w:r w:rsidR="00DB27BD">
        <w:rPr>
          <w:rFonts w:eastAsia="CIDFont+F2" w:cstheme="minorHAnsi"/>
          <w:sz w:val="18"/>
          <w:szCs w:val="18"/>
        </w:rPr>
        <w:t xml:space="preserve"> </w:t>
      </w:r>
      <w:r w:rsidRPr="000307AA">
        <w:rPr>
          <w:rFonts w:eastAsia="CIDFont+F2" w:cstheme="minorHAnsi"/>
          <w:sz w:val="18"/>
          <w:szCs w:val="18"/>
        </w:rPr>
        <w:t>nie jest jednak stroną umowy i nie ma uprawnień do wydawania poleceń Wykonawcy robót.</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6.7.2. Książka obmiarów (rejestr obmiarów)</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Książka obmiarów stanowi dokument pozwalający na rozliczenie faktycznego postępu każdego z elementów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Obmiary wykonanych robót przeprowadza się sukcesywnie w jednostkach przyjętych w SST lub w kosztorysie.</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6.7.3. Dokumenty laboratoryjne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Dzienniki laboratoryjne, dokumenty świadczące o dopuszczeniu użytych materiałów i wyrobów budowlanych do obrotu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lub udostępnieniu na rynku krajowym bądź do jednostkowego zastosowania, zgodnie z właściwymi przepisami,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orzeczenia o jakości materiałów, recepty robocze i kontrolne wyniki badań Wykonawcy będą gromadzone w formie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uzgodnionej w programie zapewnienia jakości. Dokumenty te stanowią załączniki do odbioru robót. Winny być</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udostępnione na każde życzenie inspektora nadzoru inwestorskiego.</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6.7.4. Pozostałe dokumenty budowy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Do dokumentów budowy zalicza się, oprócz wymienionych w punktach 6.8.1.-6.8.3., następujące dokumenty: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a) pozwolenie na budowę,</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b) protokoły przekazania terenu budowy,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c) umowy cywilno-prawne z osobami trzecimi,</w:t>
      </w:r>
    </w:p>
    <w:p w:rsidR="000307AA" w:rsidRDefault="000307AA" w:rsidP="000307AA">
      <w:pPr>
        <w:spacing w:after="0" w:line="240" w:lineRule="auto"/>
        <w:rPr>
          <w:rFonts w:eastAsia="CIDFont+F2" w:cstheme="minorHAnsi"/>
          <w:sz w:val="18"/>
          <w:szCs w:val="18"/>
        </w:rPr>
      </w:pPr>
      <w:r w:rsidRPr="000307AA">
        <w:rPr>
          <w:rFonts w:eastAsia="CIDFont+F2" w:cstheme="minorHAnsi"/>
          <w:sz w:val="18"/>
          <w:szCs w:val="18"/>
        </w:rPr>
        <w:t>d) protokoły odbioru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lastRenderedPageBreak/>
        <w:t>e) protokoły z narad i ustaleń,</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f) operaty geodezyjne,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g) plan bezpieczeństwa i ochrony zdrowia.</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6.7.5. Przechowywanie dokumentów budowy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Dokumenty budowy będą przechowywane na terenie budowy w miejscu odpowiednio zabezpieczonym.</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Zaginięcie któregokolwiek z dokumentów budowy spowoduje jego natychmiastowe odtworzenie w formie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przewidzianej prawem.</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Wszelkie dokumenty budowy będą zawsze dostępne dla Inspektora nadzoru inwestorskiego i przedstawiane do</w:t>
      </w:r>
    </w:p>
    <w:p w:rsidR="000307AA" w:rsidRDefault="000307AA" w:rsidP="000307AA">
      <w:pPr>
        <w:spacing w:after="0" w:line="240" w:lineRule="auto"/>
        <w:rPr>
          <w:rFonts w:eastAsia="CIDFont+F2" w:cstheme="minorHAnsi"/>
          <w:sz w:val="18"/>
          <w:szCs w:val="18"/>
        </w:rPr>
      </w:pPr>
      <w:r w:rsidRPr="000307AA">
        <w:rPr>
          <w:rFonts w:eastAsia="CIDFont+F2" w:cstheme="minorHAnsi"/>
          <w:sz w:val="18"/>
          <w:szCs w:val="18"/>
        </w:rPr>
        <w:t>wglądu na życzenie Zamawiającego.</w:t>
      </w:r>
    </w:p>
    <w:p w:rsidR="000307AA" w:rsidRDefault="000307AA" w:rsidP="000307AA">
      <w:pPr>
        <w:spacing w:after="0" w:line="240" w:lineRule="auto"/>
        <w:rPr>
          <w:rFonts w:eastAsia="CIDFont+F2" w:cstheme="minorHAnsi"/>
          <w:sz w:val="18"/>
          <w:szCs w:val="18"/>
        </w:rPr>
      </w:pP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7. WYMAGANIA DOTYCZĄCE PRZEDMIARU I OBMIARU ROBÓT</w:t>
      </w:r>
    </w:p>
    <w:p w:rsidR="000307AA" w:rsidRDefault="000307AA" w:rsidP="000307AA">
      <w:pPr>
        <w:autoSpaceDE w:val="0"/>
        <w:autoSpaceDN w:val="0"/>
        <w:adjustRightInd w:val="0"/>
        <w:spacing w:after="0" w:line="240" w:lineRule="auto"/>
        <w:rPr>
          <w:rFonts w:eastAsia="CIDFont+F1" w:cstheme="minorHAnsi"/>
          <w:sz w:val="18"/>
          <w:szCs w:val="18"/>
        </w:rPr>
      </w:pP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7.1. Ogólne zasady obmiaru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a) Obmiar robót będzie określać faktyczny zakres robót wykonywanych, zgodnie z dokumentacją projektową i SST, w</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jednostkach ustalonych przez Zamawiającego w dokumentach umownych (SST) i przyjętych odpowiednio w</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kosztorysie.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b) Obmiaru robót dokonuje Wykonawca. Wyniki obmiaru będą wpisane do książki obmiarów (rejestru obmiarów).</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c) Jakikolwiek błąd lub przeoczenie (opuszczenie) w ilości robót podanych w kosztorysie ofertowym lub gdzie indziej</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 SST nie zwalnia Wykonawcy od obowiązku ukończenia wszystkich robót. Błędne dane zostaną poprawione wg</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ustaleń Inspektora nadzoru inwestorskiego na piśmie.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 Obmiar wykonanych robót będzie przeprowadzony z częstotliwością wymaganą do celu miesięcznej płatności na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rzecz Wykonawcy lub w innym czasie określonym w umowie.</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7.2. Zasady określania ilości robót i materiałów</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a) Zasady określania ilości robót podane są w odpowiednich specyfikacjach technicznych i KNR-ach, KNNR-ach oraz</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normach zakładowych.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b) Jednostki obmiaru powinny być zgodne z jednostkami określonymi w dokumentacji projektowej i kosztorysowej.</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7.3. Urządzenia i sprzęt pomiarowy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a) Do pomiaru używane będą tylko sprawne narzędzia pomiarowe, posiadające czytelną skalę, jednoznacznie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określającą wykonany pomiar;</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b) Wszystkie urządzenia i sprzęt pomiarowy, stosowany w czasie obmiaru robót powinny być zaakceptowane przez</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inspektora nadzoru inwestorskiego;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c) Urządzenia i sprzęt pomiarowy zostaną dostarczone przez Wykonawcę. Jeżeli urządzenia te lub sprzęt wymagają</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badań atestujących, to Wykonawca będzie posiadał ważne świadectwa legalizacji;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 Wszystkie urządzenia pomiarowe będą przez Wykonawcę utrzymywane w dobrym stanie, w całym okresie trwania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robót.</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7.4. Czas i sposób przeprowadzania obmiaru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a) Obmiar robót zanikających przeprowadza się w czasie ich wykonywania;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b) Obmiar robót podlegających zakryciu przeprowadza się przed ich zakryciem;</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c) Obmiaru robót wykonanych dokonuje się również przy wystąpieniu dłuższej przerwy w robotach;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 Roboty pomiarowe do obmiaru oraz nieodzowne obliczenia wykonywane będą w sposób zrozumiały 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jednoznaczny;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e) Obmiary elementów o skomplikowanej powierzchni lub bryle będą uzupełnione odpowiednimi szkicami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umieszczonymi w karcie książki obmiarów (rejestrze obmiarów). W razie braku miejsca szkice mogą być dołączone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 formie oddzielnego załącznika do książki obmiarów, którego wzór zostanie uzgodniony z inspektorem nadzoru</w:t>
      </w:r>
    </w:p>
    <w:p w:rsidR="000307AA" w:rsidRDefault="000307AA" w:rsidP="000307AA">
      <w:pPr>
        <w:spacing w:after="0" w:line="240" w:lineRule="auto"/>
        <w:rPr>
          <w:rFonts w:eastAsia="CIDFont+F2" w:cstheme="minorHAnsi"/>
          <w:sz w:val="18"/>
          <w:szCs w:val="18"/>
        </w:rPr>
      </w:pPr>
      <w:r w:rsidRPr="000307AA">
        <w:rPr>
          <w:rFonts w:eastAsia="CIDFont+F2" w:cstheme="minorHAnsi"/>
          <w:sz w:val="18"/>
          <w:szCs w:val="18"/>
        </w:rPr>
        <w:t>inwestorskiego.</w:t>
      </w:r>
    </w:p>
    <w:p w:rsidR="000307AA" w:rsidRDefault="000307AA" w:rsidP="000307AA">
      <w:pPr>
        <w:spacing w:after="0" w:line="240" w:lineRule="auto"/>
        <w:rPr>
          <w:rFonts w:eastAsia="CIDFont+F2" w:cstheme="minorHAnsi"/>
          <w:sz w:val="18"/>
          <w:szCs w:val="18"/>
        </w:rPr>
      </w:pP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8 SPOSÓB ODBIORU ROBÓT</w:t>
      </w:r>
    </w:p>
    <w:p w:rsidR="000307AA" w:rsidRDefault="000307AA" w:rsidP="000307AA">
      <w:pPr>
        <w:autoSpaceDE w:val="0"/>
        <w:autoSpaceDN w:val="0"/>
        <w:adjustRightInd w:val="0"/>
        <w:spacing w:after="0" w:line="240" w:lineRule="auto"/>
        <w:rPr>
          <w:rFonts w:eastAsia="CIDFont+F1" w:cstheme="minorHAnsi"/>
          <w:sz w:val="18"/>
          <w:szCs w:val="18"/>
        </w:rPr>
      </w:pP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8.1. Rodzaje odbiorów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 zależności od ustaleń odpowiednich SST, roboty podlegają następującym odbiorom:</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a) odbiorowi robót zanikających i ulegających zakryciu,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b) odbiorowi częściowemu,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c) odbiorowi ostatecznemu (końcowemu),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 odbiorowi po upływie okresu rękojmi,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e) odbiorowi po upływie okresu gwarancji.</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8.2. Odbiór robót zanikających i ulegających zakryciu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Odbiór robót zanikających i ulegających zakryciu polega na finalnej ocenie jakości wykonanych robót, które w dalszym</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procesie realizacji ulegną zakryciu.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Odbiór robót zanikających i ulegających zakryciu będzie dokonany w czasie umożliwiającym wykonanie</w:t>
      </w:r>
      <w:r>
        <w:rPr>
          <w:rFonts w:eastAsia="CIDFont+F2" w:cstheme="minorHAnsi"/>
          <w:sz w:val="18"/>
          <w:szCs w:val="18"/>
        </w:rPr>
        <w:t xml:space="preserve"> </w:t>
      </w:r>
      <w:r w:rsidRPr="000307AA">
        <w:rPr>
          <w:rFonts w:eastAsia="CIDFont+F2" w:cstheme="minorHAnsi"/>
          <w:sz w:val="18"/>
          <w:szCs w:val="18"/>
        </w:rPr>
        <w:t>ewentualnych korekt i poprawek bez hamowania ogólnego postępu robót. Odbioru tego dokonuje inspektor nadzoru</w:t>
      </w:r>
      <w:r>
        <w:rPr>
          <w:rFonts w:eastAsia="CIDFont+F2" w:cstheme="minorHAnsi"/>
          <w:sz w:val="18"/>
          <w:szCs w:val="18"/>
        </w:rPr>
        <w:t xml:space="preserve"> </w:t>
      </w:r>
      <w:r w:rsidRPr="000307AA">
        <w:rPr>
          <w:rFonts w:eastAsia="CIDFont+F2" w:cstheme="minorHAnsi"/>
          <w:sz w:val="18"/>
          <w:szCs w:val="18"/>
        </w:rPr>
        <w:t>inwestorskiego.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Gotowość danej części robót do odbioru zgłasza wykonawca wpisem do dziennika budowy i jednoczesnym</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powiadomieniem inspektora nadzoru inwestorskiego. Odbiór będzie przeprowadzony niezwłocznie, nie później jednak</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niż w ciągu 3 dni od daty zgłoszenia wpisem do dziennika budowy i powiadomienia o tym fakcie inspektora nadzoru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lastRenderedPageBreak/>
        <w:t>inwestorskiego.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Jakość i ilość robót ulegających zakryciu ocenia inspektor nadzoru inwestorskiego na podstawie dokumentów</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zawierających komplet wyników badań laboratoryjnych i w oparciu o przeprowadzone pomiary, w konfrontacji z</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dokumentacją projektową, SST i uprzednimi ustaleniami.</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8.3. Odbiór częściowy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Odbiór częściowy polega na ocenie ilości i jakości wykonanych części robót. Odbioru częściowego robót dokonuje się</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wg zasad jak przy odbiorze ostatecznym robót. Odbioru robót dokonuje komisja w obecności inspektora nadzoru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inwestorskiego i Wykonawcy.</w:t>
      </w:r>
    </w:p>
    <w:p w:rsidR="000307AA" w:rsidRDefault="000307AA" w:rsidP="000307AA">
      <w:pPr>
        <w:spacing w:after="0" w:line="240" w:lineRule="auto"/>
        <w:rPr>
          <w:rFonts w:eastAsia="CIDFont+F2" w:cstheme="minorHAnsi"/>
          <w:sz w:val="18"/>
          <w:szCs w:val="18"/>
        </w:rPr>
      </w:pPr>
      <w:r w:rsidRPr="000307AA">
        <w:rPr>
          <w:rFonts w:eastAsia="CIDFont+F2" w:cstheme="minorHAnsi"/>
          <w:sz w:val="18"/>
          <w:szCs w:val="18"/>
        </w:rPr>
        <w:t>Komisja jest powoływana przez Zamawiającego.</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8.4. Odbiór robót ostateczny (końcowy)</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8.4.1. Zasady odbioru ostatecznego (końcowego)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Odbiór ostateczny polega na finalnej ocenie rzeczywistego wykonania robót w odniesieniu do zakresu oraz jakości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wykonanych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Całkowite zakończenie robót oraz gotowość do odbioru ostatecznego będzie stwierdzona przez Wykonawcę</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wpisem do dziennika budowy.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Odbiór ostateczny robót nastąpi w terminie ustalonym w dokumentach umowy, licząc od dnia potwierdzenia przez</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inspektora nadzoru inwestorskiego zakończenia robót i przyjęcia dokumentów, o których mowa w punkcie 8.4.2.</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Odbioru ostatecznego robót dokona komisja wyznaczona przez Zamawiającego w obecności Inspektora nadzoru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inwestorskiego i Wykonawcy. Komisja odbierająca roboty dokona ich oceny jakościowej na podstawie przedłożonych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dokumentów, wyników badań i pomiarów, ocenie wizualnej oraz zgodności wykonania robót z dokumentacją</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projektową i SST.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 toku odbioru ostatecznego robót komisja zapozna się z realizacją ustaleń przyjętych w trakcie odbiorów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zanikających i ulegających zakryciu oraz odbiorów częściowych, zwłaszcza w zakresie wykonania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uzupełniających i robót poprawkowych.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 przypadkach niewykonania wyznaczonych robót poprawkowych lub robót uzupełniających w poszczególnych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elementach konstrukcyjnych i wykończeniowych, komisja przerwie swoje czynności i ustali nowy termin odbioru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ostatecznego.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 przypadku stwierdzenia przez komisję, że jakość wykonywanych robót w poszczególnych asortymentach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nieznacznie odbiega od wymaganej dokumentacją projektową i SST z uwzględnieniem tolerancji co nie ma większego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wpływu na cechy eksploatacyjne obiektu, komisja oceni pomniejszoną wartość wykonywanych robót w stosunku do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wymagań przyjętych w dokumentach umowy.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Wszystkie zarządzone przez komisję roboty poprawkowe lub uzupełniające będą zestawione wg wzoru ustalonego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przez Zamawiającego.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Termin wykonania robót poprawkowych i robót uzupełniających wyznaczy komisja i stwierdzi ich wykonanie.</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8.4.2. Dokumenty do odbioru ostatecznego (końcowego)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Podstawowym dokumentem jest protokół odbioru ostatecznego robót, sporządzony wg wzoru ustalonego przez</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Zamawiającego.</w:t>
      </w:r>
    </w:p>
    <w:p w:rsidR="000307AA" w:rsidRDefault="000307AA" w:rsidP="000307AA">
      <w:pPr>
        <w:spacing w:after="0" w:line="240" w:lineRule="auto"/>
        <w:rPr>
          <w:rFonts w:eastAsia="CIDFont+F1" w:cstheme="minorHAnsi"/>
          <w:sz w:val="18"/>
          <w:szCs w:val="18"/>
        </w:rPr>
      </w:pPr>
      <w:r w:rsidRPr="000307AA">
        <w:rPr>
          <w:rFonts w:eastAsia="CIDFont+F1" w:cstheme="minorHAnsi"/>
          <w:sz w:val="18"/>
          <w:szCs w:val="18"/>
        </w:rPr>
        <w:t>Do odbioru ostatecznego Wykonawca jest zobowiązany przygotować następujące dokumenty: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1. Dokumentację powykonawczą tj. dokumentację budowy z naniesionymi zmianami dokonanymi w toku wykonania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robót oraz geodezyjnymi pomiarami powykonawczymi;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2. Szczegółowe specyfikacje techniczne (podstawowe z dokumentów umowy i ew. uzupełniające lub zamienne);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3. Protokoły odbiorów robót ulegających zakryciu i zanikających;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4. Protokoły odbiorów częściowych;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5. Recepty i ustalenia technologiczne;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6. Dzienniki budowy i książki obmiarów (rejestr obmiaru);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7. Wyniki pomiarów kontrolnych oraz badań i oznaczeń laboratoryjnych, zgodne z SST i programem zapewnienia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jakości (PZJ);</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8. Dokumenty świadczące o dopuszczeniu użytych materiałów i wyrobów budowlanych do obrotu lub udostępnieniu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na rynku krajowym bądź do jednostkowego zastosowania, zgodnie z właściwymi przepisami;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9. Karty techniczne lub instrukcje producentów odnoszące się do zastosowanych materiałów (wyrobów);</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10. Wykaz wbudowanych urządzeń i przekazywanych instrukcji obsługi;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11. Wykaz przekazywanych kluczy;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12. Rysunki (dokumentacje) na wykonanie robót towarzyszących (np. na przełożenie linii telefonicznej, energetycznej,</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gazowej, oświetlenia itp.) oraz protokoły odbioru i przekazania tych robót właścicielom urządzeń;</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13. Geodezyjną inwentaryzację powykonawczą robót i sieci uzbrojenia terenu;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14. Kopię mapy zasadniczej powstałej w wyniku geodezyjnej inwentaryzacji powykonawczej;</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15. Oświadczenia osób funkcyjnych na budowie wymagane Prawem Budowlanym;</w:t>
      </w:r>
    </w:p>
    <w:p w:rsidR="000307AA" w:rsidRDefault="000307AA" w:rsidP="000307AA">
      <w:pPr>
        <w:spacing w:after="0" w:line="240" w:lineRule="auto"/>
        <w:rPr>
          <w:rFonts w:eastAsia="CIDFont+F2" w:cstheme="minorHAnsi"/>
          <w:sz w:val="18"/>
          <w:szCs w:val="18"/>
        </w:rPr>
      </w:pPr>
      <w:r w:rsidRPr="000307AA">
        <w:rPr>
          <w:rFonts w:eastAsia="CIDFont+F2" w:cstheme="minorHAnsi"/>
          <w:sz w:val="18"/>
          <w:szCs w:val="18"/>
        </w:rPr>
        <w:t>16. Inne dokumenty wymagane przez Zamawiającego.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 przypadku, gdy wg komisji, roboty pod względem przygotowania dokumentacyjnego nie będą gotowe do odbioru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ostatecznego, komisja w porozumieniu z Wykonawcą wyznaczy ponowny termin odbioru ostatecznego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Z czynności odbioru sporządza się protokół podpisany przez przedstawicieli Zamawiającego i Wykonawcy.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Protokół powinien zawierać:</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ustalenia podjęte w trakcie prac komisji,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lastRenderedPageBreak/>
        <w:t>– ocenę wyników badań,</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wykaz wad i usterek ze wskazaniem sposobu ich usunięcia,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stwierdzenie zgodności lub niezgodności wykonania robót z zamówieniem.</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Protokół odbioru końcowego jest podstawą do dokonania rozliczenia końcowego pomiędzy Zamawiającym 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Wykonawcą.</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8.5. Odbiór po upływie okresu rękojmi lub gwarancji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Celem odbioru po okresie rękojmi i gwarancji jest ocena stanu wykonanych robót będących przedmiotem zamówienia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po użytkowaniu w tym okresie oraz ocena wykonywanych w tym okresie ewentualnych robót poprawkowych,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związanych z usuwaniem zgłoszonych wad.</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Odbiór po upływie okresu rękojmi i gwarancji będzie dokonany na podstawie oceny wizualnej obiektu z</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uwzględnieniem zasad opisanych w punkcie 8.4. „Odbiór ostateczny (końcowy)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Pozytywny wynik odbioru pogwarancyjnego jest podstawą do zwrotu kaucji gwarancyjnej a negatywny do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dokonania potrąceń wynikających z obniżonej jakości robót. Przed upływem okresu gwarancyjnego zamawiający</w:t>
      </w:r>
    </w:p>
    <w:p w:rsidR="000307AA" w:rsidRDefault="000307AA" w:rsidP="000307AA">
      <w:pPr>
        <w:spacing w:after="0" w:line="240" w:lineRule="auto"/>
        <w:rPr>
          <w:rFonts w:eastAsia="CIDFont+F2" w:cstheme="minorHAnsi"/>
          <w:sz w:val="18"/>
          <w:szCs w:val="18"/>
        </w:rPr>
      </w:pPr>
      <w:r w:rsidRPr="000307AA">
        <w:rPr>
          <w:rFonts w:eastAsia="CIDFont+F2" w:cstheme="minorHAnsi"/>
          <w:sz w:val="18"/>
          <w:szCs w:val="18"/>
        </w:rPr>
        <w:t>powinien zgłosić wykonawcy wszystkie zauważone wady w wykonanych robotach budowlanych.</w:t>
      </w:r>
    </w:p>
    <w:p w:rsidR="000307AA" w:rsidRDefault="000307AA" w:rsidP="000307AA">
      <w:pPr>
        <w:spacing w:after="0" w:line="240" w:lineRule="auto"/>
        <w:rPr>
          <w:rFonts w:eastAsia="CIDFont+F2" w:cstheme="minorHAnsi"/>
          <w:sz w:val="18"/>
          <w:szCs w:val="18"/>
        </w:rPr>
      </w:pP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9. PODSTAWA ROZLICZENIA ROBÓT</w:t>
      </w:r>
    </w:p>
    <w:p w:rsidR="000307AA" w:rsidRDefault="000307AA" w:rsidP="000307AA">
      <w:pPr>
        <w:autoSpaceDE w:val="0"/>
        <w:autoSpaceDN w:val="0"/>
        <w:adjustRightInd w:val="0"/>
        <w:spacing w:after="0" w:line="240" w:lineRule="auto"/>
        <w:rPr>
          <w:rFonts w:eastAsia="CIDFont+F1" w:cstheme="minorHAnsi"/>
          <w:sz w:val="18"/>
          <w:szCs w:val="18"/>
        </w:rPr>
      </w:pP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9.1. Ustalenia ogólne</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9.1.1. Podstawą płatności jest cena jednostkowa skalkulowana przez Wykonawcę za jednostkę obmiarową</w:t>
      </w:r>
      <w:r w:rsidR="00882F31">
        <w:rPr>
          <w:rFonts w:eastAsia="CIDFont+F1" w:cstheme="minorHAnsi"/>
          <w:sz w:val="18"/>
          <w:szCs w:val="18"/>
        </w:rPr>
        <w:t xml:space="preserve"> </w:t>
      </w:r>
      <w:r w:rsidRPr="000307AA">
        <w:rPr>
          <w:rFonts w:eastAsia="CIDFont+F1" w:cstheme="minorHAnsi"/>
          <w:sz w:val="18"/>
          <w:szCs w:val="18"/>
        </w:rPr>
        <w:t>ustaloną przez Zamawiającego w dokumentach umownych i przyjęta odpowiednio w danej pozycji</w:t>
      </w:r>
      <w:r w:rsidR="00882F31">
        <w:rPr>
          <w:rFonts w:eastAsia="CIDFont+F1" w:cstheme="minorHAnsi"/>
          <w:sz w:val="18"/>
          <w:szCs w:val="18"/>
        </w:rPr>
        <w:t xml:space="preserve"> </w:t>
      </w:r>
      <w:r w:rsidRPr="000307AA">
        <w:rPr>
          <w:rFonts w:eastAsia="CIDFont+F1" w:cstheme="minorHAnsi"/>
          <w:sz w:val="18"/>
          <w:szCs w:val="18"/>
        </w:rPr>
        <w:t>kosztorysu ofertowego.</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9.1.2. Dla robót wycenionych ryczałtowo podstawą płatności jest wartość (kwota) podana przez Wykonawcę i</w:t>
      </w:r>
      <w:r w:rsidR="00882F31">
        <w:rPr>
          <w:rFonts w:eastAsia="CIDFont+F1" w:cstheme="minorHAnsi"/>
          <w:sz w:val="18"/>
          <w:szCs w:val="18"/>
        </w:rPr>
        <w:t xml:space="preserve"> </w:t>
      </w:r>
      <w:r w:rsidRPr="000307AA">
        <w:rPr>
          <w:rFonts w:eastAsia="CIDFont+F1" w:cstheme="minorHAnsi"/>
          <w:sz w:val="18"/>
          <w:szCs w:val="18"/>
        </w:rPr>
        <w:t>przyjęta przez Zamawiającego w dokumentach umownych (ofercie).</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9.1.3. Cena jednostkowa pozycji kosztorysowej lub wynagrodzenie ryczałtowe będzie uwzględniać wszystkie</w:t>
      </w:r>
      <w:r w:rsidR="00882F31">
        <w:rPr>
          <w:rFonts w:eastAsia="CIDFont+F1" w:cstheme="minorHAnsi"/>
          <w:sz w:val="18"/>
          <w:szCs w:val="18"/>
        </w:rPr>
        <w:t xml:space="preserve"> </w:t>
      </w:r>
      <w:r w:rsidRPr="000307AA">
        <w:rPr>
          <w:rFonts w:eastAsia="CIDFont+F1" w:cstheme="minorHAnsi"/>
          <w:sz w:val="18"/>
          <w:szCs w:val="18"/>
        </w:rPr>
        <w:t>czynności, wymagania i badania składające się na jej wykonanie, określone dla tej roboty w SST i w</w:t>
      </w:r>
      <w:r w:rsidR="00882F31">
        <w:rPr>
          <w:rFonts w:eastAsia="CIDFont+F1" w:cstheme="minorHAnsi"/>
          <w:sz w:val="18"/>
          <w:szCs w:val="18"/>
        </w:rPr>
        <w:t xml:space="preserve"> </w:t>
      </w:r>
      <w:r w:rsidRPr="000307AA">
        <w:rPr>
          <w:rFonts w:eastAsia="CIDFont+F1" w:cstheme="minorHAnsi"/>
          <w:sz w:val="18"/>
          <w:szCs w:val="18"/>
        </w:rPr>
        <w:t>dokumentacji projektowej.</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9.1.4. Ceny jednostkowe lub wynagrodzenie ryczałtowe robót będą obejmować:</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robociznę bezpośrednią wraz z towarzyszącymi kosztami (z kosztami pośrednimi, narzutami zysku,</w:t>
      </w:r>
      <w:r w:rsidR="00882F31">
        <w:rPr>
          <w:rFonts w:eastAsia="CIDFont+F2" w:cstheme="minorHAnsi"/>
          <w:sz w:val="18"/>
          <w:szCs w:val="18"/>
        </w:rPr>
        <w:t xml:space="preserve"> </w:t>
      </w:r>
      <w:r w:rsidRPr="000307AA">
        <w:rPr>
          <w:rFonts w:eastAsia="CIDFont+F2" w:cstheme="minorHAnsi"/>
          <w:sz w:val="18"/>
          <w:szCs w:val="18"/>
        </w:rPr>
        <w:t>dodatkowymi za pracę w godzinach nadliczbowych, w dniach wolnych od pracy itp.);</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wartość zużytych materiałów wraz z kosztami zakupu, magazynowania, ewentualnych ubytków i transportu</w:t>
      </w:r>
      <w:r w:rsidR="00882F31">
        <w:rPr>
          <w:rFonts w:eastAsia="CIDFont+F2" w:cstheme="minorHAnsi"/>
          <w:sz w:val="18"/>
          <w:szCs w:val="18"/>
        </w:rPr>
        <w:t xml:space="preserve"> </w:t>
      </w:r>
      <w:r w:rsidRPr="000307AA">
        <w:rPr>
          <w:rFonts w:eastAsia="CIDFont+F2" w:cstheme="minorHAnsi"/>
          <w:sz w:val="18"/>
          <w:szCs w:val="18"/>
        </w:rPr>
        <w:t>na teren budowy;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koszty zmniejszenia wartości robót rozbiórkowych z tytułu odzysku materiałów rozbiórkowych</w:t>
      </w:r>
      <w:r w:rsidR="00882F31">
        <w:rPr>
          <w:rFonts w:eastAsia="CIDFont+F2" w:cstheme="minorHAnsi"/>
          <w:sz w:val="18"/>
          <w:szCs w:val="18"/>
        </w:rPr>
        <w:t xml:space="preserve"> </w:t>
      </w:r>
      <w:r w:rsidRPr="000307AA">
        <w:rPr>
          <w:rFonts w:eastAsia="CIDFont+F2" w:cstheme="minorHAnsi"/>
          <w:sz w:val="18"/>
          <w:szCs w:val="18"/>
        </w:rPr>
        <w:t>przechodzących na własność Wykonawcy;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koszty utylizacji materiałów rozbiórkowych zgodnie z prawem ochrony środowiska;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wartość pracy sprzętu wraz z towarzyszącymi kosztami jednorazowymi (sprowadzenie sprzętu na teren</w:t>
      </w:r>
      <w:r w:rsidR="00882F31">
        <w:rPr>
          <w:rFonts w:eastAsia="CIDFont+F2" w:cstheme="minorHAnsi"/>
          <w:sz w:val="18"/>
          <w:szCs w:val="18"/>
        </w:rPr>
        <w:t xml:space="preserve"> </w:t>
      </w:r>
      <w:r w:rsidRPr="000307AA">
        <w:rPr>
          <w:rFonts w:eastAsia="CIDFont+F2" w:cstheme="minorHAnsi"/>
          <w:sz w:val="18"/>
          <w:szCs w:val="18"/>
        </w:rPr>
        <w:t>budowy, montażem i demontażem, usunięciem po zakończeniu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wykonanie wszystkich robót tymczasowych niezbędnych do wykonania robót podstawowych;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koszty pośrednie, w skład których wchodzą koszty takie jak: płace personelu i kierownictwa budowy,</w:t>
      </w:r>
      <w:r w:rsidR="00882F31">
        <w:rPr>
          <w:rFonts w:eastAsia="CIDFont+F2" w:cstheme="minorHAnsi"/>
          <w:sz w:val="18"/>
          <w:szCs w:val="18"/>
        </w:rPr>
        <w:t xml:space="preserve"> </w:t>
      </w:r>
      <w:r w:rsidRPr="000307AA">
        <w:rPr>
          <w:rFonts w:eastAsia="CIDFont+F2" w:cstheme="minorHAnsi"/>
          <w:sz w:val="18"/>
          <w:szCs w:val="18"/>
        </w:rPr>
        <w:t>pracowników nadzoru i laboratorium, wydatki dotyczące bhp; usługi obce na rzecz budowy; opłaty za</w:t>
      </w:r>
      <w:r w:rsidR="00882F31">
        <w:rPr>
          <w:rFonts w:eastAsia="CIDFont+F2" w:cstheme="minorHAnsi"/>
          <w:sz w:val="18"/>
          <w:szCs w:val="18"/>
        </w:rPr>
        <w:t xml:space="preserve"> </w:t>
      </w:r>
      <w:r w:rsidRPr="000307AA">
        <w:rPr>
          <w:rFonts w:eastAsia="CIDFont+F2" w:cstheme="minorHAnsi"/>
          <w:sz w:val="18"/>
          <w:szCs w:val="18"/>
        </w:rPr>
        <w:t>dzierżawę placów i bocznic; ekspertyzy dotyczące wykonanych robót, ubezpieczenia oraz koszty zarządu</w:t>
      </w:r>
      <w:r w:rsidR="00882F31">
        <w:rPr>
          <w:rFonts w:eastAsia="CIDFont+F2" w:cstheme="minorHAnsi"/>
          <w:sz w:val="18"/>
          <w:szCs w:val="18"/>
        </w:rPr>
        <w:t xml:space="preserve"> </w:t>
      </w:r>
      <w:r w:rsidRPr="000307AA">
        <w:rPr>
          <w:rFonts w:eastAsia="CIDFont+F2" w:cstheme="minorHAnsi"/>
          <w:sz w:val="18"/>
          <w:szCs w:val="18"/>
        </w:rPr>
        <w:t>przedsiębiorstwa Wykonawcy;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zastosowanie materiałów pomocniczych koniecznych do prawidłowego wykonania robót lub wynikających z</w:t>
      </w:r>
      <w:r w:rsidR="00882F31">
        <w:rPr>
          <w:rFonts w:eastAsia="CIDFont+F2" w:cstheme="minorHAnsi"/>
          <w:sz w:val="18"/>
          <w:szCs w:val="18"/>
        </w:rPr>
        <w:t xml:space="preserve"> </w:t>
      </w:r>
      <w:r w:rsidRPr="000307AA">
        <w:rPr>
          <w:rFonts w:eastAsia="CIDFont+F2" w:cstheme="minorHAnsi"/>
          <w:sz w:val="18"/>
          <w:szCs w:val="18"/>
        </w:rPr>
        <w:t>przyjętej technologii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koszty wykonania, utrzymania oraz późniejszej rozbiórki dróg technologicznych;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stosowanie się do PZJ;</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inne utrudnienia spowodowane czynnikami zewnętrznymi;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koszty pobierania i badań próbek;</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przygotowanie i dostarczenie szczegółowych rysunków roboczych / wykonawczych;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zysk kalkulacyjny zawierający ewentualne ryzyko Wykonawcy z tytułu innych wydatków mogących wystąpić</w:t>
      </w:r>
      <w:r w:rsidR="00882F31">
        <w:rPr>
          <w:rFonts w:eastAsia="CIDFont+F2" w:cstheme="minorHAnsi"/>
          <w:sz w:val="18"/>
          <w:szCs w:val="18"/>
        </w:rPr>
        <w:t xml:space="preserve"> </w:t>
      </w:r>
      <w:r w:rsidRPr="000307AA">
        <w:rPr>
          <w:rFonts w:eastAsia="CIDFont+F2" w:cstheme="minorHAnsi"/>
          <w:sz w:val="18"/>
          <w:szCs w:val="18"/>
        </w:rPr>
        <w:t>w okresie realizacji robót i w okresie gwarancyjnym;</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wszelkie koszty związane z uzgodnieniami, nadzorami i odbiorami przebudowywanych linii/sieci przez</w:t>
      </w:r>
      <w:r w:rsidR="00882F31">
        <w:rPr>
          <w:rFonts w:eastAsia="CIDFont+F2" w:cstheme="minorHAnsi"/>
          <w:sz w:val="18"/>
          <w:szCs w:val="18"/>
        </w:rPr>
        <w:t xml:space="preserve"> </w:t>
      </w:r>
      <w:r w:rsidRPr="000307AA">
        <w:rPr>
          <w:rFonts w:eastAsia="CIDFont+F2" w:cstheme="minorHAnsi"/>
          <w:sz w:val="18"/>
          <w:szCs w:val="18"/>
        </w:rPr>
        <w:t>właścicieli sieci;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koszty wykonania przekopów kontrolnych pod nadzorem właściciela sieci;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koszty wyłączeń i przełączeń oraz niedostarczenia mediów;</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wykonanie układów przejściowych na czas budowy;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przeprowadzenie pomiarów, badań i odbiorów zgodnie z wymaganiami SST;</w:t>
      </w:r>
    </w:p>
    <w:p w:rsidR="000307AA" w:rsidRDefault="000307AA" w:rsidP="00882F31">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uporządkowanie miejsc prowadzonych robót i wywiezienie zbędnych materiałów Wykonawcy na</w:t>
      </w:r>
      <w:r w:rsidR="00882F31">
        <w:rPr>
          <w:rFonts w:eastAsia="CIDFont+F2" w:cstheme="minorHAnsi"/>
          <w:sz w:val="18"/>
          <w:szCs w:val="18"/>
        </w:rPr>
        <w:t xml:space="preserve"> </w:t>
      </w:r>
      <w:r w:rsidRPr="000307AA">
        <w:rPr>
          <w:rFonts w:eastAsia="CIDFont+F2" w:cstheme="minorHAnsi"/>
          <w:sz w:val="18"/>
          <w:szCs w:val="18"/>
        </w:rPr>
        <w:t>składowisko Wykonawcy;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podatki obliczone zgodnie z obowiązującymi przepisami ale z wyłączeniem podatku VAT.</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9.2. Objazdy, dojazdy i przejazdy oraz organizacja ruchu</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9.2.1. Wykonawca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a) opracuje dokumentację projektową budowy dróg objazdowych oraz organizacji ruchu na czas prowadzenia</w:t>
      </w:r>
      <w:r w:rsidR="00882F31">
        <w:rPr>
          <w:rFonts w:eastAsia="CIDFont+F2" w:cstheme="minorHAnsi"/>
          <w:sz w:val="18"/>
          <w:szCs w:val="18"/>
        </w:rPr>
        <w:t xml:space="preserve"> </w:t>
      </w:r>
      <w:r w:rsidRPr="000307AA">
        <w:rPr>
          <w:rFonts w:eastAsia="CIDFont+F2" w:cstheme="minorHAnsi"/>
          <w:sz w:val="18"/>
          <w:szCs w:val="18"/>
        </w:rPr>
        <w:t>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b) uzgodni projekt organizacji ruchu z Inspektorem nadzoru inwestorskiego i odpowiednimi instytucjami oraz</w:t>
      </w:r>
      <w:r w:rsidR="00882F31">
        <w:rPr>
          <w:rFonts w:eastAsia="CIDFont+F2" w:cstheme="minorHAnsi"/>
          <w:sz w:val="18"/>
          <w:szCs w:val="18"/>
        </w:rPr>
        <w:t xml:space="preserve"> </w:t>
      </w:r>
      <w:r w:rsidRPr="000307AA">
        <w:rPr>
          <w:rFonts w:eastAsia="CIDFont+F2" w:cstheme="minorHAnsi"/>
          <w:sz w:val="18"/>
          <w:szCs w:val="18"/>
        </w:rPr>
        <w:t>uzyska zatwierdzenie w organie zarządzającym ruchem publicznym,</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c) przekaże kopię zatwierdzanego projektu Inspektorowi nadzoru inwestorskiego oraz zainteresowanym</w:t>
      </w:r>
      <w:r w:rsidR="00882F31">
        <w:rPr>
          <w:rFonts w:eastAsia="CIDFont+F2" w:cstheme="minorHAnsi"/>
          <w:sz w:val="18"/>
          <w:szCs w:val="18"/>
        </w:rPr>
        <w:t xml:space="preserve"> </w:t>
      </w:r>
      <w:r w:rsidRPr="000307AA">
        <w:rPr>
          <w:rFonts w:eastAsia="CIDFont+F2" w:cstheme="minorHAnsi"/>
          <w:sz w:val="18"/>
          <w:szCs w:val="18"/>
        </w:rPr>
        <w:t>zarządcom dróg.</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9.2.2. Koszty budowy objazdów i organizacji ruchu obejmują:</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a) opracowanie i uzgodnienie dokumentacji projektowej objazdów i organizacji ruchu,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lastRenderedPageBreak/>
        <w:t>b) wybudowanie, zgodnie z uzgodnioną dokumentacją, objazdów i dróg dojazdowych,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c) ustawienie oznakowania i oświetlenia zgodnie z wymaganiami bezpieczeństwa ruchu,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 opłaty / dzierżawy terenu zajętego przez objazdy,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e) tymczasową przebudowę urządzeń obcych, jeżeli taka będzie wymagana dla wdrożenia organizacji ruchu.</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9.2.3. Koszty utrzymania objazdów, dojazdów i organizacji ruchu obejmują:</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a) oczyszczanie jezdni, przestawienia, przykrycia i usunięcia tymczasowych oznakowań pionowych i</w:t>
      </w:r>
      <w:r w:rsidR="00882F31">
        <w:rPr>
          <w:rFonts w:eastAsia="CIDFont+F2" w:cstheme="minorHAnsi"/>
          <w:sz w:val="18"/>
          <w:szCs w:val="18"/>
        </w:rPr>
        <w:t xml:space="preserve"> </w:t>
      </w:r>
      <w:r w:rsidRPr="000307AA">
        <w:rPr>
          <w:rFonts w:eastAsia="CIDFont+F2" w:cstheme="minorHAnsi"/>
          <w:sz w:val="18"/>
          <w:szCs w:val="18"/>
        </w:rPr>
        <w:t>poziomych, barier i świateł,</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b) utrzymania płynności ruchu publicznego,</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c) naprawę i remont dróg objazdowych.</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9.2.4. Koszty likwidacji objazdów, dojazdów i organizacji ruchu obejmują:</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a) usunięcie wbudowanych materiałów i oznakowania,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b) demontaż nawierzchni z elementów prefabrykowanych, demontaż przepustów, mostków itp. na objazdach</w:t>
      </w:r>
      <w:r w:rsidR="00882F31">
        <w:rPr>
          <w:rFonts w:eastAsia="CIDFont+F2" w:cstheme="minorHAnsi"/>
          <w:sz w:val="18"/>
          <w:szCs w:val="18"/>
        </w:rPr>
        <w:t xml:space="preserve"> </w:t>
      </w:r>
      <w:r w:rsidRPr="000307AA">
        <w:rPr>
          <w:rFonts w:eastAsia="CIDFont+F2" w:cstheme="minorHAnsi"/>
          <w:sz w:val="18"/>
          <w:szCs w:val="18"/>
        </w:rPr>
        <w:t>po zakończeniu robót,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c) doprowadzenie terenu pod objazdami do stanu pierwotnego.</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9.2.5. Koszty budowy, utrzymania i likwidacji objazdów, dojazdów i organizacji ruchu ponosi: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a) Wykonawca robót w ramach cen jednostkowych robót zamówionych,</w:t>
      </w:r>
    </w:p>
    <w:p w:rsidR="000307AA" w:rsidRDefault="000307AA" w:rsidP="00882F31">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9.3. Rozpoznanie terenu pod względem obecności niewypałów, niewybuchów i innych przedmiotów</w:t>
      </w:r>
      <w:r w:rsidR="00882F31">
        <w:rPr>
          <w:rFonts w:eastAsia="CIDFont+F1" w:cstheme="minorHAnsi"/>
          <w:sz w:val="18"/>
          <w:szCs w:val="18"/>
        </w:rPr>
        <w:t xml:space="preserve"> </w:t>
      </w:r>
      <w:r w:rsidRPr="000307AA">
        <w:rPr>
          <w:rFonts w:eastAsia="CIDFont+F1" w:cstheme="minorHAnsi"/>
          <w:sz w:val="18"/>
          <w:szCs w:val="18"/>
        </w:rPr>
        <w:t>Wybuchowych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Koszt rozpoznania terenu obejmuje: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a) przeprowadzenie badań terenu na obecność niewybuchów, niewypałów oraz innych przedmiotów niebezpiecznych,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b) opracowanie ekspertyzy i opinii saperskiej,</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c) zabezpieczenie miejsc znalezisk,</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 likwidacja materiałów i przedmiotów niebezpiecznych.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Koszt tych robót ponosi Zamawiający.</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9.4. Koszty dodatkowe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Dla wykonania robót zamówionych przy zabezpieczeniu ciągłości funkcjonowania sieci uzbrojenia terenu i instalacji na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terenie objętym robotami może zaistnieć konieczność wykonania tymczasowych połączeń tych sieci i instalacji</w:t>
      </w:r>
      <w:r w:rsidR="00882F31">
        <w:rPr>
          <w:rFonts w:eastAsia="CIDFont+F2" w:cstheme="minorHAnsi"/>
          <w:sz w:val="18"/>
          <w:szCs w:val="18"/>
        </w:rPr>
        <w:t xml:space="preserve"> </w:t>
      </w:r>
      <w:r w:rsidRPr="000307AA">
        <w:rPr>
          <w:rFonts w:eastAsia="CIDFont+F2" w:cstheme="minorHAnsi"/>
          <w:sz w:val="18"/>
          <w:szCs w:val="18"/>
        </w:rPr>
        <w:t>tymczasowych w uzgodnieniu z użytkownikami sieci.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Koszt wykonania sieci i instalacji tymczasowych oraz koszt wyłączenia sieci z eksploatacji wraz z ewentualnym</w:t>
      </w:r>
    </w:p>
    <w:p w:rsidR="000307AA" w:rsidRDefault="000307AA" w:rsidP="000307AA">
      <w:pPr>
        <w:spacing w:after="0" w:line="240" w:lineRule="auto"/>
        <w:rPr>
          <w:rFonts w:eastAsia="CIDFont+F2" w:cstheme="minorHAnsi"/>
          <w:sz w:val="18"/>
          <w:szCs w:val="18"/>
        </w:rPr>
      </w:pPr>
      <w:r w:rsidRPr="000307AA">
        <w:rPr>
          <w:rFonts w:eastAsia="CIDFont+F2" w:cstheme="minorHAnsi"/>
          <w:sz w:val="18"/>
          <w:szCs w:val="18"/>
        </w:rPr>
        <w:t>odszkodowaniem dla właściciela sieci przewidzieć w cenie jednostkowej wykonania sieci i instalacji docelowych.</w:t>
      </w:r>
    </w:p>
    <w:p w:rsidR="000307AA" w:rsidRDefault="000307AA" w:rsidP="000307AA">
      <w:pPr>
        <w:spacing w:after="0" w:line="240" w:lineRule="auto"/>
        <w:rPr>
          <w:rFonts w:eastAsia="CIDFont+F2" w:cstheme="minorHAnsi"/>
          <w:sz w:val="18"/>
          <w:szCs w:val="18"/>
        </w:rPr>
      </w:pP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10. DOKUMENTY ODNIESIENIA</w:t>
      </w:r>
    </w:p>
    <w:p w:rsidR="000307AA" w:rsidRPr="000307AA" w:rsidRDefault="000307AA" w:rsidP="000307AA">
      <w:pPr>
        <w:autoSpaceDE w:val="0"/>
        <w:autoSpaceDN w:val="0"/>
        <w:adjustRightInd w:val="0"/>
        <w:spacing w:after="0" w:line="240" w:lineRule="auto"/>
        <w:rPr>
          <w:rFonts w:eastAsia="CIDFont+F1" w:cstheme="minorHAnsi"/>
          <w:sz w:val="18"/>
          <w:szCs w:val="18"/>
        </w:rPr>
      </w:pP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10.1. Ustawy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Ustawa z dnia 7 lipca 1994 r. Prawo budowlane (tekst jednolity Dz. U. z 2016 r. Nr 0, poz. 290).</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Ustawa z dnia 29 stycznia 2004 r. – Prawo zamówień publicznych (tekst jednolity Dz. U. 2015, poz. 2164).</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Ustawa z dnia 16 kwietnia 2004 r. o wyrobach budowlanych (tekst jednolity Dz. U. z 2016 r. Nr 0, poz. 1570).</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Ustawa z dnia 30 sierpnia 2002 r. o systemie oceny zgodności (tekst jednolity Dz. U. z 2016 r. Nr 0, poz. 655).</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Ustawa z dnia 24 sierpnia 1991 r. – o ochronie przeciwpożarowej (tekst jednolity Dz. U. z 2016 r. Nr 0, poz. 191).</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Ustawa z dnia 21 grudnia 2000 r. – o dozorze technicznym (tekst jednolity Dz. U. z 2015 r. Nr 0, poz. 1125).</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Ustawa z dnia 15 grudnia 2000 r. – o samorządach zawodowych architektów oraz inżynierów budownictwa (tekst</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jednolity Dz. U. z 2016 r. Nr 0, poz. 1725).</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Ustawa z dnia 27 kwietnia 2001 r. – Prawo ochrony środowiska (tekst jednolity Dz. U. z 2016 r. Nr 0, poz. 672).</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Ustawa z dnia 18 kwietnia 2001 r. – Prawo wodne (tekst jednolity Dz. U. z 2015 r. poz. 469).</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Ustawa z dnia 10 kwietnia 2003 r. – o szczególnych zasadach przygotowania i realizacji inwestycji w zakresie dróg</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publicznych (tekst jednolity Dz. U. z 2015 r. poz. 2031).</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Ustawa z dnia 20 czerwca 1997 r. – Prawo o ruchu drogowym (tekst jednolity Dz. U. z 2017 r. poz. 128).</w:t>
      </w:r>
    </w:p>
    <w:p w:rsidR="000307AA" w:rsidRDefault="000307AA" w:rsidP="000307AA">
      <w:pPr>
        <w:spacing w:after="0" w:line="240" w:lineRule="auto"/>
        <w:rPr>
          <w:rFonts w:eastAsia="CIDFont+F2" w:cstheme="minorHAnsi"/>
          <w:sz w:val="18"/>
          <w:szCs w:val="18"/>
        </w:rPr>
      </w:pPr>
      <w:r w:rsidRPr="000307AA">
        <w:rPr>
          <w:rFonts w:eastAsia="CIDFont+F2" w:cstheme="minorHAnsi"/>
          <w:sz w:val="18"/>
          <w:szCs w:val="18"/>
        </w:rPr>
        <w:t>– Ustawa z dnia 21 marca 1985 r. – o drogach publicznych (tekst jednolity Dz. U z 2015 r., poz. 460).</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10.2. Rozporządzenia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Rozporządzenie Ministra Infrastruktury z dnia 2 września 2004 r. w sprawie szczegółowego zakresu i formy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dokumentacji projektowej, specyfikacji technicznych wykonania i odbioru robót budowlanych oraz programu</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funkcjonalno-użytkowego (tekst jednolity Dz. U. z 2013 r. Nr 0, poz. 1129).</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Rozporządzenie Ministra Transportu, Budownictwa i Gospodarki Morskiej z dnia 25 kwietnia 2012 r. w sprawie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szczegółowego zakresu i formy projektu budowlanego (Dz. U. z 2012 r. Nr 0, poz. 462 z późniejszymi zmianami).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Rozporządzenie Ministra Infrastruktury z dnia 26 czerwca 2002 r. – w sprawie dziennika budowy, montażu 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rozbiórki, tablicy informacyjnej oraz ogłoszenia zawierającego dane dotyczące bezpieczeństwa pracy i ochrony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zdrowia (Dz. U. z 2002 r. Nr 108, poz. 953, z późn. zm.).</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Rozporządzenie Ministra Infrastruktury z dnia 12 kwietnia 2002 r. w sprawie warunków technicznych, jakim powinny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odpowiadać budynki i ich usytuowanie (tekst jednolity Dz. U. z 2015 r. Nr 0, poz. 1422).</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Rozporządzenie Ministra Infrastruktury i Budownictwa z dnia 17 listopada 2016 r. w sprawie krajowych ocen</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technicznych (Dz. U. z 2016 r. poz. 1968)</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Rozporządzenie Ministra Infrastruktury z dnia 23 czerwca 2003 r. – w sprawie informacji dotyczącej</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bezpieczeństwa i ochrony zdrowia oraz planu bezpieczeństwa i ochrony zdrowia (Dz. U. z 2003 r. Nr 120, poz.</w:t>
      </w:r>
      <w:r w:rsidR="00DB27BD">
        <w:rPr>
          <w:rFonts w:eastAsia="CIDFont+F2" w:cstheme="minorHAnsi"/>
          <w:sz w:val="18"/>
          <w:szCs w:val="18"/>
        </w:rPr>
        <w:t xml:space="preserve"> </w:t>
      </w:r>
      <w:r w:rsidRPr="000307AA">
        <w:rPr>
          <w:rFonts w:eastAsia="CIDFont+F2" w:cstheme="minorHAnsi"/>
          <w:sz w:val="18"/>
          <w:szCs w:val="18"/>
        </w:rPr>
        <w:t>1126).</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Rozporządzenie Ministra Pracy i Polityki Społecznej z dnia 26 września 1997 r. – w sprawie ogólnych przepisów</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lastRenderedPageBreak/>
        <w:t>bezpieczeństwa i higieny pracy (Dz. U. z 1997 r. Nr 129 poz. 844 – tekst jednolity – Dz. U. z 2003 r. Nr 169, poz.</w:t>
      </w:r>
      <w:r w:rsidR="00DB27BD">
        <w:rPr>
          <w:rFonts w:eastAsia="CIDFont+F2" w:cstheme="minorHAnsi"/>
          <w:sz w:val="18"/>
          <w:szCs w:val="18"/>
        </w:rPr>
        <w:t xml:space="preserve"> </w:t>
      </w:r>
      <w:r w:rsidRPr="000307AA">
        <w:rPr>
          <w:rFonts w:eastAsia="CIDFont+F2" w:cstheme="minorHAnsi"/>
          <w:sz w:val="18"/>
          <w:szCs w:val="18"/>
        </w:rPr>
        <w:t>1650).</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Rozporządzenie Ministra Infrastruktury z dnia 6 lutego 2003 r. – w sprawie bezpieczeństwa i higieny pracy podczas</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wykonywania robót budowlanych (Dz. U. z 2003 r. Nr 47, poz. 401).</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Rozporządzenie Ministra Komunikacji oraz Administracji, Gospodarki Terenowej i Ochrony Środowiska z dnia 10</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lutego 1977 r. w sprawie bezpieczeństwa i higieny pracy przy wykonywaniu robót drogowych i mostowych (Dz. U. z</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1977 r. Nr 7, poz. 30).</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Rozporządzenie Ministra Gospodarki Przestrzennej i Budownictwa z dnia 21 lutego 1995 r. w sprawie rodzaju 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zakresu opracowań geodezyjno-kartograficznych oraz czynności geodezyjnych obowiązujących w budownictwie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(Dz. U. z 1995 r. Nr 25, poz. 133).</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Rozporządzenie Ministra Kultury i Dziedzictwa Narodowego z dnia 14 października 2015 r. w sprawie prowadzenia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prac konserwatorskich, restauratorskich, robót budowlanych, badań konserwatorskich, badań architektonicznych i</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innych działań przy zabytku wpisanym do rejestru zabytków oraz badań archeologicznych i poszukiwań zabytków</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(Dz. U. z 2015 r. poz. 1789).</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Rozporządzenie Ministra Środowiska z dnia 9 grudnia 2014 r. w sprawie katalogu odpadów (Dz. U. z 2014 r. poz.</w:t>
      </w:r>
      <w:r w:rsidR="00DB27BD">
        <w:rPr>
          <w:rFonts w:eastAsia="CIDFont+F2" w:cstheme="minorHAnsi"/>
          <w:sz w:val="18"/>
          <w:szCs w:val="18"/>
        </w:rPr>
        <w:t xml:space="preserve"> </w:t>
      </w:r>
      <w:r w:rsidRPr="000307AA">
        <w:rPr>
          <w:rFonts w:eastAsia="CIDFont+F2" w:cstheme="minorHAnsi"/>
          <w:sz w:val="18"/>
          <w:szCs w:val="18"/>
        </w:rPr>
        <w:t>1923).</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Rozporządzenie (WE) nr 2195/2002 Parlamentu Europejskiego i Rady z dnia 5 listopada 2002 r. w sprawie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Wspólnego Słownika Zamówień (CPV).</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Rozporządzenie Komisji (WE) nr 213/2008 z dnia 28 listopada 2007 r. zmieniające rozporządzenie (WE) nr</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2195/2003 Parlamentu Europejskiego i Rady w sprawie Wspólnego Słownika Zamówień (CPV) oraz dyrektywy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2004/17/WE i 2004/18/WE Parlamentu Europejskiego i Rady dotyczące procedur udzielania zamówień</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publicznych w zakresie zmiany CPV.</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Rozporządzenie Parlamentu Europejskiego I Rady (UE) NR 305/2011 z dnia 9 marca 2011 r. ustanawiające</w:t>
      </w:r>
    </w:p>
    <w:p w:rsidR="000307AA" w:rsidRDefault="000307AA" w:rsidP="00DB27BD">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zharmonizowane warunki wprowadzania do obrotu wyrobów budowlanych i uchylające dyrektywę Rady</w:t>
      </w:r>
      <w:r w:rsidR="00DB27BD">
        <w:rPr>
          <w:rFonts w:eastAsia="CIDFont+F2" w:cstheme="minorHAnsi"/>
          <w:sz w:val="18"/>
          <w:szCs w:val="18"/>
        </w:rPr>
        <w:t xml:space="preserve"> </w:t>
      </w:r>
      <w:r w:rsidRPr="000307AA">
        <w:rPr>
          <w:rFonts w:eastAsia="CIDFont+F2" w:cstheme="minorHAnsi"/>
          <w:sz w:val="18"/>
          <w:szCs w:val="18"/>
        </w:rPr>
        <w:t>89/106/EWG.</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10.3. Normy</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PN-ISO 6707-1 Budynki i budowle – Terminologia cz. 1: Terminy ogólne.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PN-ISO 6707-2 Budownictwo – Terminologia, Terminy stosowane w umowach.</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PN-IEC 60050-826 Międzynarodowy słownik terminologiczny elektryki. Część 826: Instalacje elektryczne.</w:t>
      </w:r>
    </w:p>
    <w:p w:rsidR="000307AA" w:rsidRPr="000307AA" w:rsidRDefault="000307AA" w:rsidP="000307AA">
      <w:pPr>
        <w:autoSpaceDE w:val="0"/>
        <w:autoSpaceDN w:val="0"/>
        <w:adjustRightInd w:val="0"/>
        <w:spacing w:after="0" w:line="240" w:lineRule="auto"/>
        <w:rPr>
          <w:rFonts w:eastAsia="CIDFont+F1" w:cstheme="minorHAnsi"/>
          <w:sz w:val="18"/>
          <w:szCs w:val="18"/>
        </w:rPr>
      </w:pPr>
      <w:r w:rsidRPr="000307AA">
        <w:rPr>
          <w:rFonts w:eastAsia="CIDFont+F1" w:cstheme="minorHAnsi"/>
          <w:sz w:val="18"/>
          <w:szCs w:val="18"/>
        </w:rPr>
        <w:t>10.4. Inne dokumenty i instrukcje</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Warunki techniczne wykonania i odbioru robót budowlanych. Poradnik projektanta, kierownika budowy i inspektora</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nadzoru. Praca zbiorowa, Verlag Dashofer, Warszawa 2015 r.</w:t>
      </w:r>
    </w:p>
    <w:p w:rsidR="000307AA" w:rsidRPr="000307AA" w:rsidRDefault="000307AA" w:rsidP="000307AA">
      <w:pPr>
        <w:autoSpaceDE w:val="0"/>
        <w:autoSpaceDN w:val="0"/>
        <w:adjustRightInd w:val="0"/>
        <w:spacing w:after="0" w:line="240" w:lineRule="auto"/>
        <w:rPr>
          <w:rFonts w:eastAsia="CIDFont+F2" w:cstheme="minorHAnsi"/>
          <w:sz w:val="18"/>
          <w:szCs w:val="18"/>
        </w:rPr>
      </w:pPr>
      <w:r w:rsidRPr="000307AA">
        <w:rPr>
          <w:rFonts w:eastAsia="CIDFont+F2" w:cstheme="minorHAnsi"/>
          <w:sz w:val="18"/>
          <w:szCs w:val="18"/>
        </w:rPr>
        <w:t>– Warunki techniczne wykonania i odbioru robót budowlano-montażowych, (tom I, II, III, IV, V) Arkady, Warszawa</w:t>
      </w:r>
      <w:r w:rsidR="00DB27BD">
        <w:rPr>
          <w:rFonts w:eastAsia="CIDFont+F2" w:cstheme="minorHAnsi"/>
          <w:sz w:val="18"/>
          <w:szCs w:val="18"/>
        </w:rPr>
        <w:t xml:space="preserve"> </w:t>
      </w:r>
      <w:r w:rsidRPr="000307AA">
        <w:rPr>
          <w:rFonts w:eastAsia="CIDFont+F2" w:cstheme="minorHAnsi"/>
          <w:sz w:val="18"/>
          <w:szCs w:val="18"/>
        </w:rPr>
        <w:t>1989-1990.</w:t>
      </w:r>
    </w:p>
    <w:p w:rsidR="000307AA" w:rsidRDefault="000307AA" w:rsidP="000307AA">
      <w:pPr>
        <w:spacing w:after="0" w:line="240" w:lineRule="auto"/>
        <w:rPr>
          <w:rFonts w:eastAsia="CIDFont+F2" w:cstheme="minorHAnsi"/>
          <w:sz w:val="18"/>
          <w:szCs w:val="18"/>
        </w:rPr>
      </w:pPr>
      <w:r w:rsidRPr="000307AA">
        <w:rPr>
          <w:rFonts w:eastAsia="CIDFont+F2" w:cstheme="minorHAnsi"/>
          <w:sz w:val="18"/>
          <w:szCs w:val="18"/>
        </w:rPr>
        <w:t>– Warunki techniczne wykonania i odbioru robót budowlanych. Instytut Techniki Budowlanej, Warszawa 2003.</w:t>
      </w:r>
    </w:p>
    <w:p w:rsidR="00FC1DEA" w:rsidRDefault="00FC1DEA">
      <w:pPr>
        <w:rPr>
          <w:rFonts w:eastAsia="CIDFont+F2" w:cstheme="minorHAnsi"/>
          <w:sz w:val="18"/>
          <w:szCs w:val="18"/>
        </w:rPr>
      </w:pPr>
      <w:r>
        <w:rPr>
          <w:rFonts w:eastAsia="CIDFont+F2" w:cstheme="minorHAnsi"/>
          <w:sz w:val="18"/>
          <w:szCs w:val="18"/>
        </w:rPr>
        <w:br w:type="page"/>
      </w:r>
    </w:p>
    <w:p w:rsidR="00FC1DEA" w:rsidRPr="00FC1DEA" w:rsidRDefault="00FC1DEA" w:rsidP="00FC1DEA">
      <w:pPr>
        <w:autoSpaceDE w:val="0"/>
        <w:autoSpaceDN w:val="0"/>
        <w:adjustRightInd w:val="0"/>
        <w:spacing w:after="0" w:line="240" w:lineRule="auto"/>
        <w:jc w:val="center"/>
        <w:rPr>
          <w:rFonts w:cstheme="minorHAnsi"/>
          <w:bCs/>
          <w:sz w:val="36"/>
          <w:szCs w:val="36"/>
        </w:rPr>
      </w:pPr>
      <w:r w:rsidRPr="00FC1DEA">
        <w:rPr>
          <w:rFonts w:cstheme="minorHAnsi"/>
          <w:bCs/>
          <w:sz w:val="36"/>
          <w:szCs w:val="36"/>
        </w:rPr>
        <w:lastRenderedPageBreak/>
        <w:t>SST-01 ROBOTY W ZAKRESIE BURZENIA</w:t>
      </w:r>
    </w:p>
    <w:p w:rsidR="00FC1DEA" w:rsidRPr="00FC1DEA" w:rsidRDefault="00FC1DEA" w:rsidP="00FC1DEA">
      <w:pPr>
        <w:autoSpaceDE w:val="0"/>
        <w:autoSpaceDN w:val="0"/>
        <w:adjustRightInd w:val="0"/>
        <w:spacing w:after="0" w:line="240" w:lineRule="auto"/>
        <w:jc w:val="center"/>
        <w:rPr>
          <w:rFonts w:cstheme="minorHAnsi"/>
          <w:bCs/>
          <w:sz w:val="24"/>
          <w:szCs w:val="24"/>
        </w:rPr>
      </w:pPr>
      <w:r w:rsidRPr="00FC1DEA">
        <w:rPr>
          <w:rFonts w:cstheme="minorHAnsi"/>
          <w:bCs/>
          <w:sz w:val="24"/>
          <w:szCs w:val="24"/>
        </w:rPr>
        <w:t>(Kod CPV 45111100-9)</w:t>
      </w:r>
    </w:p>
    <w:p w:rsidR="00FC1DEA" w:rsidRPr="00FC1DEA" w:rsidRDefault="00FC1DEA" w:rsidP="00FC1DEA">
      <w:pPr>
        <w:autoSpaceDE w:val="0"/>
        <w:autoSpaceDN w:val="0"/>
        <w:adjustRightInd w:val="0"/>
        <w:spacing w:after="0" w:line="240" w:lineRule="auto"/>
        <w:jc w:val="center"/>
        <w:rPr>
          <w:rFonts w:cstheme="minorHAnsi"/>
          <w:bCs/>
          <w:sz w:val="24"/>
          <w:szCs w:val="24"/>
        </w:rPr>
      </w:pPr>
    </w:p>
    <w:p w:rsidR="00FC1DEA" w:rsidRPr="00FC1DEA" w:rsidRDefault="00FC1DEA" w:rsidP="00FC1DEA">
      <w:pPr>
        <w:autoSpaceDE w:val="0"/>
        <w:autoSpaceDN w:val="0"/>
        <w:adjustRightInd w:val="0"/>
        <w:spacing w:after="0" w:line="240" w:lineRule="auto"/>
        <w:jc w:val="center"/>
        <w:rPr>
          <w:rFonts w:cstheme="minorHAnsi"/>
          <w:bCs/>
          <w:sz w:val="24"/>
          <w:szCs w:val="24"/>
        </w:rPr>
      </w:pPr>
      <w:r w:rsidRPr="00FC1DEA">
        <w:rPr>
          <w:rFonts w:cstheme="minorHAnsi"/>
          <w:bCs/>
          <w:sz w:val="24"/>
          <w:szCs w:val="24"/>
        </w:rPr>
        <w:t>ROBOTY W ZAKRESIE USUWANIA GRUZU</w:t>
      </w:r>
    </w:p>
    <w:p w:rsidR="00FC1DEA" w:rsidRPr="00FC1DEA" w:rsidRDefault="00FC1DEA" w:rsidP="00FC1DEA">
      <w:pPr>
        <w:autoSpaceDE w:val="0"/>
        <w:autoSpaceDN w:val="0"/>
        <w:adjustRightInd w:val="0"/>
        <w:spacing w:after="0" w:line="240" w:lineRule="auto"/>
        <w:jc w:val="center"/>
        <w:rPr>
          <w:rFonts w:cstheme="minorHAnsi"/>
          <w:bCs/>
          <w:sz w:val="24"/>
          <w:szCs w:val="24"/>
        </w:rPr>
      </w:pPr>
      <w:r w:rsidRPr="00FC1DEA">
        <w:rPr>
          <w:rFonts w:cstheme="minorHAnsi"/>
          <w:bCs/>
          <w:sz w:val="24"/>
          <w:szCs w:val="24"/>
        </w:rPr>
        <w:t>(Kod CPV 45421134-2)</w:t>
      </w:r>
    </w:p>
    <w:p w:rsidR="00FC1DEA" w:rsidRPr="00FC1DEA" w:rsidRDefault="00FC1DEA" w:rsidP="00FC1DEA">
      <w:pPr>
        <w:autoSpaceDE w:val="0"/>
        <w:autoSpaceDN w:val="0"/>
        <w:adjustRightInd w:val="0"/>
        <w:spacing w:after="0" w:line="240" w:lineRule="auto"/>
        <w:jc w:val="center"/>
        <w:rPr>
          <w:rFonts w:cstheme="minorHAnsi"/>
          <w:b/>
          <w:bCs/>
          <w:sz w:val="18"/>
          <w:szCs w:val="18"/>
        </w:rPr>
      </w:pP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1. CZ</w:t>
      </w:r>
      <w:r w:rsidRPr="00FC1DEA">
        <w:rPr>
          <w:rFonts w:eastAsia="TT19o00" w:cstheme="minorHAnsi"/>
          <w:sz w:val="18"/>
          <w:szCs w:val="18"/>
        </w:rPr>
        <w:t xml:space="preserve">ĘŚĆ </w:t>
      </w:r>
      <w:r w:rsidRPr="00FC1DEA">
        <w:rPr>
          <w:rFonts w:cstheme="minorHAnsi"/>
          <w:sz w:val="18"/>
          <w:szCs w:val="18"/>
        </w:rPr>
        <w:t>OGÓLNA</w:t>
      </w:r>
    </w:p>
    <w:p w:rsidR="00FC1DEA" w:rsidRPr="00FC1DEA" w:rsidRDefault="00FC1DEA" w:rsidP="00FC1DEA">
      <w:pPr>
        <w:autoSpaceDE w:val="0"/>
        <w:autoSpaceDN w:val="0"/>
        <w:adjustRightInd w:val="0"/>
        <w:spacing w:after="0" w:line="240" w:lineRule="auto"/>
        <w:rPr>
          <w:rFonts w:cstheme="minorHAnsi"/>
          <w:sz w:val="18"/>
          <w:szCs w:val="18"/>
        </w:rPr>
      </w:pP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1.1.Nazwa zamówienia.</w:t>
      </w:r>
    </w:p>
    <w:p w:rsidR="00FF330F" w:rsidRPr="00FF330F" w:rsidRDefault="00FC1DEA" w:rsidP="00FF330F">
      <w:pPr>
        <w:autoSpaceDE w:val="0"/>
        <w:autoSpaceDN w:val="0"/>
        <w:adjustRightInd w:val="0"/>
        <w:spacing w:after="0" w:line="240" w:lineRule="auto"/>
        <w:rPr>
          <w:rFonts w:eastAsia="CIDFont+F2" w:cstheme="minorHAnsi"/>
          <w:sz w:val="18"/>
          <w:szCs w:val="18"/>
        </w:rPr>
      </w:pPr>
      <w:r w:rsidRPr="00FC1DEA">
        <w:rPr>
          <w:rFonts w:cstheme="minorHAnsi"/>
          <w:sz w:val="18"/>
          <w:szCs w:val="18"/>
        </w:rPr>
        <w:t>Szczegółowa specyfikacja techniczna SST-02 „Roboty rozbiórkowe” odnosi si</w:t>
      </w:r>
      <w:r w:rsidRPr="00FC1DEA">
        <w:rPr>
          <w:rFonts w:eastAsia="TT19o00" w:cstheme="minorHAnsi"/>
          <w:sz w:val="18"/>
          <w:szCs w:val="18"/>
        </w:rPr>
        <w:t xml:space="preserve">ę </w:t>
      </w:r>
      <w:r w:rsidRPr="00FC1DEA">
        <w:rPr>
          <w:rFonts w:cstheme="minorHAnsi"/>
          <w:sz w:val="18"/>
          <w:szCs w:val="18"/>
        </w:rPr>
        <w:t>do wymaga</w:t>
      </w:r>
      <w:r w:rsidRPr="00FC1DEA">
        <w:rPr>
          <w:rFonts w:eastAsia="TT19o00" w:cstheme="minorHAnsi"/>
          <w:sz w:val="18"/>
          <w:szCs w:val="18"/>
        </w:rPr>
        <w:t xml:space="preserve">ń </w:t>
      </w:r>
      <w:r w:rsidRPr="00FC1DEA">
        <w:rPr>
          <w:rFonts w:cstheme="minorHAnsi"/>
          <w:sz w:val="18"/>
          <w:szCs w:val="18"/>
        </w:rPr>
        <w:t>technicznych dotycz</w:t>
      </w:r>
      <w:r w:rsidRPr="00FC1DEA">
        <w:rPr>
          <w:rFonts w:eastAsia="TT19o00" w:cstheme="minorHAnsi"/>
          <w:sz w:val="18"/>
          <w:szCs w:val="18"/>
        </w:rPr>
        <w:t>ą</w:t>
      </w:r>
      <w:r w:rsidRPr="00FC1DEA">
        <w:rPr>
          <w:rFonts w:cstheme="minorHAnsi"/>
          <w:sz w:val="18"/>
          <w:szCs w:val="18"/>
        </w:rPr>
        <w:t>cych wykonania i odbioru robót rozbiórkowych i demonta</w:t>
      </w:r>
      <w:r w:rsidRPr="00FC1DEA">
        <w:rPr>
          <w:rFonts w:eastAsia="TT19o00" w:cstheme="minorHAnsi"/>
          <w:sz w:val="18"/>
          <w:szCs w:val="18"/>
        </w:rPr>
        <w:t>ż</w:t>
      </w:r>
      <w:r w:rsidRPr="00FC1DEA">
        <w:rPr>
          <w:rFonts w:cstheme="minorHAnsi"/>
          <w:sz w:val="18"/>
          <w:szCs w:val="18"/>
        </w:rPr>
        <w:t xml:space="preserve">owych przewidzianych do wykonania dla zadania: </w:t>
      </w:r>
      <w:r w:rsidR="00FF330F" w:rsidRPr="00FF330F">
        <w:rPr>
          <w:rFonts w:ascii="Calibri" w:eastAsia="Calibri" w:hAnsi="Calibri" w:cs="Times New Roman"/>
          <w:b/>
          <w:i/>
          <w:sz w:val="18"/>
          <w:szCs w:val="18"/>
        </w:rPr>
        <w:t>Remont budynku administracyjnego w SRARS w Kamienicy Królewskiej</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1.2. Przedmiot i zakres stosowania Szczegółowej Specyfikacji Technicznej .</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Szczegółowa Specyfikacja Techniczna jest cz</w:t>
      </w:r>
      <w:r w:rsidRPr="00FC1DEA">
        <w:rPr>
          <w:rFonts w:eastAsia="TT19o00" w:cstheme="minorHAnsi"/>
          <w:sz w:val="18"/>
          <w:szCs w:val="18"/>
        </w:rPr>
        <w:t>ęś</w:t>
      </w:r>
      <w:r w:rsidRPr="00FC1DEA">
        <w:rPr>
          <w:rFonts w:cstheme="minorHAnsi"/>
          <w:sz w:val="18"/>
          <w:szCs w:val="18"/>
        </w:rPr>
        <w:t>ci</w:t>
      </w:r>
      <w:r w:rsidRPr="00FC1DEA">
        <w:rPr>
          <w:rFonts w:eastAsia="TT19o00" w:cstheme="minorHAnsi"/>
          <w:sz w:val="18"/>
          <w:szCs w:val="18"/>
        </w:rPr>
        <w:t xml:space="preserve">ą </w:t>
      </w:r>
      <w:r w:rsidRPr="00FC1DEA">
        <w:rPr>
          <w:rFonts w:cstheme="minorHAnsi"/>
          <w:sz w:val="18"/>
          <w:szCs w:val="18"/>
        </w:rPr>
        <w:t>Dokumentacji Przetargowej w odniesieniu do zlecenia wykonania zadania opisanego w pkt.1.1.</w:t>
      </w:r>
    </w:p>
    <w:p w:rsid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Szczegółowy zakres robót rozbiórkowych opisuje przedmiar robót i Projekt Budowlany i obejmuje :</w:t>
      </w:r>
    </w:p>
    <w:p w:rsidR="00FC1DEA" w:rsidRDefault="00FC1DEA" w:rsidP="00FC1DEA">
      <w:pPr>
        <w:autoSpaceDE w:val="0"/>
        <w:autoSpaceDN w:val="0"/>
        <w:adjustRightInd w:val="0"/>
        <w:spacing w:after="0" w:line="240" w:lineRule="auto"/>
        <w:rPr>
          <w:rFonts w:cstheme="minorHAnsi"/>
          <w:sz w:val="18"/>
          <w:szCs w:val="18"/>
        </w:rPr>
      </w:pPr>
      <w:r>
        <w:rPr>
          <w:rFonts w:cstheme="minorHAnsi"/>
          <w:sz w:val="18"/>
          <w:szCs w:val="18"/>
        </w:rPr>
        <w:t>- rozebranie obróbek blacharskich</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 rozbiórka istniejących posadzek</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 demontaż stolarki okiennej i drzwiowej</w:t>
      </w:r>
    </w:p>
    <w:p w:rsid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 xml:space="preserve">- rozebranie </w:t>
      </w:r>
      <w:r w:rsidRPr="00FC1DEA">
        <w:rPr>
          <w:rFonts w:eastAsia="TT19o00" w:cstheme="minorHAnsi"/>
          <w:sz w:val="18"/>
          <w:szCs w:val="18"/>
        </w:rPr>
        <w:t>ś</w:t>
      </w:r>
      <w:r w:rsidRPr="00FC1DEA">
        <w:rPr>
          <w:rFonts w:cstheme="minorHAnsi"/>
          <w:sz w:val="18"/>
          <w:szCs w:val="18"/>
        </w:rPr>
        <w:t xml:space="preserve">cian i </w:t>
      </w:r>
      <w:r w:rsidRPr="00FC1DEA">
        <w:rPr>
          <w:rFonts w:eastAsia="TT19o00" w:cstheme="minorHAnsi"/>
          <w:sz w:val="18"/>
          <w:szCs w:val="18"/>
        </w:rPr>
        <w:t>ś</w:t>
      </w:r>
      <w:r w:rsidRPr="00FC1DEA">
        <w:rPr>
          <w:rFonts w:cstheme="minorHAnsi"/>
          <w:sz w:val="18"/>
          <w:szCs w:val="18"/>
        </w:rPr>
        <w:t>cianek z cegły</w:t>
      </w:r>
    </w:p>
    <w:p w:rsidR="00FF330F" w:rsidRPr="00FC1DEA" w:rsidRDefault="00FF330F" w:rsidP="00FC1DEA">
      <w:pPr>
        <w:autoSpaceDE w:val="0"/>
        <w:autoSpaceDN w:val="0"/>
        <w:adjustRightInd w:val="0"/>
        <w:spacing w:after="0" w:line="240" w:lineRule="auto"/>
        <w:rPr>
          <w:rFonts w:cstheme="minorHAnsi"/>
          <w:sz w:val="18"/>
          <w:szCs w:val="18"/>
        </w:rPr>
      </w:pPr>
      <w:r>
        <w:rPr>
          <w:rFonts w:cstheme="minorHAnsi"/>
          <w:sz w:val="18"/>
          <w:szCs w:val="18"/>
        </w:rPr>
        <w:t>- rozbiórka sufitów podwieszanych ,ścianek  i zabudów z płyt k-g</w:t>
      </w:r>
    </w:p>
    <w:p w:rsid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 skucie tynków</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 usuni</w:t>
      </w:r>
      <w:r w:rsidRPr="00FC1DEA">
        <w:rPr>
          <w:rFonts w:eastAsia="TT19o00" w:cstheme="minorHAnsi"/>
          <w:sz w:val="18"/>
          <w:szCs w:val="18"/>
        </w:rPr>
        <w:t>ę</w:t>
      </w:r>
      <w:r w:rsidRPr="00FC1DEA">
        <w:rPr>
          <w:rFonts w:cstheme="minorHAnsi"/>
          <w:sz w:val="18"/>
          <w:szCs w:val="18"/>
        </w:rPr>
        <w:t>cie gruzu poza obrys budynku</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1.3. Wyszczególnienie i opis prac towarzysz</w:t>
      </w:r>
      <w:r w:rsidRPr="00FC1DEA">
        <w:rPr>
          <w:rFonts w:eastAsia="TT19o00" w:cstheme="minorHAnsi"/>
          <w:sz w:val="18"/>
          <w:szCs w:val="18"/>
        </w:rPr>
        <w:t>ą</w:t>
      </w:r>
      <w:r w:rsidRPr="00FC1DEA">
        <w:rPr>
          <w:rFonts w:cstheme="minorHAnsi"/>
          <w:sz w:val="18"/>
          <w:szCs w:val="18"/>
        </w:rPr>
        <w:t>cych i robót tymczasowych.</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Roboty towarzysz</w:t>
      </w:r>
      <w:r w:rsidRPr="00FC1DEA">
        <w:rPr>
          <w:rFonts w:eastAsia="TT19o00" w:cstheme="minorHAnsi"/>
          <w:sz w:val="18"/>
          <w:szCs w:val="18"/>
        </w:rPr>
        <w:t>ą</w:t>
      </w:r>
      <w:r w:rsidRPr="00FC1DEA">
        <w:rPr>
          <w:rFonts w:cstheme="minorHAnsi"/>
          <w:sz w:val="18"/>
          <w:szCs w:val="18"/>
        </w:rPr>
        <w:t>ce</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 monta</w:t>
      </w:r>
      <w:r w:rsidRPr="00FC1DEA">
        <w:rPr>
          <w:rFonts w:eastAsia="TT19o00" w:cstheme="minorHAnsi"/>
          <w:sz w:val="18"/>
          <w:szCs w:val="18"/>
        </w:rPr>
        <w:t xml:space="preserve">ż </w:t>
      </w:r>
      <w:r w:rsidRPr="00FC1DEA">
        <w:rPr>
          <w:rFonts w:cstheme="minorHAnsi"/>
          <w:sz w:val="18"/>
          <w:szCs w:val="18"/>
        </w:rPr>
        <w:t>elementów zabezpieczaj</w:t>
      </w:r>
      <w:r w:rsidRPr="00FC1DEA">
        <w:rPr>
          <w:rFonts w:eastAsia="TT19o00" w:cstheme="minorHAnsi"/>
          <w:sz w:val="18"/>
          <w:szCs w:val="18"/>
        </w:rPr>
        <w:t>ą</w:t>
      </w:r>
      <w:r w:rsidRPr="00FC1DEA">
        <w:rPr>
          <w:rFonts w:cstheme="minorHAnsi"/>
          <w:sz w:val="18"/>
          <w:szCs w:val="18"/>
        </w:rPr>
        <w:t>cych,</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 zabezpieczenie elementów budynku przed uszkodzeniem podczas robót rozbiórkowych,</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 wykonanie prac porz</w:t>
      </w:r>
      <w:r w:rsidRPr="00FC1DEA">
        <w:rPr>
          <w:rFonts w:eastAsia="TT19o00" w:cstheme="minorHAnsi"/>
          <w:sz w:val="18"/>
          <w:szCs w:val="18"/>
        </w:rPr>
        <w:t>ą</w:t>
      </w:r>
      <w:r w:rsidRPr="00FC1DEA">
        <w:rPr>
          <w:rFonts w:cstheme="minorHAnsi"/>
          <w:sz w:val="18"/>
          <w:szCs w:val="18"/>
        </w:rPr>
        <w:t>dkowych,</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 wywóz i utylizacja materiałów rozbiórkowych</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Wszystkie prace rozbiórkowe wykonywa</w:t>
      </w:r>
      <w:r w:rsidRPr="00FC1DEA">
        <w:rPr>
          <w:rFonts w:eastAsia="TT19o00" w:cstheme="minorHAnsi"/>
          <w:sz w:val="18"/>
          <w:szCs w:val="18"/>
        </w:rPr>
        <w:t xml:space="preserve">ć </w:t>
      </w:r>
      <w:r w:rsidRPr="00FC1DEA">
        <w:rPr>
          <w:rFonts w:cstheme="minorHAnsi"/>
          <w:sz w:val="18"/>
          <w:szCs w:val="18"/>
        </w:rPr>
        <w:t>pod nadzorem technicznym, a tak</w:t>
      </w:r>
      <w:r w:rsidRPr="00FC1DEA">
        <w:rPr>
          <w:rFonts w:eastAsia="TT19o00" w:cstheme="minorHAnsi"/>
          <w:sz w:val="18"/>
          <w:szCs w:val="18"/>
        </w:rPr>
        <w:t>ż</w:t>
      </w:r>
      <w:r w:rsidRPr="00FC1DEA">
        <w:rPr>
          <w:rFonts w:cstheme="minorHAnsi"/>
          <w:sz w:val="18"/>
          <w:szCs w:val="18"/>
        </w:rPr>
        <w:t>e nadzorem konserwatorskim. W razie stwierdzenia nieprawidłowo</w:t>
      </w:r>
      <w:r w:rsidRPr="00FC1DEA">
        <w:rPr>
          <w:rFonts w:eastAsia="TT19o00" w:cstheme="minorHAnsi"/>
          <w:sz w:val="18"/>
          <w:szCs w:val="18"/>
        </w:rPr>
        <w:t>ś</w:t>
      </w:r>
      <w:r w:rsidRPr="00FC1DEA">
        <w:rPr>
          <w:rFonts w:cstheme="minorHAnsi"/>
          <w:sz w:val="18"/>
          <w:szCs w:val="18"/>
        </w:rPr>
        <w:t>ci wstrzyma</w:t>
      </w:r>
      <w:r w:rsidRPr="00FC1DEA">
        <w:rPr>
          <w:rFonts w:eastAsia="TT19o00" w:cstheme="minorHAnsi"/>
          <w:sz w:val="18"/>
          <w:szCs w:val="18"/>
        </w:rPr>
        <w:t xml:space="preserve">ć </w:t>
      </w:r>
      <w:r w:rsidRPr="00FC1DEA">
        <w:rPr>
          <w:rFonts w:cstheme="minorHAnsi"/>
          <w:sz w:val="18"/>
          <w:szCs w:val="18"/>
        </w:rPr>
        <w:t>roboty i powiadomi</w:t>
      </w:r>
      <w:r w:rsidRPr="00FC1DEA">
        <w:rPr>
          <w:rFonts w:eastAsia="TT19o00" w:cstheme="minorHAnsi"/>
          <w:sz w:val="18"/>
          <w:szCs w:val="18"/>
        </w:rPr>
        <w:t xml:space="preserve">ć </w:t>
      </w:r>
      <w:r w:rsidRPr="00FC1DEA">
        <w:rPr>
          <w:rFonts w:cstheme="minorHAnsi"/>
          <w:sz w:val="18"/>
          <w:szCs w:val="18"/>
        </w:rPr>
        <w:t>nadzór budowy.</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1.4. Informacje o terenie budowy i zagospodarowaniu placu budowy</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Nale</w:t>
      </w:r>
      <w:r w:rsidRPr="00FC1DEA">
        <w:rPr>
          <w:rFonts w:eastAsia="TT19o00" w:cstheme="minorHAnsi"/>
          <w:sz w:val="18"/>
          <w:szCs w:val="18"/>
        </w:rPr>
        <w:t>ż</w:t>
      </w:r>
      <w:r w:rsidRPr="00FC1DEA">
        <w:rPr>
          <w:rFonts w:cstheme="minorHAnsi"/>
          <w:sz w:val="18"/>
          <w:szCs w:val="18"/>
        </w:rPr>
        <w:t>y uzgodni</w:t>
      </w:r>
      <w:r w:rsidRPr="00FC1DEA">
        <w:rPr>
          <w:rFonts w:eastAsia="TT19o00" w:cstheme="minorHAnsi"/>
          <w:sz w:val="18"/>
          <w:szCs w:val="18"/>
        </w:rPr>
        <w:t xml:space="preserve">ć </w:t>
      </w:r>
      <w:r w:rsidRPr="00FC1DEA">
        <w:rPr>
          <w:rFonts w:cstheme="minorHAnsi"/>
          <w:sz w:val="18"/>
          <w:szCs w:val="18"/>
        </w:rPr>
        <w:t>sposób i miejsce składowania materiałów z rozbiórki.</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Wielko</w:t>
      </w:r>
      <w:r w:rsidRPr="00FC1DEA">
        <w:rPr>
          <w:rFonts w:eastAsia="TT19o00" w:cstheme="minorHAnsi"/>
          <w:sz w:val="18"/>
          <w:szCs w:val="18"/>
        </w:rPr>
        <w:t>ś</w:t>
      </w:r>
      <w:r w:rsidRPr="00FC1DEA">
        <w:rPr>
          <w:rFonts w:cstheme="minorHAnsi"/>
          <w:sz w:val="18"/>
          <w:szCs w:val="18"/>
        </w:rPr>
        <w:t>ci poszczególnych miejsc składowania nale</w:t>
      </w:r>
      <w:r w:rsidRPr="00FC1DEA">
        <w:rPr>
          <w:rFonts w:eastAsia="TT19o00" w:cstheme="minorHAnsi"/>
          <w:sz w:val="18"/>
          <w:szCs w:val="18"/>
        </w:rPr>
        <w:t>ż</w:t>
      </w:r>
      <w:r w:rsidRPr="00FC1DEA">
        <w:rPr>
          <w:rFonts w:cstheme="minorHAnsi"/>
          <w:sz w:val="18"/>
          <w:szCs w:val="18"/>
        </w:rPr>
        <w:t>y dostosowa</w:t>
      </w:r>
      <w:r w:rsidRPr="00FC1DEA">
        <w:rPr>
          <w:rFonts w:eastAsia="TT19o00" w:cstheme="minorHAnsi"/>
          <w:sz w:val="18"/>
          <w:szCs w:val="18"/>
        </w:rPr>
        <w:t xml:space="preserve">ć </w:t>
      </w:r>
      <w:r w:rsidRPr="00FC1DEA">
        <w:rPr>
          <w:rFonts w:cstheme="minorHAnsi"/>
          <w:sz w:val="18"/>
          <w:szCs w:val="18"/>
        </w:rPr>
        <w:t>do rzeczywistej ilo</w:t>
      </w:r>
      <w:r w:rsidRPr="00FC1DEA">
        <w:rPr>
          <w:rFonts w:eastAsia="TT19o00" w:cstheme="minorHAnsi"/>
          <w:sz w:val="18"/>
          <w:szCs w:val="18"/>
        </w:rPr>
        <w:t>ś</w:t>
      </w:r>
      <w:r w:rsidRPr="00FC1DEA">
        <w:rPr>
          <w:rFonts w:cstheme="minorHAnsi"/>
          <w:sz w:val="18"/>
          <w:szCs w:val="18"/>
        </w:rPr>
        <w:t>ci składowanego materiału.</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1.5. Ogólne wymagania dotycz</w:t>
      </w:r>
      <w:r w:rsidRPr="00FC1DEA">
        <w:rPr>
          <w:rFonts w:eastAsia="TT19o00" w:cstheme="minorHAnsi"/>
          <w:sz w:val="18"/>
          <w:szCs w:val="18"/>
        </w:rPr>
        <w:t>ą</w:t>
      </w:r>
      <w:r w:rsidRPr="00FC1DEA">
        <w:rPr>
          <w:rFonts w:cstheme="minorHAnsi"/>
          <w:sz w:val="18"/>
          <w:szCs w:val="18"/>
        </w:rPr>
        <w:t>ce robót.</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Ogólne wymagania dotycz</w:t>
      </w:r>
      <w:r w:rsidRPr="00FC1DEA">
        <w:rPr>
          <w:rFonts w:eastAsia="TT19o00" w:cstheme="minorHAnsi"/>
          <w:sz w:val="18"/>
          <w:szCs w:val="18"/>
        </w:rPr>
        <w:t>ą</w:t>
      </w:r>
      <w:r w:rsidRPr="00FC1DEA">
        <w:rPr>
          <w:rFonts w:cstheme="minorHAnsi"/>
          <w:sz w:val="18"/>
          <w:szCs w:val="18"/>
        </w:rPr>
        <w:t>ce Robót podano w ST ”Wymagania ogólne”.</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Wykonawca odpowiedzialny jest za jako</w:t>
      </w:r>
      <w:r w:rsidRPr="00FC1DEA">
        <w:rPr>
          <w:rFonts w:eastAsia="TT19o00" w:cstheme="minorHAnsi"/>
          <w:sz w:val="18"/>
          <w:szCs w:val="18"/>
        </w:rPr>
        <w:t xml:space="preserve">ść </w:t>
      </w:r>
      <w:r w:rsidRPr="00FC1DEA">
        <w:rPr>
          <w:rFonts w:cstheme="minorHAnsi"/>
          <w:sz w:val="18"/>
          <w:szCs w:val="18"/>
        </w:rPr>
        <w:t>ich wykonania oraz za zgodno</w:t>
      </w:r>
      <w:r w:rsidRPr="00FC1DEA">
        <w:rPr>
          <w:rFonts w:eastAsia="TT19o00" w:cstheme="minorHAnsi"/>
          <w:sz w:val="18"/>
          <w:szCs w:val="18"/>
        </w:rPr>
        <w:t xml:space="preserve">ść </w:t>
      </w:r>
      <w:r w:rsidRPr="00FC1DEA">
        <w:rPr>
          <w:rFonts w:cstheme="minorHAnsi"/>
          <w:sz w:val="18"/>
          <w:szCs w:val="18"/>
        </w:rPr>
        <w:t>z zał</w:t>
      </w:r>
      <w:r w:rsidRPr="00FC1DEA">
        <w:rPr>
          <w:rFonts w:eastAsia="TT19o00" w:cstheme="minorHAnsi"/>
          <w:sz w:val="18"/>
          <w:szCs w:val="18"/>
        </w:rPr>
        <w:t>ą</w:t>
      </w:r>
      <w:r w:rsidRPr="00FC1DEA">
        <w:rPr>
          <w:rFonts w:cstheme="minorHAnsi"/>
          <w:sz w:val="18"/>
          <w:szCs w:val="18"/>
        </w:rPr>
        <w:t>czonym projektem, Specyfikacj</w:t>
      </w:r>
      <w:r w:rsidRPr="00FC1DEA">
        <w:rPr>
          <w:rFonts w:eastAsia="TT19o00" w:cstheme="minorHAnsi"/>
          <w:sz w:val="18"/>
          <w:szCs w:val="18"/>
        </w:rPr>
        <w:t xml:space="preserve">ą </w:t>
      </w:r>
      <w:r w:rsidRPr="00FC1DEA">
        <w:rPr>
          <w:rFonts w:cstheme="minorHAnsi"/>
          <w:sz w:val="18"/>
          <w:szCs w:val="18"/>
        </w:rPr>
        <w:t>Techniczn</w:t>
      </w:r>
      <w:r w:rsidRPr="00FC1DEA">
        <w:rPr>
          <w:rFonts w:eastAsia="TT19o00" w:cstheme="minorHAnsi"/>
          <w:sz w:val="18"/>
          <w:szCs w:val="18"/>
        </w:rPr>
        <w:t>ą</w:t>
      </w:r>
      <w:r w:rsidRPr="00FC1DEA">
        <w:rPr>
          <w:rFonts w:cstheme="minorHAnsi"/>
          <w:sz w:val="18"/>
          <w:szCs w:val="18"/>
        </w:rPr>
        <w:t>, poleceniami Inspektora Nadzoru. Wykonawca b</w:t>
      </w:r>
      <w:r w:rsidRPr="00FC1DEA">
        <w:rPr>
          <w:rFonts w:eastAsia="TT19o00" w:cstheme="minorHAnsi"/>
          <w:sz w:val="18"/>
          <w:szCs w:val="18"/>
        </w:rPr>
        <w:t>ę</w:t>
      </w:r>
      <w:r w:rsidRPr="00FC1DEA">
        <w:rPr>
          <w:rFonts w:cstheme="minorHAnsi"/>
          <w:sz w:val="18"/>
          <w:szCs w:val="18"/>
        </w:rPr>
        <w:t>dzie wykonywał roboty zgodnie z przyj</w:t>
      </w:r>
      <w:r w:rsidRPr="00FC1DEA">
        <w:rPr>
          <w:rFonts w:eastAsia="TT19o00" w:cstheme="minorHAnsi"/>
          <w:sz w:val="18"/>
          <w:szCs w:val="18"/>
        </w:rPr>
        <w:t>ę</w:t>
      </w:r>
      <w:r w:rsidRPr="00FC1DEA">
        <w:rPr>
          <w:rFonts w:cstheme="minorHAnsi"/>
          <w:sz w:val="18"/>
          <w:szCs w:val="18"/>
        </w:rPr>
        <w:t>tymi dostosowania normami, instrukcjami, przepisami.</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Wykonawca przedstawi Inwestorowi, Inspektorowi Nadzoru do zaakceptowania harmonogram robót, wykaz materiałów stosowanych przy wykonywaniu robót określonych mow</w:t>
      </w:r>
      <w:r w:rsidRPr="00FC1DEA">
        <w:rPr>
          <w:rFonts w:eastAsia="TT19o00" w:cstheme="minorHAnsi"/>
          <w:sz w:val="18"/>
          <w:szCs w:val="18"/>
        </w:rPr>
        <w:t>ą</w:t>
      </w:r>
      <w:r w:rsidRPr="00FC1DEA">
        <w:rPr>
          <w:rFonts w:cstheme="minorHAnsi"/>
          <w:sz w:val="18"/>
          <w:szCs w:val="18"/>
        </w:rPr>
        <w:t>.</w:t>
      </w:r>
    </w:p>
    <w:p w:rsidR="00FC1DEA" w:rsidRPr="00FC1DEA" w:rsidRDefault="00FC1DEA" w:rsidP="00FC1DEA">
      <w:pPr>
        <w:autoSpaceDE w:val="0"/>
        <w:autoSpaceDN w:val="0"/>
        <w:adjustRightInd w:val="0"/>
        <w:spacing w:after="0" w:line="240" w:lineRule="auto"/>
        <w:rPr>
          <w:rFonts w:cstheme="minorHAnsi"/>
          <w:sz w:val="18"/>
          <w:szCs w:val="18"/>
        </w:rPr>
      </w:pP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2.0. MATERIAŁY</w:t>
      </w:r>
    </w:p>
    <w:p w:rsidR="00FC1DEA" w:rsidRPr="00FC1DEA" w:rsidRDefault="00FC1DEA" w:rsidP="00FC1DEA">
      <w:pPr>
        <w:autoSpaceDE w:val="0"/>
        <w:autoSpaceDN w:val="0"/>
        <w:adjustRightInd w:val="0"/>
        <w:spacing w:after="0" w:line="240" w:lineRule="auto"/>
        <w:rPr>
          <w:rFonts w:eastAsia="TT19o00" w:cstheme="minorHAnsi"/>
          <w:sz w:val="18"/>
          <w:szCs w:val="18"/>
        </w:rPr>
      </w:pPr>
      <w:r w:rsidRPr="00FC1DEA">
        <w:rPr>
          <w:rFonts w:cstheme="minorHAnsi"/>
          <w:sz w:val="18"/>
          <w:szCs w:val="18"/>
        </w:rPr>
        <w:t>Materiały nowe - nie wyst</w:t>
      </w:r>
      <w:r w:rsidRPr="00FC1DEA">
        <w:rPr>
          <w:rFonts w:eastAsia="TT19o00" w:cstheme="minorHAnsi"/>
          <w:sz w:val="18"/>
          <w:szCs w:val="18"/>
        </w:rPr>
        <w:t>ę</w:t>
      </w:r>
      <w:r w:rsidRPr="00FC1DEA">
        <w:rPr>
          <w:rFonts w:cstheme="minorHAnsi"/>
          <w:sz w:val="18"/>
          <w:szCs w:val="18"/>
        </w:rPr>
        <w:t>puj</w:t>
      </w:r>
      <w:r w:rsidRPr="00FC1DEA">
        <w:rPr>
          <w:rFonts w:eastAsia="TT19o00" w:cstheme="minorHAnsi"/>
          <w:sz w:val="18"/>
          <w:szCs w:val="18"/>
        </w:rPr>
        <w:t>ą</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Materiały pochodz</w:t>
      </w:r>
      <w:r w:rsidRPr="00FC1DEA">
        <w:rPr>
          <w:rFonts w:eastAsia="TT19o00" w:cstheme="minorHAnsi"/>
          <w:sz w:val="18"/>
          <w:szCs w:val="18"/>
        </w:rPr>
        <w:t>ą</w:t>
      </w:r>
      <w:r w:rsidRPr="00FC1DEA">
        <w:rPr>
          <w:rFonts w:cstheme="minorHAnsi"/>
          <w:sz w:val="18"/>
          <w:szCs w:val="18"/>
        </w:rPr>
        <w:t>ce z rozbiórki nale</w:t>
      </w:r>
      <w:r w:rsidRPr="00FC1DEA">
        <w:rPr>
          <w:rFonts w:eastAsia="TT19o00" w:cstheme="minorHAnsi"/>
          <w:sz w:val="18"/>
          <w:szCs w:val="18"/>
        </w:rPr>
        <w:t>ż</w:t>
      </w:r>
      <w:r w:rsidRPr="00FC1DEA">
        <w:rPr>
          <w:rFonts w:cstheme="minorHAnsi"/>
          <w:sz w:val="18"/>
          <w:szCs w:val="18"/>
        </w:rPr>
        <w:t>y podda</w:t>
      </w:r>
      <w:r w:rsidRPr="00FC1DEA">
        <w:rPr>
          <w:rFonts w:eastAsia="TT19o00" w:cstheme="minorHAnsi"/>
          <w:sz w:val="18"/>
          <w:szCs w:val="18"/>
        </w:rPr>
        <w:t xml:space="preserve">ć </w:t>
      </w:r>
      <w:r w:rsidRPr="00FC1DEA">
        <w:rPr>
          <w:rFonts w:cstheme="minorHAnsi"/>
          <w:sz w:val="18"/>
          <w:szCs w:val="18"/>
        </w:rPr>
        <w:t>ocenie i zdatne o u</w:t>
      </w:r>
      <w:r w:rsidRPr="00FC1DEA">
        <w:rPr>
          <w:rFonts w:eastAsia="TT19o00" w:cstheme="minorHAnsi"/>
          <w:sz w:val="18"/>
          <w:szCs w:val="18"/>
        </w:rPr>
        <w:t>ż</w:t>
      </w:r>
      <w:r w:rsidRPr="00FC1DEA">
        <w:rPr>
          <w:rFonts w:cstheme="minorHAnsi"/>
          <w:sz w:val="18"/>
          <w:szCs w:val="18"/>
        </w:rPr>
        <w:t>ytku zastosowa</w:t>
      </w:r>
      <w:r w:rsidRPr="00FC1DEA">
        <w:rPr>
          <w:rFonts w:eastAsia="TT19o00" w:cstheme="minorHAnsi"/>
          <w:sz w:val="18"/>
          <w:szCs w:val="18"/>
        </w:rPr>
        <w:t xml:space="preserve">ć </w:t>
      </w:r>
      <w:r w:rsidRPr="00FC1DEA">
        <w:rPr>
          <w:rFonts w:cstheme="minorHAnsi"/>
          <w:sz w:val="18"/>
          <w:szCs w:val="18"/>
        </w:rPr>
        <w:t>do ewentualnego wykorzystania.</w:t>
      </w:r>
    </w:p>
    <w:p w:rsidR="00FC1DEA" w:rsidRPr="00FC1DEA" w:rsidRDefault="00FC1DEA" w:rsidP="00FC1DEA">
      <w:pPr>
        <w:autoSpaceDE w:val="0"/>
        <w:autoSpaceDN w:val="0"/>
        <w:adjustRightInd w:val="0"/>
        <w:spacing w:after="0" w:line="240" w:lineRule="auto"/>
        <w:rPr>
          <w:rFonts w:cstheme="minorHAnsi"/>
          <w:sz w:val="18"/>
          <w:szCs w:val="18"/>
        </w:rPr>
      </w:pP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3.0 WYMAGANIA DOTYCZ</w:t>
      </w:r>
      <w:r w:rsidRPr="00FC1DEA">
        <w:rPr>
          <w:rFonts w:eastAsia="TT19o00" w:cstheme="minorHAnsi"/>
          <w:sz w:val="18"/>
          <w:szCs w:val="18"/>
        </w:rPr>
        <w:t>Ą</w:t>
      </w:r>
      <w:r w:rsidRPr="00FC1DEA">
        <w:rPr>
          <w:rFonts w:cstheme="minorHAnsi"/>
          <w:sz w:val="18"/>
          <w:szCs w:val="18"/>
        </w:rPr>
        <w:t>CE SPRZ</w:t>
      </w:r>
      <w:r w:rsidRPr="00FC1DEA">
        <w:rPr>
          <w:rFonts w:eastAsia="TT19o00" w:cstheme="minorHAnsi"/>
          <w:sz w:val="18"/>
          <w:szCs w:val="18"/>
        </w:rPr>
        <w:t>Ę</w:t>
      </w:r>
      <w:r w:rsidRPr="00FC1DEA">
        <w:rPr>
          <w:rFonts w:cstheme="minorHAnsi"/>
          <w:sz w:val="18"/>
          <w:szCs w:val="18"/>
        </w:rPr>
        <w:t>TU I MASZYN</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Ogólne wymagania dotycz</w:t>
      </w:r>
      <w:r w:rsidRPr="00FC1DEA">
        <w:rPr>
          <w:rFonts w:eastAsia="TT19o00" w:cstheme="minorHAnsi"/>
          <w:sz w:val="18"/>
          <w:szCs w:val="18"/>
        </w:rPr>
        <w:t>ą</w:t>
      </w:r>
      <w:r w:rsidRPr="00FC1DEA">
        <w:rPr>
          <w:rFonts w:cstheme="minorHAnsi"/>
          <w:sz w:val="18"/>
          <w:szCs w:val="18"/>
        </w:rPr>
        <w:t>ce stosowania sprz</w:t>
      </w:r>
      <w:r w:rsidRPr="00FC1DEA">
        <w:rPr>
          <w:rFonts w:eastAsia="TT19o00" w:cstheme="minorHAnsi"/>
          <w:sz w:val="18"/>
          <w:szCs w:val="18"/>
        </w:rPr>
        <w:t>ę</w:t>
      </w:r>
      <w:r w:rsidRPr="00FC1DEA">
        <w:rPr>
          <w:rFonts w:cstheme="minorHAnsi"/>
          <w:sz w:val="18"/>
          <w:szCs w:val="18"/>
        </w:rPr>
        <w:t>tu podano w ST „Wymagania ogólne”.</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Sprz</w:t>
      </w:r>
      <w:r w:rsidRPr="00FC1DEA">
        <w:rPr>
          <w:rFonts w:eastAsia="TT19o00" w:cstheme="minorHAnsi"/>
          <w:sz w:val="18"/>
          <w:szCs w:val="18"/>
        </w:rPr>
        <w:t>ę</w:t>
      </w:r>
      <w:r w:rsidRPr="00FC1DEA">
        <w:rPr>
          <w:rFonts w:cstheme="minorHAnsi"/>
          <w:sz w:val="18"/>
          <w:szCs w:val="18"/>
        </w:rPr>
        <w:t>t budowlany powinien odpowiada</w:t>
      </w:r>
      <w:r w:rsidRPr="00FC1DEA">
        <w:rPr>
          <w:rFonts w:eastAsia="TT19o00" w:cstheme="minorHAnsi"/>
          <w:sz w:val="18"/>
          <w:szCs w:val="18"/>
        </w:rPr>
        <w:t xml:space="preserve">ć </w:t>
      </w:r>
      <w:r w:rsidRPr="00FC1DEA">
        <w:rPr>
          <w:rFonts w:cstheme="minorHAnsi"/>
          <w:sz w:val="18"/>
          <w:szCs w:val="18"/>
        </w:rPr>
        <w:t>pod wzgl</w:t>
      </w:r>
      <w:r w:rsidRPr="00FC1DEA">
        <w:rPr>
          <w:rFonts w:eastAsia="TT19o00" w:cstheme="minorHAnsi"/>
          <w:sz w:val="18"/>
          <w:szCs w:val="18"/>
        </w:rPr>
        <w:t>ę</w:t>
      </w:r>
      <w:r w:rsidRPr="00FC1DEA">
        <w:rPr>
          <w:rFonts w:cstheme="minorHAnsi"/>
          <w:sz w:val="18"/>
          <w:szCs w:val="18"/>
        </w:rPr>
        <w:t>dem typów i ilo</w:t>
      </w:r>
      <w:r w:rsidRPr="00FC1DEA">
        <w:rPr>
          <w:rFonts w:eastAsia="TT19o00" w:cstheme="minorHAnsi"/>
          <w:sz w:val="18"/>
          <w:szCs w:val="18"/>
        </w:rPr>
        <w:t>ś</w:t>
      </w:r>
      <w:r w:rsidRPr="00FC1DEA">
        <w:rPr>
          <w:rFonts w:cstheme="minorHAnsi"/>
          <w:sz w:val="18"/>
          <w:szCs w:val="18"/>
        </w:rPr>
        <w:t>ci wymaganiom zawartym w projekcie organizacji robót , zaakceptowanym przez In</w:t>
      </w:r>
      <w:r w:rsidRPr="00FC1DEA">
        <w:rPr>
          <w:rFonts w:eastAsia="TT19o00" w:cstheme="minorHAnsi"/>
          <w:sz w:val="18"/>
          <w:szCs w:val="18"/>
        </w:rPr>
        <w:t>ż</w:t>
      </w:r>
      <w:r w:rsidRPr="00FC1DEA">
        <w:rPr>
          <w:rFonts w:cstheme="minorHAnsi"/>
          <w:sz w:val="18"/>
          <w:szCs w:val="18"/>
        </w:rPr>
        <w:t>yniera( Inspektora Nadzoru).</w:t>
      </w:r>
    </w:p>
    <w:p w:rsidR="00882F31" w:rsidRDefault="00882F31" w:rsidP="00FC1DEA">
      <w:pPr>
        <w:autoSpaceDE w:val="0"/>
        <w:autoSpaceDN w:val="0"/>
        <w:adjustRightInd w:val="0"/>
        <w:spacing w:after="0" w:line="240" w:lineRule="auto"/>
        <w:rPr>
          <w:rFonts w:cstheme="minorHAnsi"/>
          <w:sz w:val="18"/>
          <w:szCs w:val="18"/>
        </w:rPr>
      </w:pP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4.0. WYMAGANIA DOTYCZ</w:t>
      </w:r>
      <w:r w:rsidRPr="00FC1DEA">
        <w:rPr>
          <w:rFonts w:eastAsia="TT19o00" w:cstheme="minorHAnsi"/>
          <w:sz w:val="18"/>
          <w:szCs w:val="18"/>
        </w:rPr>
        <w:t>Ą</w:t>
      </w:r>
      <w:r w:rsidRPr="00FC1DEA">
        <w:rPr>
          <w:rFonts w:cstheme="minorHAnsi"/>
          <w:sz w:val="18"/>
          <w:szCs w:val="18"/>
        </w:rPr>
        <w:t xml:space="preserve">CE </w:t>
      </w:r>
      <w:r w:rsidRPr="00FC1DEA">
        <w:rPr>
          <w:rFonts w:eastAsia="TT19o00" w:cstheme="minorHAnsi"/>
          <w:sz w:val="18"/>
          <w:szCs w:val="18"/>
        </w:rPr>
        <w:t>Ś</w:t>
      </w:r>
      <w:r w:rsidRPr="00FC1DEA">
        <w:rPr>
          <w:rFonts w:cstheme="minorHAnsi"/>
          <w:sz w:val="18"/>
          <w:szCs w:val="18"/>
        </w:rPr>
        <w:t>RODKÓW TRANSPORTU</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Ogólne wymagania dotycz</w:t>
      </w:r>
      <w:r w:rsidRPr="00FC1DEA">
        <w:rPr>
          <w:rFonts w:eastAsia="TT19o00" w:cstheme="minorHAnsi"/>
          <w:sz w:val="18"/>
          <w:szCs w:val="18"/>
        </w:rPr>
        <w:t>ą</w:t>
      </w:r>
      <w:r w:rsidRPr="00FC1DEA">
        <w:rPr>
          <w:rFonts w:cstheme="minorHAnsi"/>
          <w:sz w:val="18"/>
          <w:szCs w:val="18"/>
        </w:rPr>
        <w:t>ce transportu podano w ST ”Wymagania ogólne”</w:t>
      </w:r>
    </w:p>
    <w:p w:rsidR="00FC1DEA" w:rsidRPr="00FC1DEA" w:rsidRDefault="00FC1DEA" w:rsidP="00FC1DEA">
      <w:pPr>
        <w:autoSpaceDE w:val="0"/>
        <w:autoSpaceDN w:val="0"/>
        <w:adjustRightInd w:val="0"/>
        <w:spacing w:after="0" w:line="240" w:lineRule="auto"/>
        <w:rPr>
          <w:rFonts w:cstheme="minorHAnsi"/>
          <w:sz w:val="18"/>
          <w:szCs w:val="18"/>
        </w:rPr>
      </w:pP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5.0. WYMAGANIA DOTYCZ</w:t>
      </w:r>
      <w:r w:rsidRPr="00FC1DEA">
        <w:rPr>
          <w:rFonts w:eastAsia="TT19o00" w:cstheme="minorHAnsi"/>
          <w:sz w:val="18"/>
          <w:szCs w:val="18"/>
        </w:rPr>
        <w:t>Ą</w:t>
      </w:r>
      <w:r w:rsidRPr="00FC1DEA">
        <w:rPr>
          <w:rFonts w:cstheme="minorHAnsi"/>
          <w:sz w:val="18"/>
          <w:szCs w:val="18"/>
        </w:rPr>
        <w:t>CE WYKONANIA ROBÓT BUDOWLANYCH</w:t>
      </w:r>
    </w:p>
    <w:p w:rsidR="00FC1DEA" w:rsidRPr="00FC1DEA" w:rsidRDefault="00FC1DEA" w:rsidP="00FC1DEA">
      <w:pPr>
        <w:autoSpaceDE w:val="0"/>
        <w:autoSpaceDN w:val="0"/>
        <w:adjustRightInd w:val="0"/>
        <w:spacing w:after="0" w:line="240" w:lineRule="auto"/>
        <w:rPr>
          <w:rFonts w:cstheme="minorHAnsi"/>
          <w:sz w:val="18"/>
          <w:szCs w:val="18"/>
        </w:rPr>
      </w:pP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5.1. Ogólne warunki wykonania robót.</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Ogólne warunki wykonania robót podano w ST ”Wymagania ogólne”</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5.2. Zakres wykonania Robót.</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5.2.1. Rozbiórka elementów ceglanych</w:t>
      </w:r>
    </w:p>
    <w:p w:rsid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lastRenderedPageBreak/>
        <w:t>Na podstawie Dokumentacji Technicznej nale</w:t>
      </w:r>
      <w:r w:rsidRPr="00FC1DEA">
        <w:rPr>
          <w:rFonts w:eastAsia="TT19o00" w:cstheme="minorHAnsi"/>
          <w:sz w:val="18"/>
          <w:szCs w:val="18"/>
        </w:rPr>
        <w:t>ż</w:t>
      </w:r>
      <w:r w:rsidRPr="00FC1DEA">
        <w:rPr>
          <w:rFonts w:cstheme="minorHAnsi"/>
          <w:sz w:val="18"/>
          <w:szCs w:val="18"/>
        </w:rPr>
        <w:t>y wyznaczy</w:t>
      </w:r>
      <w:r w:rsidRPr="00FC1DEA">
        <w:rPr>
          <w:rFonts w:eastAsia="TT19o00" w:cstheme="minorHAnsi"/>
          <w:sz w:val="18"/>
          <w:szCs w:val="18"/>
        </w:rPr>
        <w:t xml:space="preserve">ć </w:t>
      </w:r>
      <w:r w:rsidRPr="00FC1DEA">
        <w:rPr>
          <w:rFonts w:cstheme="minorHAnsi"/>
          <w:sz w:val="18"/>
          <w:szCs w:val="18"/>
        </w:rPr>
        <w:t xml:space="preserve">elementy przewidziane do rozebrania.      </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W przypadku elementów konstrukcyjnych zastosowa</w:t>
      </w:r>
      <w:r w:rsidRPr="00FC1DEA">
        <w:rPr>
          <w:rFonts w:eastAsia="TT19o00" w:cstheme="minorHAnsi"/>
          <w:sz w:val="18"/>
          <w:szCs w:val="18"/>
        </w:rPr>
        <w:t xml:space="preserve">ć </w:t>
      </w:r>
      <w:r w:rsidRPr="00FC1DEA">
        <w:rPr>
          <w:rFonts w:cstheme="minorHAnsi"/>
          <w:sz w:val="18"/>
          <w:szCs w:val="18"/>
        </w:rPr>
        <w:t>rozwi</w:t>
      </w:r>
      <w:r w:rsidRPr="00FC1DEA">
        <w:rPr>
          <w:rFonts w:eastAsia="TT19o00" w:cstheme="minorHAnsi"/>
          <w:sz w:val="18"/>
          <w:szCs w:val="18"/>
        </w:rPr>
        <w:t>ą</w:t>
      </w:r>
      <w:r w:rsidRPr="00FC1DEA">
        <w:rPr>
          <w:rFonts w:cstheme="minorHAnsi"/>
          <w:sz w:val="18"/>
          <w:szCs w:val="18"/>
        </w:rPr>
        <w:t>zania zabezpieczaj</w:t>
      </w:r>
      <w:r w:rsidRPr="00FC1DEA">
        <w:rPr>
          <w:rFonts w:eastAsia="TT19o00" w:cstheme="minorHAnsi"/>
          <w:sz w:val="18"/>
          <w:szCs w:val="18"/>
        </w:rPr>
        <w:t>ą</w:t>
      </w:r>
      <w:r w:rsidRPr="00FC1DEA">
        <w:rPr>
          <w:rFonts w:cstheme="minorHAnsi"/>
          <w:sz w:val="18"/>
          <w:szCs w:val="18"/>
        </w:rPr>
        <w:t>ce przed awariami budowlanymi.</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Obszar robót nale</w:t>
      </w:r>
      <w:r w:rsidRPr="00FC1DEA">
        <w:rPr>
          <w:rFonts w:eastAsia="TT19o00" w:cstheme="minorHAnsi"/>
          <w:sz w:val="18"/>
          <w:szCs w:val="18"/>
        </w:rPr>
        <w:t>ż</w:t>
      </w:r>
      <w:r w:rsidRPr="00FC1DEA">
        <w:rPr>
          <w:rFonts w:cstheme="minorHAnsi"/>
          <w:sz w:val="18"/>
          <w:szCs w:val="18"/>
        </w:rPr>
        <w:t>y oznakowa</w:t>
      </w:r>
      <w:r w:rsidRPr="00FC1DEA">
        <w:rPr>
          <w:rFonts w:eastAsia="TT19o00" w:cstheme="minorHAnsi"/>
          <w:sz w:val="18"/>
          <w:szCs w:val="18"/>
        </w:rPr>
        <w:t xml:space="preserve">ć </w:t>
      </w:r>
      <w:r w:rsidRPr="00FC1DEA">
        <w:rPr>
          <w:rFonts w:cstheme="minorHAnsi"/>
          <w:sz w:val="18"/>
          <w:szCs w:val="18"/>
        </w:rPr>
        <w:t>i zabezpieczy</w:t>
      </w:r>
      <w:r w:rsidRPr="00FC1DEA">
        <w:rPr>
          <w:rFonts w:eastAsia="TT19o00" w:cstheme="minorHAnsi"/>
          <w:sz w:val="18"/>
          <w:szCs w:val="18"/>
        </w:rPr>
        <w:t xml:space="preserve">ć </w:t>
      </w:r>
      <w:r w:rsidRPr="00FC1DEA">
        <w:rPr>
          <w:rFonts w:cstheme="minorHAnsi"/>
          <w:sz w:val="18"/>
          <w:szCs w:val="18"/>
        </w:rPr>
        <w:t>zgodnie z wymogami przepisów BHP.</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Odpady transportowa</w:t>
      </w:r>
      <w:r w:rsidRPr="00FC1DEA">
        <w:rPr>
          <w:rFonts w:eastAsia="TT19o00" w:cstheme="minorHAnsi"/>
          <w:sz w:val="18"/>
          <w:szCs w:val="18"/>
        </w:rPr>
        <w:t xml:space="preserve">ć </w:t>
      </w:r>
      <w:r w:rsidRPr="00FC1DEA">
        <w:rPr>
          <w:rFonts w:cstheme="minorHAnsi"/>
          <w:sz w:val="18"/>
          <w:szCs w:val="18"/>
        </w:rPr>
        <w:t>na zewn</w:t>
      </w:r>
      <w:r w:rsidRPr="00FC1DEA">
        <w:rPr>
          <w:rFonts w:eastAsia="TT19o00" w:cstheme="minorHAnsi"/>
          <w:sz w:val="18"/>
          <w:szCs w:val="18"/>
        </w:rPr>
        <w:t>ą</w:t>
      </w:r>
      <w:r w:rsidRPr="00FC1DEA">
        <w:rPr>
          <w:rFonts w:cstheme="minorHAnsi"/>
          <w:sz w:val="18"/>
          <w:szCs w:val="18"/>
        </w:rPr>
        <w:t>trz budynku tak, aby nie zanieczyszczały placu budowy. Do czasu wywiezienia, odpady składowa</w:t>
      </w:r>
      <w:r w:rsidRPr="00FC1DEA">
        <w:rPr>
          <w:rFonts w:eastAsia="TT19o00" w:cstheme="minorHAnsi"/>
          <w:sz w:val="18"/>
          <w:szCs w:val="18"/>
        </w:rPr>
        <w:t xml:space="preserve">ć </w:t>
      </w:r>
      <w:r w:rsidRPr="00FC1DEA">
        <w:rPr>
          <w:rFonts w:cstheme="minorHAnsi"/>
          <w:sz w:val="18"/>
          <w:szCs w:val="18"/>
        </w:rPr>
        <w:t>w kontenerach.</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5.2.2. Wywóz i utylizacja odpadów.</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Odpady nale</w:t>
      </w:r>
      <w:r w:rsidRPr="00FC1DEA">
        <w:rPr>
          <w:rFonts w:eastAsia="TT19o00" w:cstheme="minorHAnsi"/>
          <w:sz w:val="18"/>
          <w:szCs w:val="18"/>
        </w:rPr>
        <w:t>ż</w:t>
      </w:r>
      <w:r w:rsidRPr="00FC1DEA">
        <w:rPr>
          <w:rFonts w:cstheme="minorHAnsi"/>
          <w:sz w:val="18"/>
          <w:szCs w:val="18"/>
        </w:rPr>
        <w:t>y utylizowa</w:t>
      </w:r>
      <w:r w:rsidRPr="00FC1DEA">
        <w:rPr>
          <w:rFonts w:eastAsia="TT19o00" w:cstheme="minorHAnsi"/>
          <w:sz w:val="18"/>
          <w:szCs w:val="18"/>
        </w:rPr>
        <w:t xml:space="preserve">ć </w:t>
      </w:r>
      <w:r w:rsidRPr="00FC1DEA">
        <w:rPr>
          <w:rFonts w:cstheme="minorHAnsi"/>
          <w:sz w:val="18"/>
          <w:szCs w:val="18"/>
        </w:rPr>
        <w:t>w sposób i w miejscu zgodnym z wymogami ustawy.</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Przed przyst</w:t>
      </w:r>
      <w:r w:rsidRPr="00FC1DEA">
        <w:rPr>
          <w:rFonts w:eastAsia="TT19o00" w:cstheme="minorHAnsi"/>
          <w:sz w:val="18"/>
          <w:szCs w:val="18"/>
        </w:rPr>
        <w:t>ą</w:t>
      </w:r>
      <w:r w:rsidRPr="00FC1DEA">
        <w:rPr>
          <w:rFonts w:cstheme="minorHAnsi"/>
          <w:sz w:val="18"/>
          <w:szCs w:val="18"/>
        </w:rPr>
        <w:t>pieniem do wykonywania robót rozbiórkowych nale</w:t>
      </w:r>
      <w:r w:rsidRPr="00FC1DEA">
        <w:rPr>
          <w:rFonts w:eastAsia="TT19o00" w:cstheme="minorHAnsi"/>
          <w:sz w:val="18"/>
          <w:szCs w:val="18"/>
        </w:rPr>
        <w:t>ż</w:t>
      </w:r>
      <w:r w:rsidRPr="00FC1DEA">
        <w:rPr>
          <w:rFonts w:cstheme="minorHAnsi"/>
          <w:sz w:val="18"/>
          <w:szCs w:val="18"/>
        </w:rPr>
        <w:t>y wykona</w:t>
      </w:r>
      <w:r w:rsidRPr="00FC1DEA">
        <w:rPr>
          <w:rFonts w:eastAsia="TT19o00" w:cstheme="minorHAnsi"/>
          <w:sz w:val="18"/>
          <w:szCs w:val="18"/>
        </w:rPr>
        <w:t xml:space="preserve">ć </w:t>
      </w:r>
      <w:r w:rsidRPr="00FC1DEA">
        <w:rPr>
          <w:rFonts w:cstheme="minorHAnsi"/>
          <w:sz w:val="18"/>
          <w:szCs w:val="18"/>
        </w:rPr>
        <w:t>:</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 wszelkie niezb</w:t>
      </w:r>
      <w:r w:rsidRPr="00FC1DEA">
        <w:rPr>
          <w:rFonts w:eastAsia="TT19o00" w:cstheme="minorHAnsi"/>
          <w:sz w:val="18"/>
          <w:szCs w:val="18"/>
        </w:rPr>
        <w:t>ę</w:t>
      </w:r>
      <w:r w:rsidRPr="00FC1DEA">
        <w:rPr>
          <w:rFonts w:cstheme="minorHAnsi"/>
          <w:sz w:val="18"/>
          <w:szCs w:val="18"/>
        </w:rPr>
        <w:t>dne zabezpieczenia</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 wygrodzenia stref bezpiecze</w:t>
      </w:r>
      <w:r w:rsidRPr="00FC1DEA">
        <w:rPr>
          <w:rFonts w:eastAsia="TT19o00" w:cstheme="minorHAnsi"/>
          <w:sz w:val="18"/>
          <w:szCs w:val="18"/>
        </w:rPr>
        <w:t>ń</w:t>
      </w:r>
      <w:r w:rsidRPr="00FC1DEA">
        <w:rPr>
          <w:rFonts w:cstheme="minorHAnsi"/>
          <w:sz w:val="18"/>
          <w:szCs w:val="18"/>
        </w:rPr>
        <w:t>stwa</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 wygrodzenie i oznaczenie miejsc składowania gruzu</w:t>
      </w:r>
    </w:p>
    <w:p w:rsidR="00FC1DEA" w:rsidRPr="00FC1DEA" w:rsidRDefault="00FC1DEA" w:rsidP="00FC1DEA">
      <w:pPr>
        <w:autoSpaceDE w:val="0"/>
        <w:autoSpaceDN w:val="0"/>
        <w:adjustRightInd w:val="0"/>
        <w:spacing w:after="0" w:line="240" w:lineRule="auto"/>
        <w:rPr>
          <w:rFonts w:cstheme="minorHAnsi"/>
          <w:sz w:val="18"/>
          <w:szCs w:val="18"/>
        </w:rPr>
      </w:pP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6.0. KONTROLA JAKO</w:t>
      </w:r>
      <w:r w:rsidRPr="00FC1DEA">
        <w:rPr>
          <w:rFonts w:eastAsia="TT19o00" w:cstheme="minorHAnsi"/>
          <w:sz w:val="18"/>
          <w:szCs w:val="18"/>
        </w:rPr>
        <w:t>Ś</w:t>
      </w:r>
      <w:r w:rsidRPr="00FC1DEA">
        <w:rPr>
          <w:rFonts w:cstheme="minorHAnsi"/>
          <w:sz w:val="18"/>
          <w:szCs w:val="18"/>
        </w:rPr>
        <w:t>CI ROBÓT</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Ogólne zasady kontroli jako</w:t>
      </w:r>
      <w:r w:rsidRPr="00FC1DEA">
        <w:rPr>
          <w:rFonts w:eastAsia="TT19o00" w:cstheme="minorHAnsi"/>
          <w:sz w:val="18"/>
          <w:szCs w:val="18"/>
        </w:rPr>
        <w:t>ś</w:t>
      </w:r>
      <w:r w:rsidRPr="00FC1DEA">
        <w:rPr>
          <w:rFonts w:cstheme="minorHAnsi"/>
          <w:sz w:val="18"/>
          <w:szCs w:val="18"/>
        </w:rPr>
        <w:t>ci podano w ST „Warunki ogólne” Bie</w:t>
      </w:r>
      <w:r w:rsidRPr="00FC1DEA">
        <w:rPr>
          <w:rFonts w:eastAsia="TT19o00" w:cstheme="minorHAnsi"/>
          <w:sz w:val="18"/>
          <w:szCs w:val="18"/>
        </w:rPr>
        <w:t>żą</w:t>
      </w:r>
      <w:r w:rsidRPr="00FC1DEA">
        <w:rPr>
          <w:rFonts w:cstheme="minorHAnsi"/>
          <w:sz w:val="18"/>
          <w:szCs w:val="18"/>
        </w:rPr>
        <w:t>ca kontrola obejmuje wizualne sprawdzenie rozbieranych elementów oraz zgodno</w:t>
      </w:r>
      <w:r w:rsidRPr="00FC1DEA">
        <w:rPr>
          <w:rFonts w:eastAsia="TT19o00" w:cstheme="minorHAnsi"/>
          <w:sz w:val="18"/>
          <w:szCs w:val="18"/>
        </w:rPr>
        <w:t xml:space="preserve">ść </w:t>
      </w:r>
      <w:r w:rsidRPr="00FC1DEA">
        <w:rPr>
          <w:rFonts w:cstheme="minorHAnsi"/>
          <w:sz w:val="18"/>
          <w:szCs w:val="18"/>
        </w:rPr>
        <w:t>z obowi</w:t>
      </w:r>
      <w:r w:rsidRPr="00FC1DEA">
        <w:rPr>
          <w:rFonts w:eastAsia="TT19o00" w:cstheme="minorHAnsi"/>
          <w:sz w:val="18"/>
          <w:szCs w:val="18"/>
        </w:rPr>
        <w:t>ą</w:t>
      </w:r>
      <w:r w:rsidRPr="00FC1DEA">
        <w:rPr>
          <w:rFonts w:cstheme="minorHAnsi"/>
          <w:sz w:val="18"/>
          <w:szCs w:val="18"/>
        </w:rPr>
        <w:t>zuj</w:t>
      </w:r>
      <w:r w:rsidRPr="00FC1DEA">
        <w:rPr>
          <w:rFonts w:eastAsia="TT19o00" w:cstheme="minorHAnsi"/>
          <w:sz w:val="18"/>
          <w:szCs w:val="18"/>
        </w:rPr>
        <w:t>ą</w:t>
      </w:r>
      <w:r w:rsidRPr="00FC1DEA">
        <w:rPr>
          <w:rFonts w:cstheme="minorHAnsi"/>
          <w:sz w:val="18"/>
          <w:szCs w:val="18"/>
        </w:rPr>
        <w:t>cymi przepisami.</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Z utylizacji odpadów nale</w:t>
      </w:r>
      <w:r w:rsidRPr="00FC1DEA">
        <w:rPr>
          <w:rFonts w:eastAsia="TT19o00" w:cstheme="minorHAnsi"/>
          <w:sz w:val="18"/>
          <w:szCs w:val="18"/>
        </w:rPr>
        <w:t>ż</w:t>
      </w:r>
      <w:r w:rsidRPr="00FC1DEA">
        <w:rPr>
          <w:rFonts w:cstheme="minorHAnsi"/>
          <w:sz w:val="18"/>
          <w:szCs w:val="18"/>
        </w:rPr>
        <w:t>y posiada</w:t>
      </w:r>
      <w:r w:rsidRPr="00FC1DEA">
        <w:rPr>
          <w:rFonts w:eastAsia="TT19o00" w:cstheme="minorHAnsi"/>
          <w:sz w:val="18"/>
          <w:szCs w:val="18"/>
        </w:rPr>
        <w:t xml:space="preserve">ć </w:t>
      </w:r>
      <w:r w:rsidRPr="00FC1DEA">
        <w:rPr>
          <w:rFonts w:cstheme="minorHAnsi"/>
          <w:sz w:val="18"/>
          <w:szCs w:val="18"/>
        </w:rPr>
        <w:t>karty przekazania odpadów zgodnie z wymogami ustawy.</w:t>
      </w:r>
    </w:p>
    <w:p w:rsidR="00FC1DEA" w:rsidRPr="00FC1DEA" w:rsidRDefault="00FC1DEA" w:rsidP="00FC1DEA">
      <w:pPr>
        <w:autoSpaceDE w:val="0"/>
        <w:autoSpaceDN w:val="0"/>
        <w:adjustRightInd w:val="0"/>
        <w:spacing w:after="0" w:line="240" w:lineRule="auto"/>
        <w:rPr>
          <w:rFonts w:cstheme="minorHAnsi"/>
          <w:sz w:val="18"/>
          <w:szCs w:val="18"/>
        </w:rPr>
      </w:pP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7.0.OBMIAR ROBÓT</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Ogólne zasady obmiaru Robót podano w ST ”Wymagania ogólne”</w:t>
      </w:r>
    </w:p>
    <w:p w:rsidR="00FC1DEA" w:rsidRPr="00FC1DEA" w:rsidRDefault="00FC1DEA" w:rsidP="00FC1DEA">
      <w:pPr>
        <w:autoSpaceDE w:val="0"/>
        <w:autoSpaceDN w:val="0"/>
        <w:adjustRightInd w:val="0"/>
        <w:spacing w:after="0" w:line="240" w:lineRule="auto"/>
        <w:rPr>
          <w:rFonts w:cstheme="minorHAnsi"/>
          <w:sz w:val="18"/>
          <w:szCs w:val="18"/>
        </w:rPr>
      </w:pP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8.0. ODBIÓR ROBÓT</w:t>
      </w:r>
    </w:p>
    <w:p w:rsidR="00FC1DEA" w:rsidRPr="00FC1DEA" w:rsidRDefault="00FC1DEA" w:rsidP="00FC1DEA">
      <w:pPr>
        <w:autoSpaceDE w:val="0"/>
        <w:autoSpaceDN w:val="0"/>
        <w:adjustRightInd w:val="0"/>
        <w:spacing w:after="0" w:line="240" w:lineRule="auto"/>
        <w:rPr>
          <w:rFonts w:cstheme="minorHAnsi"/>
          <w:sz w:val="18"/>
          <w:szCs w:val="18"/>
        </w:rPr>
      </w:pP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8.1.Ogólne zasady odbioru Robót.</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Ogólne wymagania dotycz</w:t>
      </w:r>
      <w:r w:rsidRPr="00FC1DEA">
        <w:rPr>
          <w:rFonts w:eastAsia="TT19o00" w:cstheme="minorHAnsi"/>
          <w:sz w:val="18"/>
          <w:szCs w:val="18"/>
        </w:rPr>
        <w:t>ą</w:t>
      </w:r>
      <w:r w:rsidRPr="00FC1DEA">
        <w:rPr>
          <w:rFonts w:cstheme="minorHAnsi"/>
          <w:sz w:val="18"/>
          <w:szCs w:val="18"/>
        </w:rPr>
        <w:t>ce odbioru robót podano w ST „Warunki ogólne”.</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Roboty wymienione w ST podlegaj</w:t>
      </w:r>
      <w:r w:rsidRPr="00FC1DEA">
        <w:rPr>
          <w:rFonts w:eastAsia="TT19o00" w:cstheme="minorHAnsi"/>
          <w:sz w:val="18"/>
          <w:szCs w:val="18"/>
        </w:rPr>
        <w:t xml:space="preserve">ą </w:t>
      </w:r>
      <w:r w:rsidRPr="00FC1DEA">
        <w:rPr>
          <w:rFonts w:cstheme="minorHAnsi"/>
          <w:sz w:val="18"/>
          <w:szCs w:val="18"/>
        </w:rPr>
        <w:t>zasadom odbioru robót zanikowych.</w:t>
      </w:r>
    </w:p>
    <w:p w:rsidR="00FC1DEA" w:rsidRPr="00FC1DEA" w:rsidRDefault="00FC1DEA" w:rsidP="00FC1DEA">
      <w:pPr>
        <w:autoSpaceDE w:val="0"/>
        <w:autoSpaceDN w:val="0"/>
        <w:adjustRightInd w:val="0"/>
        <w:spacing w:after="0" w:line="240" w:lineRule="auto"/>
        <w:rPr>
          <w:rFonts w:cstheme="minorHAnsi"/>
          <w:sz w:val="18"/>
          <w:szCs w:val="18"/>
        </w:rPr>
      </w:pP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9.0. ROZLICZENIE ROBÓT</w:t>
      </w:r>
    </w:p>
    <w:p w:rsidR="00FC1DEA" w:rsidRPr="00FC1DEA" w:rsidRDefault="00FC1DEA" w:rsidP="00FC1DEA">
      <w:pPr>
        <w:autoSpaceDE w:val="0"/>
        <w:autoSpaceDN w:val="0"/>
        <w:adjustRightInd w:val="0"/>
        <w:spacing w:after="0" w:line="240" w:lineRule="auto"/>
        <w:rPr>
          <w:rFonts w:cstheme="minorHAnsi"/>
          <w:sz w:val="18"/>
          <w:szCs w:val="18"/>
        </w:rPr>
      </w:pP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9.1 Ustalenia ogólne.</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Ogólne wymagania dotycz</w:t>
      </w:r>
      <w:r w:rsidRPr="00FC1DEA">
        <w:rPr>
          <w:rFonts w:eastAsia="TT19o00" w:cstheme="minorHAnsi"/>
          <w:sz w:val="18"/>
          <w:szCs w:val="18"/>
        </w:rPr>
        <w:t>ą</w:t>
      </w:r>
      <w:r w:rsidRPr="00FC1DEA">
        <w:rPr>
          <w:rFonts w:cstheme="minorHAnsi"/>
          <w:sz w:val="18"/>
          <w:szCs w:val="18"/>
        </w:rPr>
        <w:t>ce płatno</w:t>
      </w:r>
      <w:r w:rsidRPr="00FC1DEA">
        <w:rPr>
          <w:rFonts w:eastAsia="TT19o00" w:cstheme="minorHAnsi"/>
          <w:sz w:val="18"/>
          <w:szCs w:val="18"/>
        </w:rPr>
        <w:t>ś</w:t>
      </w:r>
      <w:r w:rsidRPr="00FC1DEA">
        <w:rPr>
          <w:rFonts w:cstheme="minorHAnsi"/>
          <w:sz w:val="18"/>
          <w:szCs w:val="18"/>
        </w:rPr>
        <w:t>ci podano w ST „Warunki ogólne”</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9.2.Płatno</w:t>
      </w:r>
      <w:r w:rsidRPr="00FC1DEA">
        <w:rPr>
          <w:rFonts w:eastAsia="TT19o00" w:cstheme="minorHAnsi"/>
          <w:sz w:val="18"/>
          <w:szCs w:val="18"/>
        </w:rPr>
        <w:t>ś</w:t>
      </w:r>
      <w:r w:rsidRPr="00FC1DEA">
        <w:rPr>
          <w:rFonts w:cstheme="minorHAnsi"/>
          <w:sz w:val="18"/>
          <w:szCs w:val="18"/>
        </w:rPr>
        <w:t>ci.</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Nale</w:t>
      </w:r>
      <w:r w:rsidRPr="00FC1DEA">
        <w:rPr>
          <w:rFonts w:eastAsia="TT19o00" w:cstheme="minorHAnsi"/>
          <w:sz w:val="18"/>
          <w:szCs w:val="18"/>
        </w:rPr>
        <w:t>ż</w:t>
      </w:r>
      <w:r w:rsidRPr="00FC1DEA">
        <w:rPr>
          <w:rFonts w:cstheme="minorHAnsi"/>
          <w:sz w:val="18"/>
          <w:szCs w:val="18"/>
        </w:rPr>
        <w:t>y wykona</w:t>
      </w:r>
      <w:r w:rsidRPr="00FC1DEA">
        <w:rPr>
          <w:rFonts w:eastAsia="TT19o00" w:cstheme="minorHAnsi"/>
          <w:sz w:val="18"/>
          <w:szCs w:val="18"/>
        </w:rPr>
        <w:t xml:space="preserve">ć </w:t>
      </w:r>
      <w:r w:rsidRPr="00FC1DEA">
        <w:rPr>
          <w:rFonts w:cstheme="minorHAnsi"/>
          <w:sz w:val="18"/>
          <w:szCs w:val="18"/>
        </w:rPr>
        <w:t>zakres robót wymieniony w ST-B01. „Warunki ogólne”</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Cena robót obejmuje :</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 prace pomiarowe i pomocnicze</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 transport wewn</w:t>
      </w:r>
      <w:r w:rsidRPr="00FC1DEA">
        <w:rPr>
          <w:rFonts w:eastAsia="TT19o00" w:cstheme="minorHAnsi"/>
          <w:sz w:val="18"/>
          <w:szCs w:val="18"/>
        </w:rPr>
        <w:t>ę</w:t>
      </w:r>
      <w:r w:rsidRPr="00FC1DEA">
        <w:rPr>
          <w:rFonts w:cstheme="minorHAnsi"/>
          <w:sz w:val="18"/>
          <w:szCs w:val="18"/>
        </w:rPr>
        <w:t>trzny materiałów z rozbiórki i ich usuniecie na zewn</w:t>
      </w:r>
      <w:r w:rsidRPr="00FC1DEA">
        <w:rPr>
          <w:rFonts w:eastAsia="TT19o00" w:cstheme="minorHAnsi"/>
          <w:sz w:val="18"/>
          <w:szCs w:val="18"/>
        </w:rPr>
        <w:t>ą</w:t>
      </w:r>
      <w:r w:rsidRPr="00FC1DEA">
        <w:rPr>
          <w:rFonts w:cstheme="minorHAnsi"/>
          <w:sz w:val="18"/>
          <w:szCs w:val="18"/>
        </w:rPr>
        <w:t>trz obiektów</w:t>
      </w:r>
    </w:p>
    <w:p w:rsidR="00FC1DEA" w:rsidRPr="00FC1DEA" w:rsidRDefault="00FC1DEA" w:rsidP="00FC1DEA">
      <w:pPr>
        <w:autoSpaceDE w:val="0"/>
        <w:autoSpaceDN w:val="0"/>
        <w:adjustRightInd w:val="0"/>
        <w:spacing w:after="0" w:line="240" w:lineRule="auto"/>
        <w:rPr>
          <w:rFonts w:eastAsia="TT19o00" w:cstheme="minorHAnsi"/>
          <w:sz w:val="18"/>
          <w:szCs w:val="18"/>
        </w:rPr>
      </w:pPr>
      <w:r w:rsidRPr="00FC1DEA">
        <w:rPr>
          <w:rFonts w:cstheme="minorHAnsi"/>
          <w:sz w:val="18"/>
          <w:szCs w:val="18"/>
        </w:rPr>
        <w:t>- zabezpieczenie elementów konstrukcyjnych przed awari</w:t>
      </w:r>
      <w:r w:rsidRPr="00FC1DEA">
        <w:rPr>
          <w:rFonts w:eastAsia="TT19o00" w:cstheme="minorHAnsi"/>
          <w:sz w:val="18"/>
          <w:szCs w:val="18"/>
        </w:rPr>
        <w:t>ą</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 zabezpieczenie zachowanych elementów przed uszkodzeniem</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 przeprowadzenie demonta</w:t>
      </w:r>
      <w:r w:rsidRPr="00FC1DEA">
        <w:rPr>
          <w:rFonts w:eastAsia="TT19o00" w:cstheme="minorHAnsi"/>
          <w:sz w:val="18"/>
          <w:szCs w:val="18"/>
        </w:rPr>
        <w:t>ż</w:t>
      </w:r>
      <w:r w:rsidRPr="00FC1DEA">
        <w:rPr>
          <w:rFonts w:cstheme="minorHAnsi"/>
          <w:sz w:val="18"/>
          <w:szCs w:val="18"/>
        </w:rPr>
        <w:t>u wyznaczonych elementów.</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 czyszczenie podło</w:t>
      </w:r>
      <w:r w:rsidRPr="00FC1DEA">
        <w:rPr>
          <w:rFonts w:eastAsia="TT19o00" w:cstheme="minorHAnsi"/>
          <w:sz w:val="18"/>
          <w:szCs w:val="18"/>
        </w:rPr>
        <w:t>ż</w:t>
      </w:r>
      <w:r w:rsidRPr="00FC1DEA">
        <w:rPr>
          <w:rFonts w:cstheme="minorHAnsi"/>
          <w:sz w:val="18"/>
          <w:szCs w:val="18"/>
        </w:rPr>
        <w:t>a po zdemontowanych elementach ,przetransportowanie odpadów z miejsca rozbiórki do kontenerów- załadunek i wyładunek gruzu</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 koszt składowania i utylizacji gruzu</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 uporz</w:t>
      </w:r>
      <w:r w:rsidRPr="00FC1DEA">
        <w:rPr>
          <w:rFonts w:eastAsia="TT19o00" w:cstheme="minorHAnsi"/>
          <w:sz w:val="18"/>
          <w:szCs w:val="18"/>
        </w:rPr>
        <w:t>ą</w:t>
      </w:r>
      <w:r w:rsidRPr="00FC1DEA">
        <w:rPr>
          <w:rFonts w:cstheme="minorHAnsi"/>
          <w:sz w:val="18"/>
          <w:szCs w:val="18"/>
        </w:rPr>
        <w:t>dkowanie miejsca prowadzenia robót</w:t>
      </w:r>
    </w:p>
    <w:p w:rsidR="00FC1DEA" w:rsidRPr="00FC1DEA" w:rsidRDefault="00FC1DEA" w:rsidP="00FC1DEA">
      <w:pPr>
        <w:autoSpaceDE w:val="0"/>
        <w:autoSpaceDN w:val="0"/>
        <w:adjustRightInd w:val="0"/>
        <w:spacing w:after="0" w:line="240" w:lineRule="auto"/>
        <w:rPr>
          <w:rFonts w:cstheme="minorHAnsi"/>
          <w:sz w:val="18"/>
          <w:szCs w:val="18"/>
        </w:rPr>
      </w:pP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10.0. DOKUMENTY ODNIESIENIA.</w:t>
      </w:r>
    </w:p>
    <w:p w:rsidR="00FC1DEA" w:rsidRPr="00FC1DEA" w:rsidRDefault="00FC1DEA" w:rsidP="00FC1DEA">
      <w:pPr>
        <w:autoSpaceDE w:val="0"/>
        <w:autoSpaceDN w:val="0"/>
        <w:adjustRightInd w:val="0"/>
        <w:spacing w:after="0" w:line="240" w:lineRule="auto"/>
        <w:rPr>
          <w:rFonts w:cstheme="minorHAnsi"/>
          <w:sz w:val="18"/>
          <w:szCs w:val="18"/>
        </w:rPr>
      </w:pP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10.1.Dokumentacja</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10.2 Normy ,akty prawne ,aprobaty techniczne</w:t>
      </w:r>
    </w:p>
    <w:p w:rsidR="00FC1DEA" w:rsidRPr="00FC1DEA" w:rsidRDefault="00FC1DEA" w:rsidP="00FC1DEA">
      <w:pPr>
        <w:autoSpaceDE w:val="0"/>
        <w:autoSpaceDN w:val="0"/>
        <w:adjustRightInd w:val="0"/>
        <w:spacing w:after="0" w:line="240" w:lineRule="auto"/>
        <w:rPr>
          <w:rFonts w:cstheme="minorHAnsi"/>
          <w:sz w:val="18"/>
          <w:szCs w:val="18"/>
        </w:rPr>
      </w:pPr>
      <w:r w:rsidRPr="00FC1DEA">
        <w:rPr>
          <w:rFonts w:cstheme="minorHAnsi"/>
          <w:sz w:val="18"/>
          <w:szCs w:val="18"/>
        </w:rPr>
        <w:t>1. Ustawa z dnia 7 lipca 1994r.-Prawo budowlane</w:t>
      </w:r>
    </w:p>
    <w:p w:rsidR="00FC1DEA" w:rsidRPr="00FC1DEA" w:rsidRDefault="00FC1DEA" w:rsidP="00FC1DEA">
      <w:pPr>
        <w:autoSpaceDE w:val="0"/>
        <w:autoSpaceDN w:val="0"/>
        <w:adjustRightInd w:val="0"/>
        <w:spacing w:after="0" w:line="240" w:lineRule="auto"/>
        <w:jc w:val="center"/>
        <w:rPr>
          <w:rFonts w:cstheme="minorHAnsi"/>
          <w:b/>
          <w:bCs/>
          <w:sz w:val="18"/>
          <w:szCs w:val="18"/>
        </w:rPr>
      </w:pPr>
    </w:p>
    <w:p w:rsidR="000307AA" w:rsidRDefault="000307AA" w:rsidP="000307AA">
      <w:pPr>
        <w:spacing w:after="0" w:line="240" w:lineRule="auto"/>
        <w:rPr>
          <w:rFonts w:eastAsia="CIDFont+F2" w:cstheme="minorHAnsi"/>
          <w:sz w:val="18"/>
          <w:szCs w:val="18"/>
        </w:rPr>
      </w:pPr>
    </w:p>
    <w:p w:rsidR="000307AA" w:rsidRDefault="000307AA">
      <w:pPr>
        <w:rPr>
          <w:rFonts w:eastAsia="CIDFont+F2" w:cstheme="minorHAnsi"/>
          <w:sz w:val="18"/>
          <w:szCs w:val="18"/>
        </w:rPr>
      </w:pPr>
      <w:r>
        <w:rPr>
          <w:rFonts w:eastAsia="CIDFont+F2" w:cstheme="minorHAnsi"/>
          <w:sz w:val="18"/>
          <w:szCs w:val="18"/>
        </w:rPr>
        <w:br w:type="page"/>
      </w:r>
    </w:p>
    <w:p w:rsidR="000E0E52" w:rsidRPr="00663E7C" w:rsidRDefault="000E0E52" w:rsidP="000E0E52">
      <w:pPr>
        <w:autoSpaceDE w:val="0"/>
        <w:autoSpaceDN w:val="0"/>
        <w:adjustRightInd w:val="0"/>
        <w:spacing w:after="0" w:line="240" w:lineRule="auto"/>
        <w:jc w:val="center"/>
        <w:rPr>
          <w:rFonts w:cstheme="minorHAnsi"/>
          <w:sz w:val="36"/>
          <w:szCs w:val="36"/>
        </w:rPr>
      </w:pPr>
      <w:r w:rsidRPr="00663E7C">
        <w:rPr>
          <w:rFonts w:cstheme="minorHAnsi"/>
          <w:sz w:val="36"/>
          <w:szCs w:val="36"/>
        </w:rPr>
        <w:lastRenderedPageBreak/>
        <w:t>SST -0</w:t>
      </w:r>
      <w:r w:rsidR="00FC1DEA">
        <w:rPr>
          <w:rFonts w:cstheme="minorHAnsi"/>
          <w:sz w:val="36"/>
          <w:szCs w:val="36"/>
        </w:rPr>
        <w:t>2</w:t>
      </w:r>
      <w:r w:rsidRPr="00663E7C">
        <w:rPr>
          <w:rFonts w:cstheme="minorHAnsi"/>
          <w:sz w:val="36"/>
          <w:szCs w:val="36"/>
        </w:rPr>
        <w:t xml:space="preserve"> ROBOTY W ZAKRESIE</w:t>
      </w:r>
    </w:p>
    <w:p w:rsidR="000E0E52" w:rsidRPr="00663E7C" w:rsidRDefault="000E0E52" w:rsidP="000E0E52">
      <w:pPr>
        <w:autoSpaceDE w:val="0"/>
        <w:autoSpaceDN w:val="0"/>
        <w:adjustRightInd w:val="0"/>
        <w:spacing w:after="0" w:line="240" w:lineRule="auto"/>
        <w:jc w:val="center"/>
        <w:rPr>
          <w:rFonts w:cstheme="minorHAnsi"/>
          <w:sz w:val="36"/>
          <w:szCs w:val="36"/>
        </w:rPr>
      </w:pPr>
      <w:r w:rsidRPr="00663E7C">
        <w:rPr>
          <w:rFonts w:cstheme="minorHAnsi"/>
          <w:sz w:val="36"/>
          <w:szCs w:val="36"/>
        </w:rPr>
        <w:t>PRZYGOTOWANIA TERENU POD BUDOWĘ I</w:t>
      </w:r>
    </w:p>
    <w:p w:rsidR="000E0E52" w:rsidRPr="00663E7C" w:rsidRDefault="000E0E52" w:rsidP="000E0E52">
      <w:pPr>
        <w:autoSpaceDE w:val="0"/>
        <w:autoSpaceDN w:val="0"/>
        <w:adjustRightInd w:val="0"/>
        <w:spacing w:after="0" w:line="240" w:lineRule="auto"/>
        <w:jc w:val="center"/>
        <w:rPr>
          <w:rFonts w:cstheme="minorHAnsi"/>
          <w:sz w:val="36"/>
          <w:szCs w:val="36"/>
        </w:rPr>
      </w:pPr>
      <w:r w:rsidRPr="00663E7C">
        <w:rPr>
          <w:rFonts w:cstheme="minorHAnsi"/>
          <w:sz w:val="36"/>
          <w:szCs w:val="36"/>
        </w:rPr>
        <w:t>ROBOTY ZIEMNE</w:t>
      </w:r>
    </w:p>
    <w:p w:rsidR="000E0E52" w:rsidRPr="000E0E52" w:rsidRDefault="000E0E52" w:rsidP="000E0E52">
      <w:pPr>
        <w:autoSpaceDE w:val="0"/>
        <w:autoSpaceDN w:val="0"/>
        <w:adjustRightInd w:val="0"/>
        <w:spacing w:after="0" w:line="240" w:lineRule="auto"/>
        <w:jc w:val="center"/>
        <w:rPr>
          <w:rFonts w:eastAsia="CIDFont+F2" w:cstheme="minorHAnsi"/>
          <w:sz w:val="24"/>
          <w:szCs w:val="24"/>
        </w:rPr>
      </w:pPr>
    </w:p>
    <w:p w:rsidR="000E0E52" w:rsidRPr="000E0E52" w:rsidRDefault="000E0E52" w:rsidP="000E0E52">
      <w:pPr>
        <w:autoSpaceDE w:val="0"/>
        <w:autoSpaceDN w:val="0"/>
        <w:adjustRightInd w:val="0"/>
        <w:spacing w:after="0" w:line="240" w:lineRule="auto"/>
        <w:jc w:val="center"/>
        <w:rPr>
          <w:rFonts w:eastAsia="CIDFont+F2" w:cstheme="minorHAnsi"/>
          <w:sz w:val="24"/>
          <w:szCs w:val="24"/>
        </w:rPr>
      </w:pPr>
      <w:r w:rsidRPr="000E0E52">
        <w:rPr>
          <w:rFonts w:eastAsia="CIDFont+F2" w:cstheme="minorHAnsi"/>
          <w:sz w:val="24"/>
          <w:szCs w:val="24"/>
        </w:rPr>
        <w:t>(Kod CPV 45111200)</w:t>
      </w:r>
    </w:p>
    <w:p w:rsidR="000E0E52" w:rsidRPr="000E0E52" w:rsidRDefault="000E0E52" w:rsidP="000E0E52">
      <w:pPr>
        <w:autoSpaceDE w:val="0"/>
        <w:autoSpaceDN w:val="0"/>
        <w:adjustRightInd w:val="0"/>
        <w:spacing w:after="0" w:line="240" w:lineRule="auto"/>
        <w:rPr>
          <w:rFonts w:cstheme="minorHAnsi"/>
          <w:sz w:val="24"/>
          <w:szCs w:val="24"/>
        </w:rPr>
      </w:pPr>
    </w:p>
    <w:p w:rsidR="000E0E52" w:rsidRPr="000E0E52" w:rsidRDefault="000E0E52" w:rsidP="000E0E52">
      <w:pPr>
        <w:autoSpaceDE w:val="0"/>
        <w:autoSpaceDN w:val="0"/>
        <w:adjustRightInd w:val="0"/>
        <w:spacing w:after="0" w:line="240" w:lineRule="auto"/>
        <w:jc w:val="center"/>
        <w:rPr>
          <w:rFonts w:cstheme="minorHAnsi"/>
          <w:sz w:val="24"/>
          <w:szCs w:val="24"/>
        </w:rPr>
      </w:pPr>
      <w:r w:rsidRPr="000E0E52">
        <w:rPr>
          <w:rFonts w:cstheme="minorHAnsi"/>
          <w:sz w:val="24"/>
          <w:szCs w:val="24"/>
        </w:rPr>
        <w:t>ROBOTY ZIEMNE PRZY WYKONYWANIU WYKOPÓW</w:t>
      </w:r>
    </w:p>
    <w:p w:rsidR="000E0E52" w:rsidRPr="000E0E52" w:rsidRDefault="000E0E52" w:rsidP="000E0E52">
      <w:pPr>
        <w:autoSpaceDE w:val="0"/>
        <w:autoSpaceDN w:val="0"/>
        <w:adjustRightInd w:val="0"/>
        <w:spacing w:after="0" w:line="240" w:lineRule="auto"/>
        <w:jc w:val="center"/>
        <w:rPr>
          <w:rFonts w:cstheme="minorHAnsi"/>
          <w:sz w:val="24"/>
          <w:szCs w:val="24"/>
        </w:rPr>
      </w:pPr>
      <w:r w:rsidRPr="000E0E52">
        <w:rPr>
          <w:rFonts w:cstheme="minorHAnsi"/>
          <w:sz w:val="24"/>
          <w:szCs w:val="24"/>
        </w:rPr>
        <w:t>POD FUNDAMENTY OBIEKTÓW KUBATUROWYCH</w:t>
      </w:r>
    </w:p>
    <w:p w:rsidR="000E0E52" w:rsidRPr="000E0E52" w:rsidRDefault="000E0E52" w:rsidP="000E0E52">
      <w:pPr>
        <w:spacing w:after="0" w:line="240" w:lineRule="auto"/>
        <w:jc w:val="center"/>
        <w:rPr>
          <w:rFonts w:cstheme="minorHAnsi"/>
          <w:sz w:val="24"/>
          <w:szCs w:val="24"/>
        </w:rPr>
      </w:pPr>
      <w:r w:rsidRPr="000E0E52">
        <w:rPr>
          <w:rFonts w:cstheme="minorHAnsi"/>
          <w:sz w:val="24"/>
          <w:szCs w:val="24"/>
        </w:rPr>
        <w:t>W GRUNTACH KAT. I-V</w:t>
      </w:r>
    </w:p>
    <w:p w:rsidR="000E0E52" w:rsidRDefault="000E0E52" w:rsidP="00C72C29">
      <w:pPr>
        <w:autoSpaceDE w:val="0"/>
        <w:autoSpaceDN w:val="0"/>
        <w:adjustRightInd w:val="0"/>
        <w:spacing w:after="0" w:line="240" w:lineRule="auto"/>
        <w:rPr>
          <w:rFonts w:eastAsia="CIDFont+F1" w:cstheme="minorHAnsi"/>
          <w:sz w:val="18"/>
          <w:szCs w:val="18"/>
        </w:rPr>
      </w:pPr>
    </w:p>
    <w:p w:rsidR="000E0E52" w:rsidRDefault="000E0E52" w:rsidP="00C72C29">
      <w:pPr>
        <w:autoSpaceDE w:val="0"/>
        <w:autoSpaceDN w:val="0"/>
        <w:adjustRightInd w:val="0"/>
        <w:spacing w:after="0" w:line="240" w:lineRule="auto"/>
        <w:rPr>
          <w:rFonts w:eastAsia="CIDFont+F1" w:cstheme="minorHAnsi"/>
          <w:sz w:val="18"/>
          <w:szCs w:val="18"/>
        </w:rPr>
      </w:pPr>
    </w:p>
    <w:p w:rsidR="000E0E52" w:rsidRDefault="000E0E52" w:rsidP="00C72C29">
      <w:pPr>
        <w:autoSpaceDE w:val="0"/>
        <w:autoSpaceDN w:val="0"/>
        <w:adjustRightInd w:val="0"/>
        <w:spacing w:after="0" w:line="240" w:lineRule="auto"/>
        <w:rPr>
          <w:rFonts w:eastAsia="CIDFont+F1" w:cstheme="minorHAnsi"/>
          <w:sz w:val="18"/>
          <w:szCs w:val="18"/>
        </w:rPr>
      </w:pP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1. CZĘŚĆ OGÓLNA</w:t>
      </w:r>
    </w:p>
    <w:p w:rsidR="00C72C29" w:rsidRDefault="00C72C29" w:rsidP="00C72C29">
      <w:pPr>
        <w:autoSpaceDE w:val="0"/>
        <w:autoSpaceDN w:val="0"/>
        <w:adjustRightInd w:val="0"/>
        <w:spacing w:after="0" w:line="240" w:lineRule="auto"/>
        <w:rPr>
          <w:rFonts w:eastAsia="CIDFont+F1" w:cstheme="minorHAnsi"/>
          <w:sz w:val="18"/>
          <w:szCs w:val="18"/>
        </w:rPr>
      </w:pP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1.1. Nazwa nadana zamówieniu przez Zamawiającego</w:t>
      </w:r>
    </w:p>
    <w:p w:rsidR="00FF330F" w:rsidRPr="00FF330F" w:rsidRDefault="00FF330F" w:rsidP="00FF330F">
      <w:pPr>
        <w:autoSpaceDE w:val="0"/>
        <w:autoSpaceDN w:val="0"/>
        <w:adjustRightInd w:val="0"/>
        <w:spacing w:after="0" w:line="240" w:lineRule="auto"/>
        <w:rPr>
          <w:rFonts w:eastAsia="CIDFont+F2" w:cstheme="minorHAnsi"/>
          <w:sz w:val="18"/>
          <w:szCs w:val="18"/>
        </w:rPr>
      </w:pPr>
      <w:r w:rsidRPr="00FF330F">
        <w:rPr>
          <w:rFonts w:ascii="Calibri" w:eastAsia="Calibri" w:hAnsi="Calibri" w:cs="Times New Roman"/>
          <w:b/>
          <w:i/>
          <w:sz w:val="18"/>
          <w:szCs w:val="18"/>
        </w:rPr>
        <w:t>Remont budynku administracyjnego w SRARS w Kamienicy Królewskiej</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1.2. Przedmiot ST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Przedmiotem niniejszej standardowej specyfikacji technicznej (ST) są wymagania dotyczące wykonania i odbioru robót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ziemnych realizowanych w obrębie placu budowy.</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1.3. Zakres stosowania ST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Specyfikacja techniczna (ST) stanowi podstawę opracowania szczegółowej specyfikacji technicznej (SST) stosowanej</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jako dokument przetargowy i kontraktowy przy zlecaniu i realizacji robót ziemnych przy wykonywaniu wykopów pod</w:t>
      </w:r>
    </w:p>
    <w:p w:rsidR="00C72C29" w:rsidRPr="00C72C29" w:rsidRDefault="00FF330F" w:rsidP="00C72C29">
      <w:pPr>
        <w:autoSpaceDE w:val="0"/>
        <w:autoSpaceDN w:val="0"/>
        <w:adjustRightInd w:val="0"/>
        <w:spacing w:after="0" w:line="240" w:lineRule="auto"/>
        <w:rPr>
          <w:rFonts w:eastAsia="CIDFont+F2" w:cstheme="minorHAnsi"/>
          <w:sz w:val="18"/>
          <w:szCs w:val="18"/>
        </w:rPr>
      </w:pPr>
      <w:r>
        <w:rPr>
          <w:rFonts w:eastAsia="CIDFont+F2" w:cstheme="minorHAnsi"/>
          <w:sz w:val="18"/>
          <w:szCs w:val="18"/>
        </w:rPr>
        <w:t xml:space="preserve">izolacje pionowe </w:t>
      </w:r>
      <w:r w:rsidR="00C72C29" w:rsidRPr="00C72C29">
        <w:rPr>
          <w:rFonts w:eastAsia="CIDFont+F2" w:cstheme="minorHAnsi"/>
          <w:sz w:val="18"/>
          <w:szCs w:val="18"/>
        </w:rPr>
        <w:t>fundament</w:t>
      </w:r>
      <w:r>
        <w:rPr>
          <w:rFonts w:eastAsia="CIDFont+F2" w:cstheme="minorHAnsi"/>
          <w:sz w:val="18"/>
          <w:szCs w:val="18"/>
        </w:rPr>
        <w:t>ów</w:t>
      </w:r>
      <w:r w:rsidR="00C72C29" w:rsidRPr="00C72C29">
        <w:rPr>
          <w:rFonts w:eastAsia="CIDFont+F2" w:cstheme="minorHAnsi"/>
          <w:sz w:val="18"/>
          <w:szCs w:val="18"/>
        </w:rPr>
        <w:t xml:space="preserve"> obiektów budowlanych kubaturowych.</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Niniejsza specyfikacja nie ma zastosowania do robót ziemnych związanych z budową kolei, dróg samochodowych,</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budowli wodnych i robót melioracyjnych oraz robót związanych z zakładaniem rurociągów lub instalacji –</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wykonywanych poza placem budowy.</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1.4. Zakres robót objętych ST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Ustalenia zawarte w niniejszej specyfikacji dotyczą zasad prowadzenia robót ziemnych w czasie budowy lub</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modernizacji obiektów kubaturowych i obejmują:</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a) wykonanie wykopów w gruntach nieskalistych (kat. I-V),</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b) pozyskiwanie gruntu z ukopu lub dokopu,</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1.5. Określenia podstawowe</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Określenia podane w niniejszej Specyfikacji są zgodne z odpowiednimi normami oraz określeniami podanymi w ST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„Wymagania ogólne” Kod CPV 45000000-7, pkt 1.7., a także zdefiniowanymi poniżej.</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1" w:cstheme="minorHAnsi"/>
          <w:sz w:val="18"/>
          <w:szCs w:val="18"/>
        </w:rPr>
        <w:t>1.5.</w:t>
      </w:r>
      <w:r w:rsidR="00FF330F">
        <w:rPr>
          <w:rFonts w:eastAsia="CIDFont+F1" w:cstheme="minorHAnsi"/>
          <w:sz w:val="18"/>
          <w:szCs w:val="18"/>
        </w:rPr>
        <w:t>1</w:t>
      </w:r>
      <w:r w:rsidRPr="00C72C29">
        <w:rPr>
          <w:rFonts w:eastAsia="CIDFont+F1" w:cstheme="minorHAnsi"/>
          <w:sz w:val="18"/>
          <w:szCs w:val="18"/>
        </w:rPr>
        <w:t xml:space="preserve">. </w:t>
      </w:r>
      <w:r w:rsidRPr="00C72C29">
        <w:rPr>
          <w:rFonts w:eastAsia="CIDFont+F2" w:cstheme="minorHAnsi"/>
          <w:sz w:val="18"/>
          <w:szCs w:val="18"/>
        </w:rPr>
        <w:t>Głębokość wykopu – różnica rzędnej terenu i rzędnej dna robót ziemnych po wykonaniu zdjęcia warstwy ziemi</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urodzajnej.</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1" w:cstheme="minorHAnsi"/>
          <w:sz w:val="18"/>
          <w:szCs w:val="18"/>
        </w:rPr>
        <w:t>1.5.</w:t>
      </w:r>
      <w:r w:rsidR="00FF330F">
        <w:rPr>
          <w:rFonts w:eastAsia="CIDFont+F1" w:cstheme="minorHAnsi"/>
          <w:sz w:val="18"/>
          <w:szCs w:val="18"/>
        </w:rPr>
        <w:t>2</w:t>
      </w:r>
      <w:r w:rsidRPr="00C72C29">
        <w:rPr>
          <w:rFonts w:eastAsia="CIDFont+F1" w:cstheme="minorHAnsi"/>
          <w:sz w:val="18"/>
          <w:szCs w:val="18"/>
        </w:rPr>
        <w:t xml:space="preserve">. </w:t>
      </w:r>
      <w:r w:rsidRPr="00C72C29">
        <w:rPr>
          <w:rFonts w:eastAsia="CIDFont+F2" w:cstheme="minorHAnsi"/>
          <w:sz w:val="18"/>
          <w:szCs w:val="18"/>
        </w:rPr>
        <w:t>Wykop płytki – wykop, którego głębokość jest mniejsza niż 1 m.</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1" w:cstheme="minorHAnsi"/>
          <w:sz w:val="18"/>
          <w:szCs w:val="18"/>
        </w:rPr>
        <w:t>1.5.</w:t>
      </w:r>
      <w:r w:rsidR="00FF330F">
        <w:rPr>
          <w:rFonts w:eastAsia="CIDFont+F1" w:cstheme="minorHAnsi"/>
          <w:sz w:val="18"/>
          <w:szCs w:val="18"/>
        </w:rPr>
        <w:t>3</w:t>
      </w:r>
      <w:r w:rsidRPr="00C72C29">
        <w:rPr>
          <w:rFonts w:eastAsia="CIDFont+F1" w:cstheme="minorHAnsi"/>
          <w:sz w:val="18"/>
          <w:szCs w:val="18"/>
        </w:rPr>
        <w:t xml:space="preserve">. </w:t>
      </w:r>
      <w:r w:rsidRPr="00C72C29">
        <w:rPr>
          <w:rFonts w:eastAsia="CIDFont+F2" w:cstheme="minorHAnsi"/>
          <w:sz w:val="18"/>
          <w:szCs w:val="18"/>
        </w:rPr>
        <w:t>Wykop średni – wykop, którego głębokość jest zawarta w granicach od 1 do 3 m.</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1" w:cstheme="minorHAnsi"/>
          <w:sz w:val="18"/>
          <w:szCs w:val="18"/>
        </w:rPr>
        <w:t>1.5.</w:t>
      </w:r>
      <w:r w:rsidR="00FF330F">
        <w:rPr>
          <w:rFonts w:eastAsia="CIDFont+F1" w:cstheme="minorHAnsi"/>
          <w:sz w:val="18"/>
          <w:szCs w:val="18"/>
        </w:rPr>
        <w:t>4</w:t>
      </w:r>
      <w:r w:rsidRPr="00C72C29">
        <w:rPr>
          <w:rFonts w:eastAsia="CIDFont+F1" w:cstheme="minorHAnsi"/>
          <w:sz w:val="18"/>
          <w:szCs w:val="18"/>
        </w:rPr>
        <w:t xml:space="preserve">. </w:t>
      </w:r>
      <w:r w:rsidRPr="00C72C29">
        <w:rPr>
          <w:rFonts w:eastAsia="CIDFont+F2" w:cstheme="minorHAnsi"/>
          <w:sz w:val="18"/>
          <w:szCs w:val="18"/>
        </w:rPr>
        <w:t>Wykop głęboki – wykop, którego głębokość przekracza 3 m.</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1" w:cstheme="minorHAnsi"/>
          <w:sz w:val="18"/>
          <w:szCs w:val="18"/>
        </w:rPr>
        <w:t>1.5.</w:t>
      </w:r>
      <w:r w:rsidR="00FF330F">
        <w:rPr>
          <w:rFonts w:eastAsia="CIDFont+F1" w:cstheme="minorHAnsi"/>
          <w:sz w:val="18"/>
          <w:szCs w:val="18"/>
        </w:rPr>
        <w:t>5</w:t>
      </w:r>
      <w:r w:rsidRPr="00C72C29">
        <w:rPr>
          <w:rFonts w:eastAsia="CIDFont+F1" w:cstheme="minorHAnsi"/>
          <w:sz w:val="18"/>
          <w:szCs w:val="18"/>
        </w:rPr>
        <w:t xml:space="preserve">. </w:t>
      </w:r>
      <w:r w:rsidRPr="00C72C29">
        <w:rPr>
          <w:rFonts w:eastAsia="CIDFont+F2" w:cstheme="minorHAnsi"/>
          <w:sz w:val="18"/>
          <w:szCs w:val="18"/>
        </w:rPr>
        <w:t>Grunt skalisty – grunt rodzimy, lity lub spękany o nieprzesuniętych blokach, którego próbki nie wykazują zmian</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objętości ani nie rozpadają się pod działaniem wody destylowanej; mają wytrzymałość na ściskanie R</w:t>
      </w:r>
      <w:r w:rsidRPr="00C72C29">
        <w:rPr>
          <w:rFonts w:eastAsia="CIDFont+F2" w:cstheme="minorHAnsi"/>
          <w:sz w:val="8"/>
          <w:szCs w:val="8"/>
        </w:rPr>
        <w:t xml:space="preserve">c </w:t>
      </w:r>
      <w:r w:rsidRPr="00C72C29">
        <w:rPr>
          <w:rFonts w:eastAsia="CIDFont+F2" w:cstheme="minorHAnsi"/>
          <w:sz w:val="18"/>
          <w:szCs w:val="18"/>
        </w:rPr>
        <w:t>ponad</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0,2 Mpa; wymaga użycia środków wybuchowych albo narzędzi pneumatycznych lub hydraulicznych do</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odspojenia.</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1" w:cstheme="minorHAnsi"/>
          <w:sz w:val="18"/>
          <w:szCs w:val="18"/>
        </w:rPr>
        <w:t>1.5.</w:t>
      </w:r>
      <w:r w:rsidR="00FF330F">
        <w:rPr>
          <w:rFonts w:eastAsia="CIDFont+F1" w:cstheme="minorHAnsi"/>
          <w:sz w:val="18"/>
          <w:szCs w:val="18"/>
        </w:rPr>
        <w:t>6</w:t>
      </w:r>
      <w:r w:rsidRPr="00C72C29">
        <w:rPr>
          <w:rFonts w:eastAsia="CIDFont+F1" w:cstheme="minorHAnsi"/>
          <w:sz w:val="18"/>
          <w:szCs w:val="18"/>
        </w:rPr>
        <w:t xml:space="preserve">. </w:t>
      </w:r>
      <w:r w:rsidRPr="00C72C29">
        <w:rPr>
          <w:rFonts w:eastAsia="CIDFont+F2" w:cstheme="minorHAnsi"/>
          <w:sz w:val="18"/>
          <w:szCs w:val="18"/>
        </w:rPr>
        <w:t>Ukop – miejsce pozyskania gruntu do wykonania zasypki lub nasypów, położony w obrębie obiektu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kubaturowego.</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1" w:cstheme="minorHAnsi"/>
          <w:sz w:val="18"/>
          <w:szCs w:val="18"/>
        </w:rPr>
        <w:t>1.5.</w:t>
      </w:r>
      <w:r w:rsidR="00FF330F">
        <w:rPr>
          <w:rFonts w:eastAsia="CIDFont+F1" w:cstheme="minorHAnsi"/>
          <w:sz w:val="18"/>
          <w:szCs w:val="18"/>
        </w:rPr>
        <w:t>7</w:t>
      </w:r>
      <w:r w:rsidRPr="00C72C29">
        <w:rPr>
          <w:rFonts w:eastAsia="CIDFont+F1" w:cstheme="minorHAnsi"/>
          <w:sz w:val="18"/>
          <w:szCs w:val="18"/>
        </w:rPr>
        <w:t xml:space="preserve">. </w:t>
      </w:r>
      <w:r w:rsidRPr="00C72C29">
        <w:rPr>
          <w:rFonts w:eastAsia="CIDFont+F2" w:cstheme="minorHAnsi"/>
          <w:sz w:val="18"/>
          <w:szCs w:val="18"/>
        </w:rPr>
        <w:t>Dokop – miejsce pozyskania gruntu do wykonania zasypki wykopu fundamentowego lub wykonania nasypów,</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położone poza placem budowy.</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1" w:cstheme="minorHAnsi"/>
          <w:sz w:val="18"/>
          <w:szCs w:val="18"/>
        </w:rPr>
        <w:t>1.5.</w:t>
      </w:r>
      <w:r w:rsidR="00FF330F">
        <w:rPr>
          <w:rFonts w:eastAsia="CIDFont+F1" w:cstheme="minorHAnsi"/>
          <w:sz w:val="18"/>
          <w:szCs w:val="18"/>
        </w:rPr>
        <w:t>8</w:t>
      </w:r>
      <w:r w:rsidRPr="00C72C29">
        <w:rPr>
          <w:rFonts w:eastAsia="CIDFont+F1" w:cstheme="minorHAnsi"/>
          <w:sz w:val="18"/>
          <w:szCs w:val="18"/>
        </w:rPr>
        <w:t xml:space="preserve">. </w:t>
      </w:r>
      <w:r w:rsidRPr="00C72C29">
        <w:rPr>
          <w:rFonts w:eastAsia="CIDFont+F2" w:cstheme="minorHAnsi"/>
          <w:sz w:val="18"/>
          <w:szCs w:val="18"/>
        </w:rPr>
        <w:t>Odkład – miejsce wbudowania lub składowania (odwiezienia) gruntów pozyskanych w czasie wykonywania</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wykopów, a nie wykorzystanych do budowy obiektu oraz innych prac związanych z tym obiektem.</w:t>
      </w:r>
    </w:p>
    <w:p w:rsid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1" w:cstheme="minorHAnsi"/>
          <w:sz w:val="18"/>
          <w:szCs w:val="18"/>
        </w:rPr>
        <w:t>1.5.</w:t>
      </w:r>
      <w:r w:rsidR="00FF330F">
        <w:rPr>
          <w:rFonts w:eastAsia="CIDFont+F1" w:cstheme="minorHAnsi"/>
          <w:sz w:val="18"/>
          <w:szCs w:val="18"/>
        </w:rPr>
        <w:t>9</w:t>
      </w:r>
      <w:r w:rsidRPr="00C72C29">
        <w:rPr>
          <w:rFonts w:eastAsia="CIDFont+F1" w:cstheme="minorHAnsi"/>
          <w:sz w:val="18"/>
          <w:szCs w:val="18"/>
        </w:rPr>
        <w:t xml:space="preserve">. </w:t>
      </w:r>
      <w:r w:rsidRPr="00C72C29">
        <w:rPr>
          <w:rFonts w:eastAsia="CIDFont+F2" w:cstheme="minorHAnsi"/>
          <w:sz w:val="18"/>
          <w:szCs w:val="18"/>
        </w:rPr>
        <w:t>Wskaźnik zagęszczenia gruntu – wielkość charakteryzująca stan zagęszczenia gruntu, określona wg wzoru:</w:t>
      </w:r>
    </w:p>
    <w:p w:rsidR="00C72C29" w:rsidRPr="00C72C29" w:rsidRDefault="00C72C29" w:rsidP="00C72C29">
      <w:pPr>
        <w:autoSpaceDE w:val="0"/>
        <w:autoSpaceDN w:val="0"/>
        <w:adjustRightInd w:val="0"/>
        <w:spacing w:after="0" w:line="240" w:lineRule="auto"/>
        <w:rPr>
          <w:rFonts w:eastAsia="CIDFont+F2" w:cstheme="minorHAnsi"/>
          <w:sz w:val="18"/>
          <w:szCs w:val="18"/>
        </w:rPr>
      </w:pPr>
    </w:p>
    <w:p w:rsidR="00C72C29" w:rsidRDefault="00C72C29" w:rsidP="00C72C29">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1171575" cy="504825"/>
            <wp:effectExtent l="19050" t="0" r="952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1171575" cy="504825"/>
                    </a:xfrm>
                    <a:prstGeom prst="rect">
                      <a:avLst/>
                    </a:prstGeom>
                    <a:noFill/>
                    <a:ln w="9525">
                      <a:noFill/>
                      <a:miter lim="800000"/>
                      <a:headEnd/>
                      <a:tailEnd/>
                    </a:ln>
                  </pic:spPr>
                </pic:pic>
              </a:graphicData>
            </a:graphic>
          </wp:inline>
        </w:drawing>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gdzie:</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1" w:cstheme="minorHAnsi"/>
          <w:sz w:val="18"/>
          <w:szCs w:val="18"/>
        </w:rPr>
        <w:t>p</w:t>
      </w:r>
      <w:r w:rsidRPr="00C72C29">
        <w:rPr>
          <w:rFonts w:eastAsia="CIDFont+F1" w:cstheme="minorHAnsi"/>
          <w:sz w:val="8"/>
          <w:szCs w:val="8"/>
        </w:rPr>
        <w:t xml:space="preserve">d </w:t>
      </w:r>
      <w:r w:rsidRPr="00C72C29">
        <w:rPr>
          <w:rFonts w:eastAsia="CIDFont+F2" w:cstheme="minorHAnsi"/>
          <w:sz w:val="18"/>
          <w:szCs w:val="18"/>
        </w:rPr>
        <w:t>– gęstość objętościowa szkieletu zagęszczonego gruntu (Mg/m</w:t>
      </w:r>
      <w:r w:rsidRPr="00C72C29">
        <w:rPr>
          <w:rFonts w:eastAsia="CIDFont+F2" w:cstheme="minorHAnsi"/>
          <w:sz w:val="8"/>
          <w:szCs w:val="8"/>
        </w:rPr>
        <w:t>3</w:t>
      </w:r>
      <w:r w:rsidRPr="00C72C29">
        <w:rPr>
          <w:rFonts w:eastAsia="CIDFont+F2" w:cstheme="minorHAnsi"/>
          <w:sz w:val="18"/>
          <w:szCs w:val="18"/>
        </w:rPr>
        <w: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1" w:cstheme="minorHAnsi"/>
          <w:sz w:val="18"/>
          <w:szCs w:val="18"/>
        </w:rPr>
        <w:t>p</w:t>
      </w:r>
      <w:r w:rsidRPr="00C72C29">
        <w:rPr>
          <w:rFonts w:eastAsia="CIDFont+F1" w:cstheme="minorHAnsi"/>
          <w:sz w:val="8"/>
          <w:szCs w:val="8"/>
        </w:rPr>
        <w:t xml:space="preserve">ds </w:t>
      </w:r>
      <w:r w:rsidRPr="00C72C29">
        <w:rPr>
          <w:rFonts w:eastAsia="CIDFont+F2" w:cstheme="minorHAnsi"/>
          <w:sz w:val="18"/>
          <w:szCs w:val="18"/>
        </w:rPr>
        <w:t>– maksymalna gęstość objętościowa szkieletu gruntowego przy wilgotności optymalnej, określona w</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lastRenderedPageBreak/>
        <w:t>normalnej próbie Proctora, zgodnie z PN-B-04481 [3], służąca do oceny zagęszczenia gruntu w</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robotach ziemnych, badana zgodnie z normą BN-77/8931-12 [5] (Mg/m</w:t>
      </w:r>
      <w:r w:rsidRPr="00C72C29">
        <w:rPr>
          <w:rFonts w:eastAsia="CIDFont+F2" w:cstheme="minorHAnsi"/>
          <w:sz w:val="8"/>
          <w:szCs w:val="8"/>
        </w:rPr>
        <w:t>3</w:t>
      </w:r>
      <w:r w:rsidRPr="00C72C29">
        <w:rPr>
          <w:rFonts w:eastAsia="CIDFont+F2" w:cstheme="minorHAnsi"/>
          <w:sz w:val="18"/>
          <w:szCs w:val="18"/>
        </w:rPr>
        <w: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1" w:cstheme="minorHAnsi"/>
          <w:sz w:val="18"/>
          <w:szCs w:val="18"/>
        </w:rPr>
        <w:t>1.5.</w:t>
      </w:r>
      <w:r w:rsidR="00FF330F">
        <w:rPr>
          <w:rFonts w:eastAsia="CIDFont+F1" w:cstheme="minorHAnsi"/>
          <w:sz w:val="18"/>
          <w:szCs w:val="18"/>
        </w:rPr>
        <w:t>10</w:t>
      </w:r>
      <w:r w:rsidRPr="00C72C29">
        <w:rPr>
          <w:rFonts w:eastAsia="CIDFont+F1" w:cstheme="minorHAnsi"/>
          <w:sz w:val="18"/>
          <w:szCs w:val="18"/>
        </w:rPr>
        <w:t xml:space="preserve">. </w:t>
      </w:r>
      <w:r w:rsidRPr="00C72C29">
        <w:rPr>
          <w:rFonts w:eastAsia="CIDFont+F2" w:cstheme="minorHAnsi"/>
          <w:sz w:val="18"/>
          <w:szCs w:val="18"/>
        </w:rPr>
        <w:t>Wskaźnik różnoziarnistości – wielkość charakteryzująca zagęszczalność gruntów niespoistych, określona wg</w:t>
      </w:r>
    </w:p>
    <w:p w:rsid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wzoru:</w:t>
      </w:r>
    </w:p>
    <w:p w:rsidR="00C72C29" w:rsidRPr="00C72C29" w:rsidRDefault="00C72C29" w:rsidP="00C72C29">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1133475" cy="533400"/>
            <wp:effectExtent l="19050" t="0" r="952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1133475" cy="533400"/>
                    </a:xfrm>
                    <a:prstGeom prst="rect">
                      <a:avLst/>
                    </a:prstGeom>
                    <a:noFill/>
                    <a:ln w="9525">
                      <a:noFill/>
                      <a:miter lim="800000"/>
                      <a:headEnd/>
                      <a:tailEnd/>
                    </a:ln>
                  </pic:spPr>
                </pic:pic>
              </a:graphicData>
            </a:graphic>
          </wp:inline>
        </w:drawing>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gdzie:</w:t>
      </w:r>
    </w:p>
    <w:p w:rsidR="00C72C29" w:rsidRDefault="00C72C29" w:rsidP="00C72C29">
      <w:pPr>
        <w:spacing w:after="0" w:line="240" w:lineRule="auto"/>
        <w:rPr>
          <w:rFonts w:eastAsia="CIDFont+F2" w:cstheme="minorHAnsi"/>
          <w:sz w:val="18"/>
          <w:szCs w:val="18"/>
        </w:rPr>
      </w:pPr>
      <w:r w:rsidRPr="00C72C29">
        <w:rPr>
          <w:rFonts w:eastAsia="CIDFont+F1" w:cstheme="minorHAnsi"/>
          <w:sz w:val="18"/>
          <w:szCs w:val="18"/>
        </w:rPr>
        <w:t>d</w:t>
      </w:r>
      <w:r w:rsidRPr="00C72C29">
        <w:rPr>
          <w:rFonts w:eastAsia="CIDFont+F2" w:cstheme="minorHAnsi"/>
          <w:sz w:val="8"/>
          <w:szCs w:val="8"/>
        </w:rPr>
        <w:t xml:space="preserve">60 </w:t>
      </w:r>
      <w:r w:rsidRPr="00C72C29">
        <w:rPr>
          <w:rFonts w:eastAsia="CIDFont+F2" w:cstheme="minorHAnsi"/>
          <w:sz w:val="18"/>
          <w:szCs w:val="18"/>
        </w:rPr>
        <w:t>– średnica oczek sita, przez które przechodzi 60% gruntu (mm),</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1" w:cstheme="minorHAnsi"/>
          <w:sz w:val="18"/>
          <w:szCs w:val="18"/>
        </w:rPr>
        <w:t>1.5.1</w:t>
      </w:r>
      <w:r w:rsidR="00FF330F">
        <w:rPr>
          <w:rFonts w:eastAsia="CIDFont+F1" w:cstheme="minorHAnsi"/>
          <w:sz w:val="18"/>
          <w:szCs w:val="18"/>
        </w:rPr>
        <w:t>1</w:t>
      </w:r>
      <w:r w:rsidRPr="00C72C29">
        <w:rPr>
          <w:rFonts w:eastAsia="CIDFont+F1" w:cstheme="minorHAnsi"/>
          <w:sz w:val="18"/>
          <w:szCs w:val="18"/>
        </w:rPr>
        <w:t xml:space="preserve">. </w:t>
      </w:r>
      <w:r w:rsidRPr="00C72C29">
        <w:rPr>
          <w:rFonts w:eastAsia="CIDFont+F2" w:cstheme="minorHAnsi"/>
          <w:sz w:val="18"/>
          <w:szCs w:val="18"/>
        </w:rPr>
        <w:t>Pozostałe określenia podstawowe i definicje wynikające z polskich norm, przepisów i literatury technicznej:</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 dziennik budowy – dokument wydany przez odpowiedni organ nadzoru budowlanego zgodnie z</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obowiązującymi przepisami, stanowiący urzędowy dokument przebiegu robót budowlanych oraz zdarzeń i</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okoliczności zachodzących w czasie wykonywania robót,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 kierownik budowy – osoba wyznaczona przez Wykonawcę, upoważniona do kierowania robotami i do</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występowania w jego imieniu w sprawach realizacji kontraktu,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 książka obmiaru – książka z ponumerowanymi stronami, służąca do wpisywania przez Wykonawcę</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obmiaru dokonywanych robót w formie wyliczeń, szkiców i ewentualnie dodatkowych załączników; wpisy w</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książki obmiarów podlegają potwierdzeniu przez Inspektora nadzoru,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 laboratorium – laboratorium badawcze, zaakceptowane przez Zamawiającego, niezbędne do</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przeprowadzania wszelkich badań i prób związanych z oceną jakości materiałów oraz robót,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 polecenie Inspektora nadzoru – wszelkie polecenia przekazane Wykonawcy przez Inspektora nadzoru w</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formie pisemnej, dotyczące sposobu realizacji robót lub innych spraw związanych z prowadzeniem budowy,</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 projektant – uprawniona osoba prawna lub fizyczna będąca autorem dokumentacji projektowej.</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1.6. Ogólne wymagania dotyczące robót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robót jest odpowiedzialny za jakość wykonania robót oraz za ich zgodność z dokumentacją projektową,</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specyfikacjami technicznymi i poleceniami Inspektora nadzoru. Ogólne wymagania dotyczące robót podano w ST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„Wymagania ogólne” Kod CPV 45000000-7, pkt 1.5.</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1.6.1. Przekazanie terenu budowy</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Zamawiający w terminie określonym w dokumentach umowy przekaże Wykonawcy teren budowy wraz ze wszystkimi</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wymaganymi uzgodnieniami prawnymi i administracyjnymi, lokalizację i współrzędne punktów głównych obiektu oraz</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reperów, dziennik budowy oraz dwa egzemplarze dokumentacji projektowej i dwa komplety SST.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Na Wykonawcy spoczywa odpowiedzialność za ochronę przekazanych mu punktów pomiarowych do chwili odbioru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końcowego robót. Uszkodzone lub zniszczone znaki geodezyjne Wykonawca odtworzy i utrwali na własny koszt.</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1.6.2. Dokumentacja projektowa</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Dokumentacja projektowa będzie zawierać rysunki, obliczenia i dokumenty, zgodne z wykazem podanym w</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szczegółowych warunkach umowy, uwzględniającym podział na dokumentację projektową:</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 Zamawiającego,</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 sporządzoną przez Wykonawcę.</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1.6.3. Zgodność robót z dokumentacją projektową i SST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Dokumentacja projektowa, SST oraz dodatkowe dokumenty przekazane przez Inspektora nadzoru Wykonawcy</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stanowią część umowy, a wymagania wyszczególnione w choćby jednym z nich są obowiązujące dla Wykonawcy, tak</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jakby zawarte były w całej dokumentacji.</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 przypadku rozbieżności w ustaleniach poszczególnych dokumentów obowiązuje kolejność ich ważności</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wymieniona w „Ogólnych warunkach umowy”.</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nie może wykorzystywać błędów lub opuszczeń w dokumentach kontraktowych, a o ich wykryciu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winien natychmiast powiadomić Inspektora nadzoru, który dokona odpowiednich zmian i poprawek.</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 przypadku rozbieżności, opis wymiarów ważniejszy jest od odczytu ze skali rysunków.</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Wszystkie wykonane roboty i dostarczone materiały będą zgodne z dokumentacją projektową i SST.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Dane określone w dokumentacji projektowej i w STT będą uważane za wartości docelowe, od których</w:t>
      </w:r>
      <w:r w:rsidR="00882F31">
        <w:rPr>
          <w:rFonts w:eastAsia="CIDFont+F2" w:cstheme="minorHAnsi"/>
          <w:sz w:val="18"/>
          <w:szCs w:val="18"/>
        </w:rPr>
        <w:t xml:space="preserve"> </w:t>
      </w:r>
      <w:r w:rsidRPr="00C72C29">
        <w:rPr>
          <w:rFonts w:eastAsia="CIDFont+F2" w:cstheme="minorHAnsi"/>
          <w:sz w:val="18"/>
          <w:szCs w:val="18"/>
        </w:rPr>
        <w:t>dopuszczalne są odchylenia w ramach określonego przedziału tolerancji. Cechy materiałów i elementów budowli</w:t>
      </w:r>
      <w:r w:rsidR="00882F31">
        <w:rPr>
          <w:rFonts w:eastAsia="CIDFont+F2" w:cstheme="minorHAnsi"/>
          <w:sz w:val="18"/>
          <w:szCs w:val="18"/>
        </w:rPr>
        <w:t xml:space="preserve"> </w:t>
      </w:r>
      <w:r w:rsidRPr="00C72C29">
        <w:rPr>
          <w:rFonts w:eastAsia="CIDFont+F2" w:cstheme="minorHAnsi"/>
          <w:sz w:val="18"/>
          <w:szCs w:val="18"/>
        </w:rPr>
        <w:t>muszą być jednorodne i wykazywać zgodność z określonymi wymaganiami, a rozrzuty tych cech nie mogą</w:t>
      </w:r>
      <w:r w:rsidR="00882F31">
        <w:rPr>
          <w:rFonts w:eastAsia="CIDFont+F2" w:cstheme="minorHAnsi"/>
          <w:sz w:val="18"/>
          <w:szCs w:val="18"/>
        </w:rPr>
        <w:t xml:space="preserve"> </w:t>
      </w:r>
      <w:r w:rsidRPr="00C72C29">
        <w:rPr>
          <w:rFonts w:eastAsia="CIDFont+F2" w:cstheme="minorHAnsi"/>
          <w:sz w:val="18"/>
          <w:szCs w:val="18"/>
        </w:rPr>
        <w:t>przekraczać dopuszczalnego przedziału tolerancji.</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 przypadku, gdy materiały lub roboty nie będą w pełni zgodne z dokumentacją projektową lub SST i wpłynie to na</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niezadowalającą jakość elementu budowli, to takie materiały zostaną zastąpione innymi, a roboty rozebrane i</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wykonane ponownie na koszt Wykonawcy.</w:t>
      </w:r>
    </w:p>
    <w:p w:rsidR="00C72C29" w:rsidRPr="00C72C29" w:rsidRDefault="00C72C29" w:rsidP="00C72C29">
      <w:pPr>
        <w:spacing w:after="0" w:line="240" w:lineRule="auto"/>
        <w:rPr>
          <w:rFonts w:cstheme="minorHAnsi"/>
          <w:sz w:val="18"/>
          <w:szCs w:val="18"/>
        </w:rPr>
      </w:pPr>
      <w:r w:rsidRPr="00C72C29">
        <w:rPr>
          <w:rFonts w:eastAsia="CIDFont+F1" w:cstheme="minorHAnsi"/>
          <w:sz w:val="18"/>
          <w:szCs w:val="18"/>
        </w:rPr>
        <w:t>1.6.4. Zabezpieczenie terenu budowy</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 czasie wykonywania robót Wykonawca dostarczy, zainstaluje i będzie obsługiwał wszystkie tymczasowe urządzenia</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zabezpieczające takie jak: zapory, światła ostrzegawcze, sygnały itp., zapewniając w ten sposób bezpieczeństwo</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pojazdów i pieszych.</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zapewni stałe warunki widoczności w dzień i w nocy tych zapór i znaków, dla których jest to nieodzowne</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ze względów bezpieczeństwa.</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Koszt zabezpieczenia terenu budowy nie podlega odrębnej zapłacie i przyjmuje się, że jest włączony w cenę umowną.</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lastRenderedPageBreak/>
        <w:t>1.6.5. Ochrona środowiska w czasie wykonywania robót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ma obowiązek znać i stosować w czasie prowadzenia robót wszelkie przepisy dotyczące ochrony</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środowiska naturalnego.</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 okresie trwania budowy Wykonawca będzie:</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a) utrzymywać teren budowy i wykopy w stanie bez wody stojącej,</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b) podejmować wszelkie uzasadnione kroki mające na celu stosowanie się do przepisów i norm dotyczących ochrony</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środowiska na terenie i wokół terenu budowy oraz będzie unikać uszkodzeń lub uciążliwości dla osób lub własności</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społecznej i innych, a wynikających ze skażenia, hałasu lub innych przyczyn powstałych w następstwie jego</w:t>
      </w:r>
      <w:r w:rsidR="00882F31">
        <w:rPr>
          <w:rFonts w:eastAsia="CIDFont+F2" w:cstheme="minorHAnsi"/>
          <w:sz w:val="18"/>
          <w:szCs w:val="18"/>
        </w:rPr>
        <w:t xml:space="preserve"> </w:t>
      </w:r>
      <w:r w:rsidRPr="00C72C29">
        <w:rPr>
          <w:rFonts w:eastAsia="CIDFont+F2" w:cstheme="minorHAnsi"/>
          <w:sz w:val="18"/>
          <w:szCs w:val="18"/>
        </w:rPr>
        <w:t>sposobu działania.</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Stosując się do tych wymagań, będzie miał szczególny wzgląd na:</w:t>
      </w:r>
    </w:p>
    <w:p w:rsidR="000307AA" w:rsidRDefault="00C72C29" w:rsidP="00C72C29">
      <w:pPr>
        <w:spacing w:after="0" w:line="240" w:lineRule="auto"/>
        <w:rPr>
          <w:rFonts w:eastAsia="CIDFont+F2" w:cstheme="minorHAnsi"/>
          <w:sz w:val="18"/>
          <w:szCs w:val="18"/>
        </w:rPr>
      </w:pPr>
      <w:r w:rsidRPr="00C72C29">
        <w:rPr>
          <w:rFonts w:eastAsia="CIDFont+F2" w:cstheme="minorHAnsi"/>
          <w:sz w:val="18"/>
          <w:szCs w:val="18"/>
        </w:rPr>
        <w:t>1) lokalizację baz, warsztatów, magazynów, składowisk, ukopów i dróg dojazdowych,</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2) środki ostrożności i zabezpieczenia przed:</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a) zanieczyszczeniem zbiorników i cieków wodnych pyłami lub substancjami toksycznymi,</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b) zanieczyszczeniem powietrza pyłami i gazami,</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c) możliwością powstania pożaru.</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1.6.6. Ochrona przeciwpożarowa</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będzie przestrzegać przepisów ochrony przeciwpożarowej.</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będzie utrzymywać sprawny sprzęt przeciwpożarowy, wymagany przez odpowiednie przepisy, na</w:t>
      </w:r>
      <w:r w:rsidR="00882F31">
        <w:rPr>
          <w:rFonts w:eastAsia="CIDFont+F2" w:cstheme="minorHAnsi"/>
          <w:sz w:val="18"/>
          <w:szCs w:val="18"/>
        </w:rPr>
        <w:t xml:space="preserve"> </w:t>
      </w:r>
      <w:r w:rsidRPr="00C72C29">
        <w:rPr>
          <w:rFonts w:eastAsia="CIDFont+F2" w:cstheme="minorHAnsi"/>
          <w:sz w:val="18"/>
          <w:szCs w:val="18"/>
        </w:rPr>
        <w:t>terenie baz produkcyjnych, w pomieszczeniach biurowych, mieszkalnych i magazynowych oraz w maszynach i</w:t>
      </w:r>
      <w:r w:rsidR="000E0E52">
        <w:rPr>
          <w:rFonts w:eastAsia="CIDFont+F2" w:cstheme="minorHAnsi"/>
          <w:sz w:val="18"/>
          <w:szCs w:val="18"/>
        </w:rPr>
        <w:t xml:space="preserve"> </w:t>
      </w:r>
      <w:r w:rsidRPr="00C72C29">
        <w:rPr>
          <w:rFonts w:eastAsia="CIDFont+F2" w:cstheme="minorHAnsi"/>
          <w:sz w:val="18"/>
          <w:szCs w:val="18"/>
        </w:rPr>
        <w:t>pojazdach.</w:t>
      </w:r>
      <w:r w:rsidR="00882F31">
        <w:rPr>
          <w:rFonts w:eastAsia="CIDFont+F2" w:cstheme="minorHAnsi"/>
          <w:sz w:val="18"/>
          <w:szCs w:val="18"/>
        </w:rPr>
        <w:t xml:space="preserve"> </w:t>
      </w:r>
      <w:r w:rsidRPr="00C72C29">
        <w:rPr>
          <w:rFonts w:eastAsia="CIDFont+F2" w:cstheme="minorHAnsi"/>
          <w:sz w:val="18"/>
          <w:szCs w:val="18"/>
        </w:rPr>
        <w:t>Materiały łatwopalne będą składowane w sposób zgodny z odpowiednimi przepisami i zabezpieczone przed</w:t>
      </w:r>
      <w:r w:rsidR="000E0E52">
        <w:rPr>
          <w:rFonts w:eastAsia="CIDFont+F2" w:cstheme="minorHAnsi"/>
          <w:sz w:val="18"/>
          <w:szCs w:val="18"/>
        </w:rPr>
        <w:t xml:space="preserve"> </w:t>
      </w:r>
      <w:r w:rsidRPr="00C72C29">
        <w:rPr>
          <w:rFonts w:eastAsia="CIDFont+F2" w:cstheme="minorHAnsi"/>
          <w:sz w:val="18"/>
          <w:szCs w:val="18"/>
        </w:rPr>
        <w:t>dostępem osób trzecich.</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będzie odpowiedzialny za wszelkie straty spowodowane pożarem wywołanym jako rezultat realizacji</w:t>
      </w:r>
      <w:r w:rsidR="000E0E52">
        <w:rPr>
          <w:rFonts w:eastAsia="CIDFont+F2" w:cstheme="minorHAnsi"/>
          <w:sz w:val="18"/>
          <w:szCs w:val="18"/>
        </w:rPr>
        <w:t xml:space="preserve"> </w:t>
      </w:r>
      <w:r w:rsidRPr="00C72C29">
        <w:rPr>
          <w:rFonts w:eastAsia="CIDFont+F2" w:cstheme="minorHAnsi"/>
          <w:sz w:val="18"/>
          <w:szCs w:val="18"/>
        </w:rPr>
        <w:t>robót albo przez personel Wykonawcy.</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1.6.7. Materiały szkodliwe dla otoczenia</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Materiały, które w sposób trwały są szkodliwe dla otoczenia, nie będą dopuszczalne do użytku.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Nie dopuszcza się użycia materiałów wywołujących szkodliwe promieniowanie o stężeniu większym od</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dopuszczalnego, określonego odpowiednimi przepisami.</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Wszelkie materiały odpadowe użyte do robót będą miały aprobatę techniczną wydaną przez uprawnioną jednostkę</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do 31 grudnia 2016 r., a po zakończeniu okresu jej ważności krajową ocenę techniczną, jednoznacznie określającą</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brak szkodliwego oddziaływania tych materiałów na środowisko.</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Materiały, które są szkodliwe dla otoczenia tylko w czasie robót, a po zakończeniu robót ich szkodliwość zanika</w:t>
      </w:r>
    </w:p>
    <w:p w:rsidR="00882F31"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 xml:space="preserve">(np. materiały pylaste) mogą być użyte pod warunkiem przestrzegania wymagań technologicznych wbudowania. </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Jeżeli</w:t>
      </w:r>
      <w:r w:rsidR="00882F31">
        <w:rPr>
          <w:rFonts w:eastAsia="CIDFont+F2" w:cstheme="minorHAnsi"/>
          <w:sz w:val="18"/>
          <w:szCs w:val="18"/>
        </w:rPr>
        <w:t xml:space="preserve"> </w:t>
      </w:r>
      <w:r w:rsidRPr="00C72C29">
        <w:rPr>
          <w:rFonts w:eastAsia="CIDFont+F2" w:cstheme="minorHAnsi"/>
          <w:sz w:val="18"/>
          <w:szCs w:val="18"/>
        </w:rPr>
        <w:t>wymagają tego odpowiednie przepisy Zamawiający powinien otrzymać zgodę na użycie tych materiałów od właściwych</w:t>
      </w:r>
      <w:r w:rsidR="00882F31">
        <w:rPr>
          <w:rFonts w:eastAsia="CIDFont+F2" w:cstheme="minorHAnsi"/>
          <w:sz w:val="18"/>
          <w:szCs w:val="18"/>
        </w:rPr>
        <w:t xml:space="preserve"> </w:t>
      </w:r>
      <w:r w:rsidRPr="00C72C29">
        <w:rPr>
          <w:rFonts w:eastAsia="CIDFont+F2" w:cstheme="minorHAnsi"/>
          <w:sz w:val="18"/>
          <w:szCs w:val="18"/>
        </w:rPr>
        <w:t>organów administracji państwowej.</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Jeżeli Wykonawca użył materiałów szkodliwych dla otoczenia zgodnie ze specyfikacjami, a ich użycie</w:t>
      </w:r>
      <w:r w:rsidR="00882F31">
        <w:rPr>
          <w:rFonts w:eastAsia="CIDFont+F2" w:cstheme="minorHAnsi"/>
          <w:sz w:val="18"/>
          <w:szCs w:val="18"/>
        </w:rPr>
        <w:t xml:space="preserve"> </w:t>
      </w:r>
      <w:r w:rsidRPr="00C72C29">
        <w:rPr>
          <w:rFonts w:eastAsia="CIDFont+F2" w:cstheme="minorHAnsi"/>
          <w:sz w:val="18"/>
          <w:szCs w:val="18"/>
        </w:rPr>
        <w:t>spowodowało jakiekolwiek zagrożenie środowiska, to konsekwencje tego poniesie Zamawiający.</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1.6.8. Ochrona własności publicznej i prywatnej</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odpowiada za ochronę instalacji na powierzchni ziemi i za urządzenia podziemne, takie jak rurociągi,</w:t>
      </w:r>
      <w:r w:rsidR="00882F31">
        <w:rPr>
          <w:rFonts w:eastAsia="CIDFont+F2" w:cstheme="minorHAnsi"/>
          <w:sz w:val="18"/>
          <w:szCs w:val="18"/>
        </w:rPr>
        <w:t xml:space="preserve"> </w:t>
      </w:r>
      <w:r w:rsidRPr="00C72C29">
        <w:rPr>
          <w:rFonts w:eastAsia="CIDFont+F2" w:cstheme="minorHAnsi"/>
          <w:sz w:val="18"/>
          <w:szCs w:val="18"/>
        </w:rPr>
        <w:t>kable itp. oraz uzyska od odpowiednich władz będących właścicielami tych urządzeń potwierdzenie informacji</w:t>
      </w:r>
      <w:r w:rsidR="00882F31">
        <w:rPr>
          <w:rFonts w:eastAsia="CIDFont+F2" w:cstheme="minorHAnsi"/>
          <w:sz w:val="18"/>
          <w:szCs w:val="18"/>
        </w:rPr>
        <w:t xml:space="preserve"> </w:t>
      </w:r>
      <w:r w:rsidRPr="00C72C29">
        <w:rPr>
          <w:rFonts w:eastAsia="CIDFont+F2" w:cstheme="minorHAnsi"/>
          <w:sz w:val="18"/>
          <w:szCs w:val="18"/>
        </w:rPr>
        <w:t>dostarczonych mu przez Zamawiającego w ramach planu ich lokalizacji. Wykonawca zapewni właściwe oznaczenie i</w:t>
      </w:r>
      <w:r w:rsidR="00882F31">
        <w:rPr>
          <w:rFonts w:eastAsia="CIDFont+F2" w:cstheme="minorHAnsi"/>
          <w:sz w:val="18"/>
          <w:szCs w:val="18"/>
        </w:rPr>
        <w:t xml:space="preserve"> </w:t>
      </w:r>
      <w:r w:rsidRPr="00C72C29">
        <w:rPr>
          <w:rFonts w:eastAsia="CIDFont+F2" w:cstheme="minorHAnsi"/>
          <w:sz w:val="18"/>
          <w:szCs w:val="18"/>
        </w:rPr>
        <w:t>zabezpieczenie przed uszkodzeniem tych instalacji i urządzeń w czasie trwania budowy.</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zobowiązany jest umieścić w swoim harmonogramie rezerwę czasową dla wszelkiego rodzaju robót,</w:t>
      </w:r>
      <w:r w:rsidR="00882F31">
        <w:rPr>
          <w:rFonts w:eastAsia="CIDFont+F2" w:cstheme="minorHAnsi"/>
          <w:sz w:val="18"/>
          <w:szCs w:val="18"/>
        </w:rPr>
        <w:t xml:space="preserve"> </w:t>
      </w:r>
      <w:r w:rsidRPr="00C72C29">
        <w:rPr>
          <w:rFonts w:eastAsia="CIDFont+F2" w:cstheme="minorHAnsi"/>
          <w:sz w:val="18"/>
          <w:szCs w:val="18"/>
        </w:rPr>
        <w:t>które mają być wykonane w zakresie przełożenia instalacji i urządzeń podziemnych na terenie budowy i powiadomić</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Inspektora nadzoru i władze lokalne o zamiarze rozpoczęcia robót. O fakcie przypadkowego uszkodzenia tych</w:t>
      </w:r>
      <w:r w:rsidR="00882F31">
        <w:rPr>
          <w:rFonts w:eastAsia="CIDFont+F2" w:cstheme="minorHAnsi"/>
          <w:sz w:val="18"/>
          <w:szCs w:val="18"/>
        </w:rPr>
        <w:t xml:space="preserve"> </w:t>
      </w:r>
      <w:r w:rsidRPr="00C72C29">
        <w:rPr>
          <w:rFonts w:eastAsia="CIDFont+F2" w:cstheme="minorHAnsi"/>
          <w:sz w:val="18"/>
          <w:szCs w:val="18"/>
        </w:rPr>
        <w:t>instalacji Wykonawca bezzwłocznie powiadomi Inspektora nadzoru i zainteresowane władze oraz będzie z nimi</w:t>
      </w:r>
      <w:r w:rsidR="00882F31">
        <w:rPr>
          <w:rFonts w:eastAsia="CIDFont+F2" w:cstheme="minorHAnsi"/>
          <w:sz w:val="18"/>
          <w:szCs w:val="18"/>
        </w:rPr>
        <w:t xml:space="preserve"> </w:t>
      </w:r>
      <w:r w:rsidRPr="00C72C29">
        <w:rPr>
          <w:rFonts w:eastAsia="CIDFont+F2" w:cstheme="minorHAnsi"/>
          <w:sz w:val="18"/>
          <w:szCs w:val="18"/>
        </w:rPr>
        <w:t>współpracował, dostarczając wszelkiej pomocy potrzebnej przy dokonywaniu napraw. Wykonawca będzie odpowiadać</w:t>
      </w:r>
      <w:r w:rsidR="00882F31">
        <w:rPr>
          <w:rFonts w:eastAsia="CIDFont+F2" w:cstheme="minorHAnsi"/>
          <w:sz w:val="18"/>
          <w:szCs w:val="18"/>
        </w:rPr>
        <w:t xml:space="preserve"> </w:t>
      </w:r>
      <w:r w:rsidRPr="00C72C29">
        <w:rPr>
          <w:rFonts w:eastAsia="CIDFont+F2" w:cstheme="minorHAnsi"/>
          <w:sz w:val="18"/>
          <w:szCs w:val="18"/>
        </w:rPr>
        <w:t>za wszelkie spowodowane przez jego działania uszkodzenia instalacji na powierzchni ziemi i urządzeń podziemnych</w:t>
      </w:r>
      <w:r w:rsidR="00882F31">
        <w:rPr>
          <w:rFonts w:eastAsia="CIDFont+F2" w:cstheme="minorHAnsi"/>
          <w:sz w:val="18"/>
          <w:szCs w:val="18"/>
        </w:rPr>
        <w:t xml:space="preserve"> </w:t>
      </w:r>
      <w:r w:rsidRPr="00C72C29">
        <w:rPr>
          <w:rFonts w:eastAsia="CIDFont+F2" w:cstheme="minorHAnsi"/>
          <w:sz w:val="18"/>
          <w:szCs w:val="18"/>
        </w:rPr>
        <w:t>wykazanych w dokumentach dostarczonych mu przez Zamawiającego.</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1.6.9. Ograniczenie obciążeń osi pojazdów</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stosować się będzie do ustawowych ograniczeń obciążenia na oś przy transporcie materiałów i gruntu,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wyposażenia na i z terenu robót. Uzyska on wszelkie niezbędne zezwolenia od władz co do przewozu nietypowych</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wagowo ładunków.</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1.6.10. Bezpieczeństwo i higiena pracy</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Podczas realizacji robót Wykonawca będzie przestrzegać przepisów dotyczących bezpieczeństwa i higieny pracy.</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 szczególności Wykonawca ma obowiązek zadbać, aby personel nie wykonywał pracy w warunkach</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niebezpiecznych, szkodliwych dla zdrowia oraz nie spełniających odpowiednich wymagań sanitarnych.</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zapewni i będzie utrzymywał wszelkie urządzenia zabezpieczające, socjalne oraz sprzęt i odpowiednią</w:t>
      </w:r>
      <w:r w:rsidR="00882F31">
        <w:rPr>
          <w:rFonts w:eastAsia="CIDFont+F2" w:cstheme="minorHAnsi"/>
          <w:sz w:val="18"/>
          <w:szCs w:val="18"/>
        </w:rPr>
        <w:t xml:space="preserve"> </w:t>
      </w:r>
      <w:r w:rsidRPr="00C72C29">
        <w:rPr>
          <w:rFonts w:eastAsia="CIDFont+F2" w:cstheme="minorHAnsi"/>
          <w:sz w:val="18"/>
          <w:szCs w:val="18"/>
        </w:rPr>
        <w:t>odzież dla ochrony życia i zdrowia osób zatrudnionych na budowie oraz dla zapewnienia bezpieczeństwa publicznego.</w:t>
      </w:r>
    </w:p>
    <w:p w:rsidR="00C72C29" w:rsidRDefault="00C72C29" w:rsidP="00882F31">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Uznaje się, że wszelkie koszty związane z wypełnieniem wymagań określonych powyżej nie podlegają odrębnej</w:t>
      </w:r>
      <w:r w:rsidR="00882F31">
        <w:rPr>
          <w:rFonts w:eastAsia="CIDFont+F2" w:cstheme="minorHAnsi"/>
          <w:sz w:val="18"/>
          <w:szCs w:val="18"/>
        </w:rPr>
        <w:t xml:space="preserve"> </w:t>
      </w:r>
      <w:r w:rsidRPr="00C72C29">
        <w:rPr>
          <w:rFonts w:eastAsia="CIDFont+F2" w:cstheme="minorHAnsi"/>
          <w:sz w:val="18"/>
          <w:szCs w:val="18"/>
        </w:rPr>
        <w:t>zapłacie i są uwzględnione w cenie umownej.</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1.6.11. Ochrona i utrzymanie robót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będzie odpowiedzialny za ochronę robót i za wszelkie materiały i urządzenia używane do robót od daty</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rozpoczęcia do daty zakończenia robót (do wydania potwierdzenia ich zakończenia przez Inspektora nadzoru).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będzie utrzymywać roboty w niezmienionym stanie do czasu odbioru ostatecznego.</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lastRenderedPageBreak/>
        <w:t>Jeśli Wykonawca w jakimkolwiek czasie zaniedba utrzymanie, to na polecenie Inspektora nadzoru powinien</w:t>
      </w:r>
      <w:r w:rsidR="00882F31">
        <w:rPr>
          <w:rFonts w:eastAsia="CIDFont+F2" w:cstheme="minorHAnsi"/>
          <w:sz w:val="18"/>
          <w:szCs w:val="18"/>
        </w:rPr>
        <w:t xml:space="preserve"> </w:t>
      </w:r>
      <w:r w:rsidRPr="00C72C29">
        <w:rPr>
          <w:rFonts w:eastAsia="CIDFont+F2" w:cstheme="minorHAnsi"/>
          <w:sz w:val="18"/>
          <w:szCs w:val="18"/>
        </w:rPr>
        <w:t>rozpocząć roboty utrzymaniowe nie później niż w 24 godziny po otrzymaniu tego polecenia.</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1.6.12. Stosowanie się do prawa i innych przepisów</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zobowiązany jest znać wszelkie przepisy wydane przez organa administracji państwowej i lokalnej oraz</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inne przepisy i wytyczne, które są w jakikolwiek sposób związane z robotami i będzie w pełni odpowiedzialny za</w:t>
      </w:r>
      <w:r w:rsidR="00882F31">
        <w:rPr>
          <w:rFonts w:eastAsia="CIDFont+F2" w:cstheme="minorHAnsi"/>
          <w:sz w:val="18"/>
          <w:szCs w:val="18"/>
        </w:rPr>
        <w:t xml:space="preserve"> </w:t>
      </w:r>
      <w:r w:rsidRPr="00C72C29">
        <w:rPr>
          <w:rFonts w:eastAsia="CIDFont+F2" w:cstheme="minorHAnsi"/>
          <w:sz w:val="18"/>
          <w:szCs w:val="18"/>
        </w:rPr>
        <w:t>przestrzeganie tych praw, przepisów i wytycznych podczas prowadzenia robót.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będzie przestrzegać praw patentowych i będzie w pełni odpowiedzialny za wypełnienie wszelkich</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wymagań prawnych odnośnie wykorzystania opatentowanych urządzeń lub metod i w sposób ciągły będzie</w:t>
      </w:r>
    </w:p>
    <w:p w:rsidR="00C72C29" w:rsidRDefault="00C72C29" w:rsidP="00C72C29">
      <w:pPr>
        <w:spacing w:after="0" w:line="240" w:lineRule="auto"/>
        <w:rPr>
          <w:rFonts w:eastAsia="CIDFont+F2" w:cstheme="minorHAnsi"/>
          <w:sz w:val="18"/>
          <w:szCs w:val="18"/>
        </w:rPr>
      </w:pPr>
      <w:r w:rsidRPr="00C72C29">
        <w:rPr>
          <w:rFonts w:eastAsia="CIDFont+F2" w:cstheme="minorHAnsi"/>
          <w:sz w:val="18"/>
          <w:szCs w:val="18"/>
        </w:rPr>
        <w:t>informować Inspektora nadzoru o swoich działaniach, przedstawiając kopie zezwoleń i inne odnośne dokumenty.</w:t>
      </w:r>
    </w:p>
    <w:p w:rsidR="00C72C29" w:rsidRDefault="00C72C29" w:rsidP="00C72C29">
      <w:pPr>
        <w:spacing w:after="0" w:line="240" w:lineRule="auto"/>
        <w:rPr>
          <w:rFonts w:eastAsia="CIDFont+F2" w:cstheme="minorHAnsi"/>
          <w:sz w:val="18"/>
          <w:szCs w:val="18"/>
        </w:rPr>
      </w:pP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2. WYMAGANIA DOTYCZĄCE MATERIAŁÓW (GRUNTY)</w:t>
      </w:r>
    </w:p>
    <w:p w:rsidR="00C72C29" w:rsidRDefault="00C72C29" w:rsidP="00C72C29">
      <w:pPr>
        <w:spacing w:after="0" w:line="240" w:lineRule="auto"/>
        <w:rPr>
          <w:rFonts w:eastAsia="CIDFont+F2" w:cstheme="minorHAnsi"/>
          <w:sz w:val="18"/>
          <w:szCs w:val="18"/>
        </w:rPr>
      </w:pP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Ogólne wymagania dotyczące właściwości materiałów, ich pozyskiwania i składowania podano w ST „Wymagania ogólne” Kod CPV 45000000-7, pkt 2.</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2.1. Źródła uzyskania materiałów (gruntu)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przedstawi szczegółowe informacje dotyczące proponowanego źródła wytwarzania, zamawiania lub</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wydobywania materiałów i odpowiednie świadectwa badań laboratoryjnych oraz próbki do zatwierdzenia przez</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Inspektora nadzoru.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zobowiązany jest do prowadzenia badań w celu udokumentowania, że materiały uzyskane z</w:t>
      </w:r>
      <w:r w:rsidR="00882F31">
        <w:rPr>
          <w:rFonts w:eastAsia="CIDFont+F2" w:cstheme="minorHAnsi"/>
          <w:sz w:val="18"/>
          <w:szCs w:val="18"/>
        </w:rPr>
        <w:t xml:space="preserve"> </w:t>
      </w:r>
      <w:r w:rsidRPr="00C72C29">
        <w:rPr>
          <w:rFonts w:eastAsia="CIDFont+F2" w:cstheme="minorHAnsi"/>
          <w:sz w:val="18"/>
          <w:szCs w:val="18"/>
        </w:rPr>
        <w:t>dopuszczalnego źródła w sposób ciągły spełniają wymagania SST w czasie postępu robót.</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2.2. Pozyskiwanie materiałów miejscowych</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odpowiada za uzyskanie pozwoleń od właścicieli i odnośnych organów władzy na pozyskanie materiałów</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z jakichkolwiek źródeł miejscowych, włączając w to źródła wskazane przez Zamawiającego i jest zobowiązany</w:t>
      </w:r>
      <w:r w:rsidR="00882F31">
        <w:rPr>
          <w:rFonts w:eastAsia="CIDFont+F2" w:cstheme="minorHAnsi"/>
          <w:sz w:val="18"/>
          <w:szCs w:val="18"/>
        </w:rPr>
        <w:t xml:space="preserve"> </w:t>
      </w:r>
      <w:r w:rsidRPr="00C72C29">
        <w:rPr>
          <w:rFonts w:eastAsia="CIDFont+F2" w:cstheme="minorHAnsi"/>
          <w:sz w:val="18"/>
          <w:szCs w:val="18"/>
        </w:rPr>
        <w:t>dostarczyć Inspektorowi nadzoru wymagane dokumenty przed rozpoczęciem eksploatacji źródła.</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przedstawi dokumentację zawierającą raporty z badań terenowych i laboratoryjnych oraz</w:t>
      </w:r>
      <w:r w:rsidR="00882F31">
        <w:rPr>
          <w:rFonts w:eastAsia="CIDFont+F2" w:cstheme="minorHAnsi"/>
          <w:sz w:val="18"/>
          <w:szCs w:val="18"/>
        </w:rPr>
        <w:t xml:space="preserve"> </w:t>
      </w:r>
      <w:r w:rsidRPr="00C72C29">
        <w:rPr>
          <w:rFonts w:eastAsia="CIDFont+F2" w:cstheme="minorHAnsi"/>
          <w:sz w:val="18"/>
          <w:szCs w:val="18"/>
        </w:rPr>
        <w:t>proponowaną przez siebie metodę wydobycia i selekcji do zatwierdzenia Inspektorowi nadzoru.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ponosi odpowiedzialność za spełnienie wymagań ilościowych i jakościowych materiałów z</w:t>
      </w:r>
      <w:r w:rsidR="00882F31">
        <w:rPr>
          <w:rFonts w:eastAsia="CIDFont+F2" w:cstheme="minorHAnsi"/>
          <w:sz w:val="18"/>
          <w:szCs w:val="18"/>
        </w:rPr>
        <w:t xml:space="preserve"> </w:t>
      </w:r>
      <w:r w:rsidRPr="00C72C29">
        <w:rPr>
          <w:rFonts w:eastAsia="CIDFont+F2" w:cstheme="minorHAnsi"/>
          <w:sz w:val="18"/>
          <w:szCs w:val="18"/>
        </w:rPr>
        <w:t>jakiegokolwiek źródła.</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poniesie wszystkie koszty, a w tym: opłaty, wynagrodzenia i jakiekolwiek inne koszty związane z</w:t>
      </w:r>
      <w:r w:rsidR="00882F31">
        <w:rPr>
          <w:rFonts w:eastAsia="CIDFont+F2" w:cstheme="minorHAnsi"/>
          <w:sz w:val="18"/>
          <w:szCs w:val="18"/>
        </w:rPr>
        <w:t xml:space="preserve"> </w:t>
      </w:r>
      <w:r w:rsidRPr="00C72C29">
        <w:rPr>
          <w:rFonts w:eastAsia="CIDFont+F2" w:cstheme="minorHAnsi"/>
          <w:sz w:val="18"/>
          <w:szCs w:val="18"/>
        </w:rPr>
        <w:t>dostarczeniem materiałów do robót, chyba że postanowienia ogólnych lub szczegółowych warunków umowy stanowią</w:t>
      </w:r>
      <w:r w:rsidR="00882F31">
        <w:rPr>
          <w:rFonts w:eastAsia="CIDFont+F2" w:cstheme="minorHAnsi"/>
          <w:sz w:val="18"/>
          <w:szCs w:val="18"/>
        </w:rPr>
        <w:t xml:space="preserve"> </w:t>
      </w:r>
      <w:r w:rsidRPr="00C72C29">
        <w:rPr>
          <w:rFonts w:eastAsia="CIDFont+F2" w:cstheme="minorHAnsi"/>
          <w:sz w:val="18"/>
          <w:szCs w:val="18"/>
        </w:rPr>
        <w:t>inaczej.</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Humus i nadkład czasowo zdjęte z terenu wykopów, ukopów i miejsc pozyskania piasku i żwiru będą formowane w</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hałdy i wykorzystywane przy zasypce i rekultywacji terenu po ukończeniu robót.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Wszystkie odpowiednie materiały pozyskane z wykopów na terenie budowy lub z innych miejsc wskazanych w</w:t>
      </w:r>
      <w:r w:rsidR="00882F31">
        <w:rPr>
          <w:rFonts w:eastAsia="CIDFont+F2" w:cstheme="minorHAnsi"/>
          <w:sz w:val="18"/>
          <w:szCs w:val="18"/>
        </w:rPr>
        <w:t xml:space="preserve"> </w:t>
      </w:r>
      <w:r w:rsidRPr="00C72C29">
        <w:rPr>
          <w:rFonts w:eastAsia="CIDFont+F2" w:cstheme="minorHAnsi"/>
          <w:sz w:val="18"/>
          <w:szCs w:val="18"/>
        </w:rPr>
        <w:t>dokumentach umowy będą wykorzystane do robót lub odwiezione na odkład odpowiednio do wymagań umowy lub</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wskazań Inspektora nadzoru.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Z wyjątkiem uzyskania na to pisemnej zgody Inspektora nadzoru Wykonawca nie będzie prowadzić żadnych</w:t>
      </w:r>
      <w:r w:rsidR="00882F31">
        <w:rPr>
          <w:rFonts w:eastAsia="CIDFont+F2" w:cstheme="minorHAnsi"/>
          <w:sz w:val="18"/>
          <w:szCs w:val="18"/>
        </w:rPr>
        <w:t xml:space="preserve"> </w:t>
      </w:r>
      <w:r w:rsidRPr="00C72C29">
        <w:rPr>
          <w:rFonts w:eastAsia="CIDFont+F2" w:cstheme="minorHAnsi"/>
          <w:sz w:val="18"/>
          <w:szCs w:val="18"/>
        </w:rPr>
        <w:t>wykopów w obrębie terenu budowy poza tymi, które zostały wyszczególnione w dokumentach umowy.</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Eksploatacja źródeł materiałów będzie zgodna z wszelkimi regulacjami prawnymi obowiązującymi na danym</w:t>
      </w:r>
      <w:r w:rsidR="00882F31">
        <w:rPr>
          <w:rFonts w:eastAsia="CIDFont+F2" w:cstheme="minorHAnsi"/>
          <w:sz w:val="18"/>
          <w:szCs w:val="18"/>
        </w:rPr>
        <w:t xml:space="preserve"> </w:t>
      </w:r>
      <w:r w:rsidRPr="00C72C29">
        <w:rPr>
          <w:rFonts w:eastAsia="CIDFont+F2" w:cstheme="minorHAnsi"/>
          <w:sz w:val="18"/>
          <w:szCs w:val="18"/>
        </w:rPr>
        <w:t>obszarze.</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2.3. Przechowywanie i składowanie materiałów</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zapewni, aby tymczasowo składowane materiały, do czasu gdy będą one potrzebne do robót, były</w:t>
      </w:r>
      <w:r w:rsidR="00882F31">
        <w:rPr>
          <w:rFonts w:eastAsia="CIDFont+F2" w:cstheme="minorHAnsi"/>
          <w:sz w:val="18"/>
          <w:szCs w:val="18"/>
        </w:rPr>
        <w:t xml:space="preserve"> </w:t>
      </w:r>
      <w:r w:rsidRPr="00C72C29">
        <w:rPr>
          <w:rFonts w:eastAsia="CIDFont+F2" w:cstheme="minorHAnsi"/>
          <w:sz w:val="18"/>
          <w:szCs w:val="18"/>
        </w:rPr>
        <w:t>zabezpieczone przed zanieczyszczeniem, zachowały swoją jakość i właściwość do robót i były dostępne do kontroli</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przez Inspektora nadzoru.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Miejsca czasowego składowania materiałów będą zlokalizowane w obrębie terenu budowy w miejscach uzgodnionych</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z Inspektorem nadzoru lub poza terenem budowy w miejscach zorganizowanych przez Wykonawcę.</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2.4. Zasady wykorzystania gruntów</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Grunty uzyskane przy wykonywaniu wykopów powinny być przez Wykonawcę wykorzystane w maksymalnym stopniu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do zasypek. Grunty przydatne do budowy nasypów mogą być wywiezione poza teren budowy tylko wówczas, gdy</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stanowią nadmiar objętości robót ziemnych i za zezwoleniem Inspektora nadzoru.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Jeżeli grunty przydatne, uzyskane przy wykonaniu wykopów, nie będąc nadmiarem objętości robót ziemnych,</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zostały za zgodą Inspektora nadzoru wywiezione przez Wykonawcę poza teren budowy z przeznaczeniem innym niż</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budowa nasypów lub wykonanie prac objętych kontraktem, Wykonawca jest zobowiązany do dostarczenia</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równoważnej objętości gruntów przydatnych ze źródeł własnych, zaakceptowanych przez Inspektora nadzoru.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Grunty i materiały nieprzydatne do budowy nasypów, powinny być wywiezione przez Wykonawcę na odkład.</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Zapewnienie terenów na odkład należy do obowiązków Zamawiającego, o ile nie określono tego inaczej w kontrakcie.</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Inspektor nadzoru może nakazać pozostawienie na terenie budowy gruntów, których czasowa nieprzydatność wynika</w:t>
      </w:r>
    </w:p>
    <w:p w:rsidR="00C72C29" w:rsidRDefault="00C72C29" w:rsidP="00C72C29">
      <w:pPr>
        <w:spacing w:after="0" w:line="240" w:lineRule="auto"/>
        <w:rPr>
          <w:rFonts w:eastAsia="CIDFont+F2" w:cstheme="minorHAnsi"/>
          <w:sz w:val="18"/>
          <w:szCs w:val="18"/>
        </w:rPr>
      </w:pPr>
      <w:r w:rsidRPr="00C72C29">
        <w:rPr>
          <w:rFonts w:eastAsia="CIDFont+F2" w:cstheme="minorHAnsi"/>
          <w:sz w:val="18"/>
          <w:szCs w:val="18"/>
        </w:rPr>
        <w:t>jedynie z powodu zamarznięcia lub nadmiernej wilgotności.</w:t>
      </w:r>
    </w:p>
    <w:p w:rsidR="00C72C29" w:rsidRDefault="00C72C29" w:rsidP="00C72C29">
      <w:pPr>
        <w:spacing w:after="0" w:line="240" w:lineRule="auto"/>
        <w:rPr>
          <w:rFonts w:eastAsia="CIDFont+F2" w:cstheme="minorHAnsi"/>
          <w:sz w:val="18"/>
          <w:szCs w:val="18"/>
        </w:rPr>
      </w:pP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3. WYMAGANIA DOTYCZĄCE SPRZĘTU, MASZYN I NARZĘDZI</w:t>
      </w:r>
    </w:p>
    <w:p w:rsidR="00C72C29" w:rsidRDefault="00C72C29" w:rsidP="00C72C29">
      <w:pPr>
        <w:autoSpaceDE w:val="0"/>
        <w:autoSpaceDN w:val="0"/>
        <w:adjustRightInd w:val="0"/>
        <w:spacing w:after="0" w:line="240" w:lineRule="auto"/>
        <w:rPr>
          <w:rFonts w:eastAsia="CIDFont+F2" w:cstheme="minorHAnsi"/>
          <w:sz w:val="18"/>
          <w:szCs w:val="18"/>
        </w:rPr>
      </w:pP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Ogólne wymagania dotyczące sprzętu podano w ST „Wymagania ogólne” Kod CPV 45000000-7, pkt 3.</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3.1. Wymagania dotyczące sprzętu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jest zobowiązany do używania jedynie takiego sprzętu, który nie spowoduje niekorzystnego wpływu na</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jakość wykonywanych robót. Sprzęt używany do robót powinien być zgodny z ofertą Wykonawcy i powinien</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lastRenderedPageBreak/>
        <w:t>odpowiadać pod względem typów i ilości wskazaniom zawartym w SST, PZJ lub projekcie organizacji robót,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zaakceptowanym przez Inspektora nadzoru, w przypadku braku ustaleń w takich dokumentach sprzęt powinien być</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uzgodniony i zaakceptowany przez Inspektora nadzoru.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Liczba i wydajność sprzętu będzie gwarantować przeprowadzenie robót, zgodnie z zasadami określonymi w</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dokumentacji projektowej, SST i wskazaniach Inspektora nadzoru w terminie przewidzianym umową.</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Sprzęt będący własnością Wykonawcy lub wynajęty do wykonania robót ma być utrzymywany w dobrym stanie i</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gotowości do pracy. Będzie on zgodny z normami ochrony środowiska i przepisami dotyczącymi jego użytkowania.</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dostarczy Inspektorowi nadzoru kopie dokumentów potwierdzających dopuszczenie sprzętu do</w:t>
      </w:r>
    </w:p>
    <w:p w:rsidR="00C72C29" w:rsidRDefault="00C72C29" w:rsidP="00C72C29">
      <w:pPr>
        <w:spacing w:after="0" w:line="240" w:lineRule="auto"/>
        <w:rPr>
          <w:rFonts w:eastAsia="CIDFont+F2" w:cstheme="minorHAnsi"/>
          <w:sz w:val="18"/>
          <w:szCs w:val="18"/>
        </w:rPr>
      </w:pPr>
      <w:r w:rsidRPr="00C72C29">
        <w:rPr>
          <w:rFonts w:eastAsia="CIDFont+F2" w:cstheme="minorHAnsi"/>
          <w:sz w:val="18"/>
          <w:szCs w:val="18"/>
        </w:rPr>
        <w:t>użytkowania, tam gdzie jest to wymagane przepisami.</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Jeżeli dokumentacja projektowa lub SST przewidują możliwość wariantowego użycia sprzętu przy wykonywanych</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robotach, Wykonawca powiadomi Inspektora nadzoru o swoim zamiarze wyboru i uzyska jego akceptację przed</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użyciem sprzętu. Wybrany sprzęt, po akceptacji Inspektora nie może być później zmieniany bez jego zgody.</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Jakikolwiek sprzęt, maszyny, urządzenia i narzędzia nie gwarantujące zachowania warunków umowy, zostaną</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przez Inspektora nadzoru zdyskwalifikowane i nie dopuszczone do robót.</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3.2. Sprzęt do robót ziemnych</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przystępujący do wykonania robót ziemnych powinien wykazać się możliwością korzystania z</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następującego sprzętu do:</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 odspajania i wydobywania gruntów (narzędzia mechaniczne, młoty pneumatyczne, zrywarki, koparki, ładowarki,</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wiertarki mechaniczne itp.),</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 jednoczesnego wydobywania i przemieszczania gruntów (spycharki, zgarniarki, równiarki, urządzenia do</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hydromechanizacji itp.),</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 transportu mas ziemnych (samochody wywrotki, samochody skrzyniowe, taśmociągi itp.),</w:t>
      </w:r>
    </w:p>
    <w:p w:rsidR="00C72C29" w:rsidRDefault="00C72C29" w:rsidP="00C72C29">
      <w:pPr>
        <w:spacing w:after="0" w:line="240" w:lineRule="auto"/>
        <w:rPr>
          <w:rFonts w:eastAsia="CIDFont+F2" w:cstheme="minorHAnsi"/>
          <w:sz w:val="18"/>
          <w:szCs w:val="18"/>
        </w:rPr>
      </w:pPr>
      <w:r w:rsidRPr="00C72C29">
        <w:rPr>
          <w:rFonts w:eastAsia="CIDFont+F2" w:cstheme="minorHAnsi"/>
          <w:sz w:val="18"/>
          <w:szCs w:val="18"/>
        </w:rPr>
        <w:t>– sprzętu zagęszczającego (walce, ubijaki, płyty wibracyjne itp.).</w:t>
      </w:r>
    </w:p>
    <w:p w:rsidR="00C72C29" w:rsidRDefault="00C72C29" w:rsidP="00C72C29">
      <w:pPr>
        <w:spacing w:after="0" w:line="240" w:lineRule="auto"/>
        <w:rPr>
          <w:rFonts w:eastAsia="CIDFont+F2" w:cstheme="minorHAnsi"/>
          <w:sz w:val="18"/>
          <w:szCs w:val="18"/>
        </w:rPr>
      </w:pP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4. WYMAGANIA DOTYCZĄCE TRANSPORTU</w:t>
      </w:r>
    </w:p>
    <w:p w:rsidR="00C72C29" w:rsidRDefault="00C72C29" w:rsidP="00C72C29">
      <w:pPr>
        <w:autoSpaceDE w:val="0"/>
        <w:autoSpaceDN w:val="0"/>
        <w:adjustRightInd w:val="0"/>
        <w:spacing w:after="0" w:line="240" w:lineRule="auto"/>
        <w:rPr>
          <w:rFonts w:eastAsia="CIDFont+F2" w:cstheme="minorHAnsi"/>
          <w:sz w:val="18"/>
          <w:szCs w:val="18"/>
        </w:rPr>
      </w:pP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Ogólne wymagania dotyczące transportu podano w ST „Wymagania ogólne” Kod CPV 45000000-7, pkt 4.</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4.1. Wymagania dotyczące transportu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jest zobowiązany do stosowania jedynie takich środków transportu, które nie wpłyną niekorzystnie na</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jakość wykonywanych robót i właściwości przewożonych materiałów.</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Liczba środków transportu będzie zapewniać prowadzenie robót zgodnie z zasadami określonymi w dokumentacji</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projektowej, SST i wskazaniach Inspektora nadzoru w terminie przewidzianym w umowie.</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Przy ruchu na drogach publicznych pojazdy będą spełniać wymagania dotyczące przepisów ruchu drogowego w</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odniesieniu do dopuszczalnych obciążeń na osie i innych parametrów technicznych. Środki transportu nie</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odpowiadające warunkom dopuszczalnych obciążeń na osie mogą być dopuszczone przez Inspektora nadzoru pod</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warunkiem przywrócenia stanu pierwotnego użytkowanych odcinków dróg na koszt Wykonawcy.</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będzie usuwać na bieżąco, na własny koszt, wszelkie zanieczyszczenia spowodowane jego pojazdami na</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drogach publicznych oraz dojazdach do terenu budowy.</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4.2. Transport gruntów</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Wybór środków transportowych oraz metod transportu powinien być dostosowany do kategorii gruntu (materiału), jego</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objętości, technologii odspajania i załadunku oraz odległości transportu. Wydajność środków transportowych powinna</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być ponadto dostosowana do wydajności sprzętu stosowanego do urabiania i wbudowania gruntu (materiału).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Zwiększenie odległości transportu ponad wartości zatwierdzone nie może być podstawą roszczeń Wykonawcy,</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dotyczących dodatkowej zapłaty za transport, o ile zwiększone odległości nie zostały wcześniej zaakceptowane na</w:t>
      </w:r>
    </w:p>
    <w:p w:rsidR="00C72C29" w:rsidRDefault="00C72C29" w:rsidP="00C72C29">
      <w:pPr>
        <w:spacing w:after="0" w:line="240" w:lineRule="auto"/>
        <w:rPr>
          <w:rFonts w:eastAsia="CIDFont+F2" w:cstheme="minorHAnsi"/>
          <w:sz w:val="18"/>
          <w:szCs w:val="18"/>
        </w:rPr>
      </w:pPr>
      <w:r w:rsidRPr="00C72C29">
        <w:rPr>
          <w:rFonts w:eastAsia="CIDFont+F2" w:cstheme="minorHAnsi"/>
          <w:sz w:val="18"/>
          <w:szCs w:val="18"/>
        </w:rPr>
        <w:t>piśmie przez Inspektora nadzoru.</w:t>
      </w:r>
    </w:p>
    <w:p w:rsidR="00C72C29" w:rsidRDefault="00C72C29" w:rsidP="00C72C29">
      <w:pPr>
        <w:spacing w:after="0" w:line="240" w:lineRule="auto"/>
        <w:rPr>
          <w:rFonts w:eastAsia="CIDFont+F2" w:cstheme="minorHAnsi"/>
          <w:sz w:val="18"/>
          <w:szCs w:val="18"/>
        </w:rPr>
      </w:pP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5. WYMAGANIA DOTYCZĄCE WYKONANIA ROBÓT</w:t>
      </w:r>
    </w:p>
    <w:p w:rsidR="00C72C29" w:rsidRDefault="00C72C29" w:rsidP="00C72C29">
      <w:pPr>
        <w:autoSpaceDE w:val="0"/>
        <w:autoSpaceDN w:val="0"/>
        <w:adjustRightInd w:val="0"/>
        <w:spacing w:after="0" w:line="240" w:lineRule="auto"/>
        <w:rPr>
          <w:rFonts w:eastAsia="CIDFont+F2" w:cstheme="minorHAnsi"/>
          <w:sz w:val="18"/>
          <w:szCs w:val="18"/>
        </w:rPr>
      </w:pP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Ogólne zasady wykonania robót podano w ST „Wymagania ogólne” Kod CPV 45000000-7, pkt 5.</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5.1. Zasady wykonania robót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jest odpowiedzialny za prowadzenie robót zgodnie z umową oraz za jakość zastosowanych materiałów i</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wykonywanych robót, za ich zgodność z dokumentacją projektową, wymaganiami SST, PZJ, projektu organizacji robót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oraz poleceniami Inspektora nadzoru.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Wykonawca ponosi odpowiedzialność za dokładne wytyczenie w planie i wyznaczenie wysokości wszystkich</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elementów robót zgodnie z wymiarami i rzędnymi określonymi w dokumentacji projektowej lub przekazanymi na piśmie</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przez Inspektora nadzoru. Następstwa jakiegokolwiek błędu spowodowanego przez Wykonawcę w wytyczeniu i</w:t>
      </w:r>
      <w:r w:rsidR="00882F31">
        <w:rPr>
          <w:rFonts w:eastAsia="CIDFont+F2" w:cstheme="minorHAnsi"/>
          <w:sz w:val="18"/>
          <w:szCs w:val="18"/>
        </w:rPr>
        <w:t xml:space="preserve"> </w:t>
      </w:r>
      <w:r w:rsidRPr="00C72C29">
        <w:rPr>
          <w:rFonts w:eastAsia="CIDFont+F2" w:cstheme="minorHAnsi"/>
          <w:sz w:val="18"/>
          <w:szCs w:val="18"/>
        </w:rPr>
        <w:t>wyznaczaniu robót zostaną, jeśli wymagać tego będzie Inspektor nadzoru, poprawione przez Wykonawcę na własny</w:t>
      </w:r>
      <w:r w:rsidR="00882F31">
        <w:rPr>
          <w:rFonts w:eastAsia="CIDFont+F2" w:cstheme="minorHAnsi"/>
          <w:sz w:val="18"/>
          <w:szCs w:val="18"/>
        </w:rPr>
        <w:t xml:space="preserve"> </w:t>
      </w:r>
      <w:r w:rsidRPr="00C72C29">
        <w:rPr>
          <w:rFonts w:eastAsia="CIDFont+F2" w:cstheme="minorHAnsi"/>
          <w:sz w:val="18"/>
          <w:szCs w:val="18"/>
        </w:rPr>
        <w:t>koszt.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Sprawdzenie wytyczenia robót lub wyznaczenia wysokości przez Inspektora nadzoru nie zwalnia Wykonawcy od</w:t>
      </w:r>
      <w:r w:rsidR="00882F31">
        <w:rPr>
          <w:rFonts w:eastAsia="CIDFont+F2" w:cstheme="minorHAnsi"/>
          <w:sz w:val="18"/>
          <w:szCs w:val="18"/>
        </w:rPr>
        <w:t xml:space="preserve"> </w:t>
      </w:r>
      <w:r w:rsidRPr="00C72C29">
        <w:rPr>
          <w:rFonts w:eastAsia="CIDFont+F2" w:cstheme="minorHAnsi"/>
          <w:sz w:val="18"/>
          <w:szCs w:val="18"/>
        </w:rPr>
        <w:t>odpowiedzialności za ich dokładność.</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Decyzje Inspektora nadzoru dotyczące akceptacji lub odrzucenia materiałów i elementów robót będą oparte na</w:t>
      </w:r>
      <w:r w:rsidR="00882F31">
        <w:rPr>
          <w:rFonts w:eastAsia="CIDFont+F2" w:cstheme="minorHAnsi"/>
          <w:sz w:val="18"/>
          <w:szCs w:val="18"/>
        </w:rPr>
        <w:t xml:space="preserve"> </w:t>
      </w:r>
      <w:r w:rsidRPr="00C72C29">
        <w:rPr>
          <w:rFonts w:eastAsia="CIDFont+F2" w:cstheme="minorHAnsi"/>
          <w:sz w:val="18"/>
          <w:szCs w:val="18"/>
        </w:rPr>
        <w:t>wymaganiach sformułowanych w dokumentach umowy, dokumentacji projektowej i w SST, a także w normach i</w:t>
      </w:r>
      <w:r w:rsidR="00882F31">
        <w:rPr>
          <w:rFonts w:eastAsia="CIDFont+F2" w:cstheme="minorHAnsi"/>
          <w:sz w:val="18"/>
          <w:szCs w:val="18"/>
        </w:rPr>
        <w:t xml:space="preserve"> </w:t>
      </w:r>
      <w:r w:rsidRPr="00C72C29">
        <w:rPr>
          <w:rFonts w:eastAsia="CIDFont+F2" w:cstheme="minorHAnsi"/>
          <w:sz w:val="18"/>
          <w:szCs w:val="18"/>
        </w:rPr>
        <w:t>wytycznych. Przy podejmowaniu decyzji Inspektor nadzoru uwzględni wyniki badań materiałów i robót, rozrzuty</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normalnie występujące przy produkcji i przy badaniach materiałów, doświadczenia z przeszłości, wyniki badań</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lastRenderedPageBreak/>
        <w:t>naukowych oraz inne czynniki wpływające na rozważaną kwestię.</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Polecenia Inspektora nadzoru będą wykonywane nie później niż w czasie przez niego wyznaczonym, po ich</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otrzymaniu przez Wykonawcę, pod groźbą zatrzymania robót. Skutki finansowe z tego tytułu ponosi Wykonawca.</w:t>
      </w:r>
    </w:p>
    <w:p w:rsidR="00C72C29" w:rsidRDefault="00C72C29" w:rsidP="00C72C29">
      <w:pPr>
        <w:spacing w:after="0" w:line="240" w:lineRule="auto"/>
        <w:rPr>
          <w:rFonts w:eastAsia="CIDFont+F1" w:cstheme="minorHAnsi"/>
          <w:sz w:val="18"/>
          <w:szCs w:val="18"/>
        </w:rPr>
      </w:pPr>
      <w:r w:rsidRPr="00C72C29">
        <w:rPr>
          <w:rFonts w:eastAsia="CIDFont+F1" w:cstheme="minorHAnsi"/>
          <w:sz w:val="18"/>
          <w:szCs w:val="18"/>
        </w:rPr>
        <w:t>5.2. Dokładność wyznaczenia i wykonania wykopu</w:t>
      </w:r>
      <w:r>
        <w:rPr>
          <w:rFonts w:eastAsia="CIDFont+F1" w:cstheme="minorHAnsi"/>
          <w:sz w:val="18"/>
          <w:szCs w:val="18"/>
        </w:rPr>
        <w:t xml:space="preserve"> </w:t>
      </w:r>
    </w:p>
    <w:p w:rsidR="00C72C29" w:rsidRPr="00C72C29" w:rsidRDefault="00C72C29" w:rsidP="00C72C29">
      <w:pPr>
        <w:spacing w:after="0" w:line="240" w:lineRule="auto"/>
        <w:rPr>
          <w:rFonts w:eastAsia="CIDFont+F1" w:cstheme="minorHAnsi"/>
          <w:sz w:val="18"/>
          <w:szCs w:val="18"/>
        </w:rPr>
      </w:pPr>
      <w:r w:rsidRPr="00C72C29">
        <w:rPr>
          <w:rFonts w:eastAsia="CIDFont+F2" w:cstheme="minorHAnsi"/>
          <w:sz w:val="18"/>
          <w:szCs w:val="18"/>
        </w:rPr>
        <w:t>Kontury robót ziemnych pod fundamenty lub wykopy ulegające późniejszemu zasypaniu należy wyznaczyć przed</w:t>
      </w:r>
      <w:r w:rsidR="00882F31">
        <w:rPr>
          <w:rFonts w:eastAsia="CIDFont+F2" w:cstheme="minorHAnsi"/>
          <w:sz w:val="18"/>
          <w:szCs w:val="18"/>
        </w:rPr>
        <w:t xml:space="preserve"> </w:t>
      </w:r>
      <w:r w:rsidRPr="00C72C29">
        <w:rPr>
          <w:rFonts w:eastAsia="CIDFont+F2" w:cstheme="minorHAnsi"/>
          <w:sz w:val="18"/>
          <w:szCs w:val="18"/>
        </w:rPr>
        <w:t>przystąpieniem do wykonywania robót ziemnych.</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Przy wykonywaniu wykopów pod fundamenty budynków zasadnicze linie budynków i krawędzi wykopów powinny</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być wytyczone na ławach ciesielskich, umocowanych trwale poza obszarem wykonywanych robót ziemnych.</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Wytyczenie zasadniczych linii na ławach powinno być sprawdzane przez nadzór techniczny Inwestora i potwierdzone</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zapisem w dzienniku budowy.</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Tyczenie obrysu wykopu powinno być wykonane z dokładnością do +/– 5 cm dla wyznaczenia charakterystycznych</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punktów załamania.</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Odchylenie osi wykopu lub nasypu od osi projektowanej nie powinno być większe niż +/– 10 cm. Różnice w</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stosunku do projektowanych rzędnych robót ziemnych nie może przekroczyć +1 cm i – 3 cm.</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Szerokość wykopu nie może różnić się od szerokości projektowanej o więcej niż +/– 10 cm, a krawędzie wykopu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nie powinny mieć wyraźnych załamań w planie.</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Pochylenie skarp nie powinno różnić się od projektowanego o więcej niż 10% jego wartości wyrażonej tangensem</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kąta. Maksymalna głębokość nierówności na powierzchni skarp nie powinna przekraczać 10 cm przy pomiarze łatą</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3-metrową.</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5.3. Odwodnienia robót ziemnych</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Niezależnie od budowy urządzeń, stanowiących elementy systemów odwadniających, ujętych w dokumentacji</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projektowej. Wykonawca powinien, o ile wymagają tego warunki terenowe, wykonać urządzenia, które zapewnią</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odprowadzenie wód gruntowych i opadowych poza obszar robót ziemnych, tak aby zabezpieczyć grunty przed</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przewilgoceniem i nawodnieniem. Wykonawca ma obowiązek takiego wykonywania wykopów i nasypów, aby</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powierzchniom, gruntu nadawać w całym okresie trwania robót spadki, zapewniające prawidłowe odwodnienie.</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Jeżeli w skutek zaniedbania Wykonawcy, grunty ulegną nawodnieniu, które spowoduje ich długotrwała</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nieprzydatność, Wykonawca ma obowiązek usunięcia tych gruntów i zastąpienia ich gruntami przydatnymi na własny</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koszt bez jakichkolwiek dodatkowych opłat ze strony Zamawiającego za te czynności, jak również za dowieziony grunt.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Odprowadzenie wód do istniejących zbiorników naturalnych i urządzeń odwadniających musi być poprzedzone</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uzgodnieniem z odpowiednimi instytucjami.</w:t>
      </w:r>
    </w:p>
    <w:p w:rsidR="00C72C29" w:rsidRPr="00C72C29" w:rsidRDefault="00C72C29" w:rsidP="00C72C29">
      <w:pPr>
        <w:autoSpaceDE w:val="0"/>
        <w:autoSpaceDN w:val="0"/>
        <w:adjustRightInd w:val="0"/>
        <w:spacing w:after="0" w:line="240" w:lineRule="auto"/>
        <w:rPr>
          <w:rFonts w:eastAsia="CIDFont+F1" w:cstheme="minorHAnsi"/>
          <w:sz w:val="18"/>
          <w:szCs w:val="18"/>
        </w:rPr>
      </w:pPr>
      <w:r w:rsidRPr="00C72C29">
        <w:rPr>
          <w:rFonts w:eastAsia="CIDFont+F1" w:cstheme="minorHAnsi"/>
          <w:sz w:val="18"/>
          <w:szCs w:val="18"/>
        </w:rPr>
        <w:t>5.4. Odwodnienie wykopów</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Technologia wykonania wykopu musi umożliwiać jego prawidłowe odwodnienie w całym okresie trwania robót</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ziemnych.</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W czasie robót ziemnych należy zachować odpowiedni spadek podłużny rowków odwadniających, umożliwiających</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szybki odpływ wód z wykopu.</w:t>
      </w:r>
    </w:p>
    <w:p w:rsidR="00C72C29" w:rsidRPr="00C72C29" w:rsidRDefault="00C72C29" w:rsidP="00C72C29">
      <w:pPr>
        <w:autoSpaceDE w:val="0"/>
        <w:autoSpaceDN w:val="0"/>
        <w:adjustRightInd w:val="0"/>
        <w:spacing w:after="0" w:line="240" w:lineRule="auto"/>
        <w:rPr>
          <w:rFonts w:eastAsia="CIDFont+F2" w:cstheme="minorHAnsi"/>
          <w:sz w:val="18"/>
          <w:szCs w:val="18"/>
        </w:rPr>
      </w:pPr>
      <w:r w:rsidRPr="00C72C29">
        <w:rPr>
          <w:rFonts w:eastAsia="CIDFont+F2" w:cstheme="minorHAnsi"/>
          <w:sz w:val="18"/>
          <w:szCs w:val="18"/>
        </w:rPr>
        <w:t>Źródła wody odsłonięte przy wykonywaniu wykopów, należy ująć w rowy i/lub dreny. Wody opadowe i gruntowe należy</w:t>
      </w:r>
    </w:p>
    <w:p w:rsidR="00C72C29" w:rsidRDefault="00C72C29" w:rsidP="00C72C29">
      <w:pPr>
        <w:spacing w:after="0" w:line="240" w:lineRule="auto"/>
        <w:rPr>
          <w:rFonts w:eastAsia="CIDFont+F2" w:cstheme="minorHAnsi"/>
          <w:sz w:val="18"/>
          <w:szCs w:val="18"/>
        </w:rPr>
      </w:pPr>
      <w:r w:rsidRPr="00C72C29">
        <w:rPr>
          <w:rFonts w:eastAsia="CIDFont+F2" w:cstheme="minorHAnsi"/>
          <w:sz w:val="18"/>
          <w:szCs w:val="18"/>
        </w:rPr>
        <w:t>odprowadzić poza teren pasa robót ziemnych.</w:t>
      </w:r>
    </w:p>
    <w:p w:rsidR="00663E7C" w:rsidRDefault="00663E7C" w:rsidP="00C72C29">
      <w:pPr>
        <w:spacing w:after="0" w:line="240" w:lineRule="auto"/>
        <w:rPr>
          <w:rFonts w:eastAsia="CIDFont+F2" w:cstheme="minorHAnsi"/>
          <w:sz w:val="18"/>
          <w:szCs w:val="18"/>
        </w:rPr>
      </w:pP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6. KONTROLA JAKOŚCI ROBÓT</w:t>
      </w:r>
    </w:p>
    <w:p w:rsidR="00663E7C" w:rsidRDefault="00663E7C" w:rsidP="00663E7C">
      <w:pPr>
        <w:autoSpaceDE w:val="0"/>
        <w:autoSpaceDN w:val="0"/>
        <w:adjustRightInd w:val="0"/>
        <w:spacing w:after="0" w:line="240" w:lineRule="auto"/>
        <w:rPr>
          <w:rFonts w:eastAsia="CIDFont+F2" w:cstheme="minorHAnsi"/>
          <w:sz w:val="18"/>
          <w:szCs w:val="18"/>
        </w:rPr>
      </w:pP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Ogólne zasady kontroli jakości robót podano w ST „Wymagania ogólne” Kod CPV 45000000-7, pkt 6.</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6.1. Zasady kontroli jakości robót</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6.1.1. Program zapewnienia jakości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Do obowiązków Wykonawcy należy opracowanie i przedstawienie do aprobaty Inspektora nadzoru programu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zapewnienia jakości, w którym przedstawi on zamierzony sposób wykonania robót, możliwości techniczne, kadrowe 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organizacyjne gwarantujące wykonanie robót zgodnie z dokumentacją projektową, SST oraz poleceniami i ustaleniami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przekazanymi przez Inspektora nadzoru.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Program zapewnienia jakości będzie zawierać:</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a) część ogólną opisującą:</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organizację wykonania robót, w tym terminie i sposób prowadzenia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organizację ruchu na budowie wraz z oznakowaniem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bhp,</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wykaz zespołów roboczych, ich kwalifikacje i przygotowanie praktyczne,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wykaz osób odpowiedzialnych za jakość i terminowość wykonania poszczególnych elementów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system (sposób i procedurę) proponowanej kontroli i sterowania jakością wykonywanych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wyposażenie w sprzęt i urządzenia do pomiarów i kontroli (opis laboratorium własnego lub laboratorium,</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któremu Wykonawca zamierza zlecić prowadzenie badań),</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sposób oraz formę gromadzenia wyników badań laboratoryjnych, zapis pomiarów, nastaw mechanizmów</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sterujących, a także wyciąganych wniosków i zastosowanych korekt w procesie technologicznym, proponowany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sposób i formę przekazywania tych informacji Inspektorowi nadzoru,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b) część szczegółową opisującą dla każdego asortymentu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wykaz maszyn i urządzeń stosowanych na budowie z ich parametrami technicznymi oraz wyposażeniem w</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mechanizmy do sterowania i urządzenia pomiarowo-kontrolne,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lastRenderedPageBreak/>
        <w:t>– rodzaje i ilość środków transportu oraz urządzeń do magazynowania i załadunku materiałów, spoiw, lepiszczy,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kruszyw itp.,</w:t>
      </w:r>
    </w:p>
    <w:p w:rsidR="00663E7C" w:rsidRDefault="00663E7C" w:rsidP="00663E7C">
      <w:pPr>
        <w:spacing w:after="0" w:line="240" w:lineRule="auto"/>
        <w:rPr>
          <w:rFonts w:eastAsia="CIDFont+F2" w:cstheme="minorHAnsi"/>
          <w:sz w:val="18"/>
          <w:szCs w:val="18"/>
        </w:rPr>
      </w:pPr>
      <w:r w:rsidRPr="00663E7C">
        <w:rPr>
          <w:rFonts w:eastAsia="CIDFont+F2" w:cstheme="minorHAnsi"/>
          <w:sz w:val="18"/>
          <w:szCs w:val="18"/>
        </w:rPr>
        <w:t>– sposób zabezpieczenia i ochrony ładunków przed utratą ich właściwości w czasie transportu,</w:t>
      </w:r>
    </w:p>
    <w:p w:rsidR="00663E7C" w:rsidRPr="000E0E52" w:rsidRDefault="00663E7C" w:rsidP="00663E7C">
      <w:pPr>
        <w:autoSpaceDE w:val="0"/>
        <w:autoSpaceDN w:val="0"/>
        <w:adjustRightInd w:val="0"/>
        <w:spacing w:after="0" w:line="240" w:lineRule="auto"/>
        <w:rPr>
          <w:rFonts w:eastAsia="CIDFont+F2" w:cstheme="minorHAnsi"/>
          <w:sz w:val="18"/>
          <w:szCs w:val="18"/>
        </w:rPr>
      </w:pPr>
      <w:r w:rsidRPr="000E0E52">
        <w:rPr>
          <w:rFonts w:eastAsia="CIDFont+F2" w:cstheme="minorHAnsi"/>
          <w:sz w:val="18"/>
          <w:szCs w:val="18"/>
        </w:rPr>
        <w:t>– sposób i procedurę pomiarów i badań (rodzaj i częstotliwość, pobieranie próbek, legalizacja i sprawdzanie</w:t>
      </w:r>
    </w:p>
    <w:p w:rsidR="00663E7C" w:rsidRPr="000E0E52" w:rsidRDefault="00663E7C" w:rsidP="00663E7C">
      <w:pPr>
        <w:autoSpaceDE w:val="0"/>
        <w:autoSpaceDN w:val="0"/>
        <w:adjustRightInd w:val="0"/>
        <w:spacing w:after="0" w:line="240" w:lineRule="auto"/>
        <w:rPr>
          <w:rFonts w:eastAsia="CIDFont+F2" w:cstheme="minorHAnsi"/>
          <w:sz w:val="18"/>
          <w:szCs w:val="18"/>
        </w:rPr>
      </w:pPr>
      <w:r w:rsidRPr="000E0E52">
        <w:rPr>
          <w:rFonts w:eastAsia="CIDFont+F2" w:cstheme="minorHAnsi"/>
          <w:sz w:val="18"/>
          <w:szCs w:val="18"/>
        </w:rPr>
        <w:t>urządzeń itp.) prowadzonych podczas dostaw materiałów, wytwarzania mieszanek i wykonywania</w:t>
      </w:r>
    </w:p>
    <w:p w:rsidR="00663E7C" w:rsidRPr="000E0E52" w:rsidRDefault="00663E7C" w:rsidP="00663E7C">
      <w:pPr>
        <w:autoSpaceDE w:val="0"/>
        <w:autoSpaceDN w:val="0"/>
        <w:adjustRightInd w:val="0"/>
        <w:spacing w:after="0" w:line="240" w:lineRule="auto"/>
        <w:rPr>
          <w:rFonts w:eastAsia="CIDFont+F2" w:cstheme="minorHAnsi"/>
          <w:sz w:val="18"/>
          <w:szCs w:val="18"/>
        </w:rPr>
      </w:pPr>
      <w:r w:rsidRPr="000E0E52">
        <w:rPr>
          <w:rFonts w:eastAsia="CIDFont+F2" w:cstheme="minorHAnsi"/>
          <w:sz w:val="18"/>
          <w:szCs w:val="18"/>
        </w:rPr>
        <w:t>poszczególnych elementów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sposób postępowania z materiałami i robotami nie odpowiadającymi wymaganiom.</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6.1.2. Zasady kontroli jakości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Celem kontroli robót będzie takie sterowanie ich przygotowaniem i wykonaniem, aby osiągnąć założoną jakość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Wykonawca jest odpowiedzialny za pełną kontrolę robót i jakości materiałów. Wykonawca zapewni odpowiedni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system kontroli, włączając personel, laboratorium, sprzęt, zaopatrzenie i wszystkie urządzenia niezbędne do</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pobierania próbek i badań materiałów oraz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Przed zatwierdzeniem systemu kontroli Inspektor nadzoru może zażądać od Wykonawcy przeprowadzenia badań</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 celu zademonstrowania, że poziom ich wykonania jest zadawalający.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Wykonawca będzie przeprowadzać pomiary i badania materiałów oraz robót z częstotliwością zapewniającą</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stwierdzenie, że roboty wykonano zgodnie z wymaganiami zawartymi w dokumentacji projektowej i SST.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Minimalne wymagania co do zakresu badań i ich częstotliwości są określone w SST, normach i wytycznych. W</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przypadku, gdy nie zostały one tam określone, Inspektor nadzoru ustali jaki zakres kontroli jest konieczny, aby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zapewnić wykonanie robót zgodnie z umową.</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Wykonawca dostarczy Inspektorowi nadzoru świadectwa, że wszystkie stosowane urządzenia i sprzęt badawczy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posiadają ważną legalizację, zostały prawidłowo wykalibrowane i odpowiadają wymaganiom norm określających</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procedury badań.</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Inspektor nadzoru będzie mieć nieograniczony dostęp do pomieszczeń laboratoryjnych, w celu ich inspekcji.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Inspektor nadzoru będzie przekazywać Wykonawcy pisemne informacje o jakichkolwiek niedociągnięciach</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dotyczących urządzeń laboratoryjnych, sprzętu, zaopatrzenia laboratorium, pracy personelu lub metod badawczych.</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Jeżeli niedociągnięcia te będą tak poważne, że mogą wpłynąć ujemnie na wyniki badań, Inspektor nadzoru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natychmiast wstrzyma użycie do robót badanych materiałów i dopuści je do użytku dopiero wtedy, gdy niedociągnięcia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 pracy laboratorium Wykonawcy zostaną usunięte i stwierdzona zostanie odpowiednia jakość tych materiałów.</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Wszystkie koszty związane z organizowaniem i prowadzeniem badań materiałów ponosi Wykonawca.</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6.1.3. Pobieranie próbek</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Próbki będą pobierane losowo. Zaleca się stosowanie statystycznych metod pobierania próbek, opartych na zasadzie,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że wszystkie jednostkowe elementy produkcji mogą być z jednakowym prawdopodobieństwem wytypowane do badań.</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Inspektor nadzoru będzie mieć zapewnioną możliwość udziału w pobieraniu próbek. Na zlecenie Inspektora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nadzoru Wykonawca będzie przeprowadzać dodatkowe badania tych materiałów, które budzą wątpliwości co do</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jakości, o ile kwestionowane materiały nie zostaną przez Wykonawcę usunięte lub ulepszone z własnej woli. Koszty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tych dodatkowych badań pokrywa Wykonawca tylko w przypadku stwierdzenia usterek; w przeciwnym przypadku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koszty te pokrywa Zamawiający.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Pojemniki do pobierania próbek będą dostarczone przez Wykonawcę i zatwierdzone przez Inspektora nadzoru.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Próbki dostarczone przez Wykonawcę do badań będą odpowiednio opisane i oznakowane, w sposób zaakceptowany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przez Inspektora nadzoru.</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6.1.4. Badania i pomiary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Wszystkie badania i pomiary będą przeprowadzone zgodnie z wymaganiami norm.</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 przypadku, gdy normy nie obejmują jakiegokolwiek badania wymaganego w SST, stosować można wytyczne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krajowe, albo inne procedury, zaakceptowane przez Inspektora nadzoru.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Przed przystąpieniem do pomiarów lub badań, Wykonawca powiadomi Inspektora nadzoru o rodzaju, miejscu 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terminie pomiaru lub badania. Po wykonaniu pomiaru lub badania, Wykonawca przedstawi na piśmie ich wyniki do</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akceptacji Inspektora nadzoru.</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6.1.5. Raporty z badań</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Wykonawca będzie przekazywać Inspektorowi nadzoru kopie raportów z wynikami badań jak najszybciej, nie później</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jednak niż w terminie określonym w programie zapewnienia jakości.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Wyniki badań (kopie) będą przekazywane Inspektorowi nadzoru na formularzach według dostarczonego przez</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niego wzoru lub innych, przez niego zaaprobowanych.</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6.1.6. Badania prowadzone przez Inspektora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Dla celów kontroli jakości i zatwierdzenia, Inspektor nadzoru uprawniony jest do dokonywania kontroli, pobierania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próbek i badania materiałów u źródła ich wytwarzania i zapewniona mu będzie wszelka potrzebna do tego pomoc ze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strony Wykonawcy i producenta materiałów.</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Inspektor nadzoru, po uprzedniej weryfikacji systemu kontroli robót prowadzonego przez Wykonawcę, będzie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oceniać zgodność materiałów i robót z wymaganiami SST na podstawie wyników badań dostarczonych przez</w:t>
      </w:r>
    </w:p>
    <w:p w:rsidR="00663E7C" w:rsidRDefault="00663E7C" w:rsidP="00663E7C">
      <w:pPr>
        <w:spacing w:after="0" w:line="240" w:lineRule="auto"/>
        <w:rPr>
          <w:rFonts w:eastAsia="CIDFont+F2" w:cstheme="minorHAnsi"/>
          <w:sz w:val="18"/>
          <w:szCs w:val="18"/>
        </w:rPr>
      </w:pPr>
      <w:r w:rsidRPr="00663E7C">
        <w:rPr>
          <w:rFonts w:eastAsia="CIDFont+F2" w:cstheme="minorHAnsi"/>
          <w:sz w:val="18"/>
          <w:szCs w:val="18"/>
        </w:rPr>
        <w:t>Wykonawcę.</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Inspektor nadzoru może pobierać próbki materiałów i prowadzić badania niezależnie od Wykonawcy, na swój</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koszt. Jeżeli wyniki tych badań wykażą, że raporty Wykonawcy są niewiarygodne, to Inspektor nadzoru poleci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Wykonawcy lub zleci niezależnemu laboratorium przeprowadzenie powtórnych lub dodatkowych badań, albo oprze się</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wyłącznie na własnych badaniach przy ocenie zgodności materiałów i robót z dokumentacją projektową i SST. W</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lastRenderedPageBreak/>
        <w:t>takim przypadku, całkowite koszty powtórnych lub dodatkowych badań i pobierania próbek poniesione zostaną przez</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Wykonawcę.</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6.1.7. Kontrola jakości materiałów</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Inspektor nadzoru może dopuścić do użycia tylko te materiały, które posiadają:</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oznakowanie znakiem CE co oznacza, że dokonano oceny ich zgodności ze zharmonizowaną normą europejską</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wprowadzoną do zbioru Polskich Norm lub z europejską oceną techniczną, albo</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oznakowanie znakiem budowlanym, co oznacza że są to wyroby nieobjęte normą zharmonizowaną – dla której oceny zgodności z Polską Normą lub aprobatą techniczną (do końca okresu ważności tej aprobaty wydanej do 31</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grudnia 2016 r., a później krajową oceną techniczną), bądź uznano za „regionalny wyrób budowlany”, albo</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legalne wprowadzenie do obrotu w innym państwie członkowskim Unii Europejskiej lub w państwie członkowskim</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Europejskiego Porozumienia o Wolnym Handlu (EFTA) – stronie umowy o Europejskim Obszarze Gospodarczym</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oraz w Turcji, o ile wyroby budowlane udostępniane na rynku krajowym są nieobjęte zakresem przedmiotowym</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zharmonizowanych specyfikacji technicznych, o których mowa w art. 2 pkt 10 rozporządzenia Nr 305/2011, a ich</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właściwości użytkowe umożliwiają spełnienie podstawowych wymagań przez obiekty budowlane zaprojektowane 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budowane w sposób określony w przepisach techniczno-budowlanych, oraz zgodnie z zasadami wiedzy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technicznej (wraz z wyrobem budowlanym udostępnianym na rynku krajowym dostarcza się informacje o jego</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właściwościach użytkowych oznaczonych zgodnie z przepisami państwa, w którym wyrób budowlany został</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wprowadzony do obrotu, instrukcje stosowania, instrukcje obsługi oraz informacje dotyczące zagrożenia dla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zdrowia i bezpieczeństwa, jakie ten wyrób stwarza podczas stosowania i użytkowania), albo</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dopuszczenie do jednostkowego zastosowania w obiekcie budowlanym.</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 przypadku materiałów, dla których ww. dokumenty są wymagane przez SST, każda ich partia dostarczona do</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robót będzie posiadać te dokumenty, określające w sposób jednoznaczny jej cechy.</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6.1.8. Dokumenty budowy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[1] Dziennik budowy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Dziennik budowy jest wymaganym dokumentem prawnym obowiązującym Zamawiającego i Wykonawcę w okresie od</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przekazania Wykonawcy terenu budowy do końca okresu gwarancyjnego. Odpowiedzialność za prowadzenie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dziennika budowy zgodnie z obowiązującymi przepisami spoczywa na Wykonawcy.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Zapisy w dzienniku budowy będą dokonywane na bieżąco i będą dotyczyć przebiegu robót, stanu bezpieczeństwa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ludzi i mienia oraz technicznej i gospodarczej strony budowy.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Każdy zapis w dzienniku budowy będzie opatrzony datą jego dokonania, podpisem osoby, która dokonała zapisu, z</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podaniem jej imienia i nazwiska oraz stanowiska służbowego. Zapisy będą czytelne, dokonane trwałą techniką, w</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porządku chronologicznym, bezpośrednio jeden pod drugim, bez przerw.</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Załączone do dziennika budowy protokoły i inne dokumenty będą oznaczone kolejnym numerem załącznika 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opatrzone datą i podpisem Wykonawcy i Inspektora nadzoru.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Do dziennika budowy należy wpisywać w szczególności: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datę przekazania Wykonawcy terenu budowy,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datę przekazania przez Zamawiającego dokumentacji projektowej,</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uzgodnienie przez Inspektora nadzoru programu zapewnienia jakości i harmonogramów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terminy rozpoczęcia i zakończenia poszczególnych elementów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przebieg robót, trudności i przeszkody w ich prowadzeniu, okresy i przyczyny przerw w robotach,</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uwagi i polecenia Inspektora nadzoru,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daty zarządzenia wstrzymania robót, z podaniem powodu,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zgłoszenia i daty odbiorów robót zanikających i ulegających zakryciu, częściowych i ostatecznych odbiorów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wyjaśnienia, uwagi i propozycje Wykonawcy,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stan pogody i temperaturę powietrza w okresie wykonywania robót podlegających ograniczeniom lub wymaganiom</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 związku z warunkami klimatycznymi,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zgodność rzeczywistych warunków geotechnicznych z ich opisem w dokumentacji projektowej,</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dane dotyczące czynności geodezyjnych (pomiarowych) dokonywanych przed i w trakcie wykonywania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dane dotyczące sposobu wykonywania zabezpieczenia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dane dotyczące jakości materiałów, pobierania próbek oraz wyniki przeprowadzonych badań z podaniem kto je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przeprowadzał,</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wyniki prób poszczególnych elementów budowli z podaniem kto je przeprowadzał,</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inne istotne informacje o przebiegu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Propozycje, uwagi i wyjaśnienia Wykonawcy, wpisane do dziennika budowy będą przedłożone Inspektorowi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nadzoru do ustosunkowania się.</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Decyzje Inspektora nadzoru wpisane do dziennika budowy Wykonawca podpisuje z zaznaczeniem ich przyjęcia lub</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zajęciem stanowiska.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Wpis projektanta do dziennika budowy obliguje Inspektora nadzoru do ustosunkowania się. Projektant nie jest</w:t>
      </w:r>
    </w:p>
    <w:p w:rsidR="00663E7C" w:rsidRDefault="00663E7C" w:rsidP="00663E7C">
      <w:pPr>
        <w:spacing w:after="0" w:line="240" w:lineRule="auto"/>
        <w:rPr>
          <w:rFonts w:eastAsia="CIDFont+F2" w:cstheme="minorHAnsi"/>
          <w:sz w:val="18"/>
          <w:szCs w:val="18"/>
        </w:rPr>
      </w:pPr>
      <w:r w:rsidRPr="00663E7C">
        <w:rPr>
          <w:rFonts w:eastAsia="CIDFont+F2" w:cstheme="minorHAnsi"/>
          <w:sz w:val="18"/>
          <w:szCs w:val="18"/>
        </w:rPr>
        <w:t>jednak stroną umowy i nie ma uprawnień do wydawania poleceń Wykonawcy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[2] Rejestr obmiarów</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Rejestr obmiarów stanowi dokument pozwalający na rozliczenie faktycznego postępu każdego z elementów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Obmiary wykonanych robót przeprowadza się w sposób ciągły w jednostkach przyjętych w kosztorysie i wpisuje do</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rejestru obmiarów.</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lastRenderedPageBreak/>
        <w:t>[3] Dokumenty laboratoryjne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Dzienniki laboratoryjne, dokumenty świadczące o dopuszczeniu materiałów i wyrobów budowlanych używanych w</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robotach ziemnych do obrotu lub udostępnieniu na rynku krajowym bądź do jednostkowego zastosowania, zgodnie z</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właściwymi przepisami, orzeczenia o jakości materiałów, recepty robocze i kontrolne wyniki badań Wykonawcy będą</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gromadzone w formie uzgodnionej w programie zapewnienia jakości. Dokumenty te stanowią załączniki do odbioru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robót. Winny być udostępnione na każde życzenie Inspektora nadzoru.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[4] Pozostałe dokumenty budowy</w:t>
      </w:r>
    </w:p>
    <w:p w:rsidR="00663E7C" w:rsidRPr="00663E7C" w:rsidRDefault="00663E7C" w:rsidP="00663E7C">
      <w:pPr>
        <w:spacing w:after="0" w:line="240" w:lineRule="auto"/>
        <w:rPr>
          <w:rFonts w:eastAsia="CIDFont+F2" w:cstheme="minorHAnsi"/>
          <w:sz w:val="18"/>
          <w:szCs w:val="18"/>
        </w:rPr>
      </w:pPr>
      <w:r w:rsidRPr="00663E7C">
        <w:rPr>
          <w:rFonts w:eastAsia="CIDFont+F2" w:cstheme="minorHAnsi"/>
          <w:sz w:val="18"/>
          <w:szCs w:val="18"/>
        </w:rPr>
        <w:t>Do dokumentów budowy zalicza się, oprócz wymienionych w punktach [1]-[3], następujące dokumenty: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a) pozwolenie na realizację zadania budowlanego,</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b) protokoły przekazania terenu budowy,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c) umowy cywilnoprawne z osobami trzecimi i inne umowy cywilnoprawne,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d) protokoły odbioru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e) protokoły z narad i ustaleń,</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f) korespondencję na budowie.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[5] Przechowywanie dokumentów budowy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Dokumenty budowy będą przechowywane na terenie budowy w miejscu odpowiednio zabezpieczonym.</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Zaginięcie któregokolwiek z dokumentów budowy spowoduje jego natychmiastowe odtworzenie w formie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przewidzianej prawem.</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Wszelkie dokumenty budowy będą zawsze dostępne dla Inspektora nadzoru i przedstawiane do wglądu na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życzenie Zamawiającego.</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6.2. Badania i pomiary w czasie wykonywania robót ziemnych</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6.2.1. Sprawdzenie odwodnienia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Sprawdzenie odwodnienia wykopu ziemnego polega na kontroli zgodności z wymaganiami specyfikacji określonymi w</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pkt. 5 oraz z dokumentacją projektową.</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Szczególną uwagę należy zwrócić na: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właściwe ujęcie i odprowadzenie wód opadowych,</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właściwe ujęcie i odprowadzenie wysięków wodnych.</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6.2.2. Sprawdzenie jakości wykonania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Czynności wchodzące w zakres sprawdzania jakości wykonania robót określono w pkt. 6.1.</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6.3. Badania do odbioru wykopu fundamentowego</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6.3.1. Częstotliwość oraz zakres badań i pomiarów</w:t>
      </w:r>
    </w:p>
    <w:p w:rsidR="00663E7C" w:rsidRDefault="00663E7C" w:rsidP="00663E7C">
      <w:pPr>
        <w:spacing w:after="0" w:line="240" w:lineRule="auto"/>
        <w:rPr>
          <w:rFonts w:eastAsia="CIDFont+F2" w:cstheme="minorHAnsi"/>
          <w:sz w:val="18"/>
          <w:szCs w:val="18"/>
        </w:rPr>
      </w:pPr>
      <w:r w:rsidRPr="00663E7C">
        <w:rPr>
          <w:rFonts w:eastAsia="CIDFont+F2" w:cstheme="minorHAnsi"/>
          <w:sz w:val="18"/>
          <w:szCs w:val="18"/>
        </w:rPr>
        <w:t>Częstotliwość oraz zakres badań i pomiarów do odbioru wykopu ziemnego podaje tablica 3.</w:t>
      </w:r>
    </w:p>
    <w:p w:rsidR="00663E7C" w:rsidRDefault="00663E7C" w:rsidP="00663E7C">
      <w:pPr>
        <w:spacing w:after="0" w:line="240" w:lineRule="auto"/>
        <w:rPr>
          <w:rFonts w:cstheme="minorHAnsi"/>
          <w:sz w:val="18"/>
          <w:szCs w:val="18"/>
        </w:rPr>
      </w:pPr>
      <w:r>
        <w:rPr>
          <w:rFonts w:cstheme="minorHAnsi"/>
          <w:noProof/>
          <w:sz w:val="18"/>
          <w:szCs w:val="18"/>
          <w:lang w:eastAsia="pl-PL"/>
        </w:rPr>
        <w:drawing>
          <wp:inline distT="0" distB="0" distL="0" distR="0">
            <wp:extent cx="5543550" cy="1446994"/>
            <wp:effectExtent l="1905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543550" cy="1446994"/>
                    </a:xfrm>
                    <a:prstGeom prst="rect">
                      <a:avLst/>
                    </a:prstGeom>
                    <a:noFill/>
                    <a:ln w="9525">
                      <a:noFill/>
                      <a:miter lim="800000"/>
                      <a:headEnd/>
                      <a:tailEnd/>
                    </a:ln>
                  </pic:spPr>
                </pic:pic>
              </a:graphicData>
            </a:graphic>
          </wp:inline>
        </w:drawing>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6.3.2. Szerokość wykopu ziemnego</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xml:space="preserve">Szerokość wykopu ziemnego nie może różnić się od szerokości projektowanej o więcej niż </w:t>
      </w:r>
      <w:r w:rsidRPr="00663E7C">
        <w:rPr>
          <w:rFonts w:eastAsia="CIDFont+F7" w:cstheme="minorHAnsi"/>
          <w:sz w:val="18"/>
          <w:szCs w:val="18"/>
        </w:rPr>
        <w:t xml:space="preserve"> </w:t>
      </w:r>
      <w:r w:rsidRPr="00663E7C">
        <w:rPr>
          <w:rFonts w:eastAsia="CIDFont+F2" w:cstheme="minorHAnsi"/>
          <w:sz w:val="18"/>
          <w:szCs w:val="18"/>
        </w:rPr>
        <w:t>10 cm.</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6.3.3. Rzędne wykopu ziemnego</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Rzędne wykopu ziemnego nie mogą różnić się od rzędnych projektowanych o więcej niż –3 cm lub +1 cm.</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6.3.4. Pochylenie skarp</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Pochylenie skarp nie może różnić się od pochylenia projektowanego o więcej niż 10% wartości pochylenia wyrażonego</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tangensem kąta.</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6.3.5. Równość dna wykopu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Nierówności powierzchni dna wykopu mierzone łatą 3-metrową nie mogą przekraczać 3 cm.</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6.3.6. Równość skarp</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xml:space="preserve">Nierówności skarp, mierzone łatą 3-metrową nie mogą przekraczać </w:t>
      </w:r>
      <w:r w:rsidRPr="00663E7C">
        <w:rPr>
          <w:rFonts w:eastAsia="CIDFont+F7" w:cstheme="minorHAnsi"/>
          <w:sz w:val="18"/>
          <w:szCs w:val="18"/>
        </w:rPr>
        <w:t xml:space="preserve"> </w:t>
      </w:r>
      <w:r w:rsidRPr="00663E7C">
        <w:rPr>
          <w:rFonts w:eastAsia="CIDFont+F2" w:cstheme="minorHAnsi"/>
          <w:sz w:val="18"/>
          <w:szCs w:val="18"/>
        </w:rPr>
        <w:t>10 cm.</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6.4. Zasady postępowania z wadliwie wykonanymi robotami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Wszystkie materiały nie spełniające wymagań podanych w odpowiednich punktach specyfikacji, zostaną odrzucone.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Jeśli materiały, nie spełniające wymagań zostaną wbudowane lub zastosowane, to na polecenie Inspektora nadzoru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Wykonawca wymieni je na właściwe, na własny koszt.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Wszystkie roboty, które wykazują większe odchylenia cech od określonych w punktach 5 i 6 specyfikacji powinny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być ponownie wykonane przez Wykonawcę na jego koszt.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Na pisemne wystąpienie Wykonawcy, Inspektor nadzoru może uznać wadę za nie mającą zasadniczego wpływu</w:t>
      </w:r>
    </w:p>
    <w:p w:rsidR="00663E7C" w:rsidRDefault="00663E7C" w:rsidP="00663E7C">
      <w:pPr>
        <w:spacing w:after="0" w:line="240" w:lineRule="auto"/>
        <w:rPr>
          <w:rFonts w:eastAsia="CIDFont+F2" w:cstheme="minorHAnsi"/>
          <w:sz w:val="18"/>
          <w:szCs w:val="18"/>
        </w:rPr>
      </w:pPr>
      <w:r w:rsidRPr="00663E7C">
        <w:rPr>
          <w:rFonts w:eastAsia="CIDFont+F2" w:cstheme="minorHAnsi"/>
          <w:sz w:val="18"/>
          <w:szCs w:val="18"/>
        </w:rPr>
        <w:t>na jakość robót i ustali zakres i wielkość potrąceń za obniżoną jakość.</w:t>
      </w:r>
    </w:p>
    <w:p w:rsidR="00663E7C" w:rsidRDefault="00663E7C" w:rsidP="00663E7C">
      <w:pPr>
        <w:autoSpaceDE w:val="0"/>
        <w:autoSpaceDN w:val="0"/>
        <w:adjustRightInd w:val="0"/>
        <w:spacing w:after="0" w:line="240" w:lineRule="auto"/>
        <w:rPr>
          <w:rFonts w:ascii="CIDFont+F1" w:eastAsia="CIDFont+F1" w:cs="CIDFont+F1"/>
          <w:sz w:val="18"/>
          <w:szCs w:val="18"/>
        </w:rPr>
      </w:pP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lastRenderedPageBreak/>
        <w:t>7. WYMAGANIA DOTYCZĄCE PRZEDMIARU I OBMIARU ROBÓT</w:t>
      </w:r>
    </w:p>
    <w:p w:rsidR="00663E7C" w:rsidRPr="00663E7C" w:rsidRDefault="00663E7C" w:rsidP="00663E7C">
      <w:pPr>
        <w:spacing w:after="0" w:line="240" w:lineRule="auto"/>
        <w:rPr>
          <w:rFonts w:eastAsia="CIDFont+F2" w:cstheme="minorHAnsi"/>
          <w:sz w:val="18"/>
          <w:szCs w:val="18"/>
        </w:rPr>
      </w:pPr>
    </w:p>
    <w:p w:rsidR="00663E7C" w:rsidRPr="00663E7C" w:rsidRDefault="00663E7C" w:rsidP="00663E7C">
      <w:pPr>
        <w:spacing w:after="0" w:line="240" w:lineRule="auto"/>
        <w:rPr>
          <w:rFonts w:eastAsia="CIDFont+F2" w:cstheme="minorHAnsi"/>
          <w:sz w:val="18"/>
          <w:szCs w:val="18"/>
        </w:rPr>
      </w:pPr>
      <w:r w:rsidRPr="00663E7C">
        <w:rPr>
          <w:rFonts w:eastAsia="CIDFont+F2" w:cstheme="minorHAnsi"/>
          <w:sz w:val="18"/>
          <w:szCs w:val="18"/>
        </w:rPr>
        <w:t>Ogólne zasady przedmiaru i obmiaru podano w ST „Wymagania ogólne” Kod CPV 45000000-7, pkt 7.</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7.1. Zasady obmiaru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Obmiar robót będzie określać faktyczny zakres wykonywanych robót, zgodnie z dokumentacją projektową i SST, w</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jednostkach ustalonych w kosztorysie.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Obmiaru robót dokonuje Wykonawca a jego wyniki wpisuje do książki obmiarów.</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Jakikolwiek błąd lub przeoczenie (opuszczenie) w ilości podanych w kosztorysie ofertowym lub gdzie indziej w SST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nie zwalnia Wykonawcy od obowiązku ukończenia wszystkich robót. Błędne dane zostaną poprawione wg ustaleń</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Inspektora nadzoru na piśmie.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Obmiar gotowych robót będzie przeprowadzony z częstością wymaganą do celu miesięcznej płatności na rzecz</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Wykonawcy lub w innym czasie określonym w umowie lub oczekiwanym przez Wykonawcę i Inspektora nadzoru.</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7.2. Zasady określania ilości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Długości pomiędzy wyszczególnionymi punktami skrajnymi będą obmierzone poziomo wzdłuż linii osiowej.</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Jeśli SST właściwe dla danych robót nie wymagają inaczej, objętości będą wyliczone w m</w:t>
      </w:r>
      <w:r w:rsidRPr="00663E7C">
        <w:rPr>
          <w:rFonts w:eastAsia="CIDFont+F2" w:cstheme="minorHAnsi"/>
          <w:sz w:val="8"/>
          <w:szCs w:val="8"/>
        </w:rPr>
        <w:t xml:space="preserve">3 </w:t>
      </w:r>
      <w:r w:rsidRPr="00663E7C">
        <w:rPr>
          <w:rFonts w:eastAsia="CIDFont+F2" w:cstheme="minorHAnsi"/>
          <w:sz w:val="18"/>
          <w:szCs w:val="18"/>
        </w:rPr>
        <w:t>jako długość</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pomnożona przez średni przekrój wg objętości wykopu w stanie rodzinnym.</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 przypadkach technicznie uzasadnionych, gdy ilości robót ziemnych obliczenie wg obmiaru w wykopie nie jest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możliwe, należy jak ilość obliczać wg obmiaru na środkach transportowych lub nasypie z uwzględnieniem</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współczynnika spulchnienia gruntu, podanym w tablicy nr 1 z tym, że dolne wartości stosować w nasypach przed ich</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zagęszczeniem, a górne przy obliczaniu objętości na jednostkach transportowych.</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Ilości, które mają być obmierzone wagowo, będą ważone w tonach lub kilogramach, zgodnie z wymaganiami SST.</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7.3. Urządzenia i sprzęt pomiarowy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Wszystkie urządzenia i sprzęt pomiarowy, stosowany w czasie obmiaru robót będą zaakceptowane przez Inspektora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nadzoru.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Urządzenia i sprzęt pomiarowy zostaną dostarczone przez Wykonawcę. Jeżeli urządzenia te lub sprzęt wymagają</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badań atestujących, to Wykonawca będzie posiadać ważne świadectwa legalizacji.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Wszystkie urządzenia pomiarowe będą przez Wykonawcę utrzymywane w dobrym stanie, w całym okresie trwania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robót.</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7.4. Wagi i zasady wdrażania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Wykonawca dostarczy i zainstaluje urządzenia wagowe odpowiadające odnośnym wymaganiom SST. Będzie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utrzymywać to wyposażenie, zapewniając w sposób ciągły zachowanie dokładności wg norm zatwierdzonych przez</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Inspektora nadzoru.</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7.5. Czas przeprowadzenia obmiaru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Obmiary będą przeprowadzone przed częściowym lub ostatecznym odbiorem odcinków robót, a także w przypadku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występowania dłuższej przerwy w robotach.</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Obmiar robót zanikających przeprowadza się w czasie ich wykonywania.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Obmiar robót podlegających zakryciu przeprowadza się przed ich zakryciem.</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Roboty pomiarowe do obmiaru oraz nieodzowne obliczenia będą wykonane w sposób zrozumiały i jednoznaczny.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Wymiary skomplikowanych powierzchni lub objętości będą uzupełnione odpowiednimi szkicami umieszczonymi w</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karcie książki obmiarów. W razie braku miejsca, szkice mogą być dołączone w formie oddzielnego załącznika do</w:t>
      </w:r>
    </w:p>
    <w:p w:rsidR="00663E7C" w:rsidRDefault="00663E7C" w:rsidP="00663E7C">
      <w:pPr>
        <w:spacing w:after="0" w:line="240" w:lineRule="auto"/>
        <w:rPr>
          <w:rFonts w:eastAsia="CIDFont+F2" w:cstheme="minorHAnsi"/>
          <w:sz w:val="18"/>
          <w:szCs w:val="18"/>
        </w:rPr>
      </w:pPr>
      <w:r w:rsidRPr="00663E7C">
        <w:rPr>
          <w:rFonts w:eastAsia="CIDFont+F2" w:cstheme="minorHAnsi"/>
          <w:sz w:val="18"/>
          <w:szCs w:val="18"/>
        </w:rPr>
        <w:t>książki obmiarów, którego wzór zostanie uzgodniony z Inspektorem nadzoru.</w:t>
      </w:r>
    </w:p>
    <w:p w:rsidR="00663E7C" w:rsidRDefault="00663E7C" w:rsidP="00663E7C">
      <w:pPr>
        <w:spacing w:after="0" w:line="240" w:lineRule="auto"/>
        <w:rPr>
          <w:rFonts w:eastAsia="CIDFont+F2" w:cstheme="minorHAnsi"/>
          <w:sz w:val="18"/>
          <w:szCs w:val="18"/>
        </w:rPr>
      </w:pP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8. SPOSÓB ODBIORU ROBÓT</w:t>
      </w:r>
    </w:p>
    <w:p w:rsidR="00663E7C" w:rsidRPr="00663E7C" w:rsidRDefault="00663E7C" w:rsidP="00663E7C">
      <w:pPr>
        <w:autoSpaceDE w:val="0"/>
        <w:autoSpaceDN w:val="0"/>
        <w:adjustRightInd w:val="0"/>
        <w:spacing w:after="0" w:line="240" w:lineRule="auto"/>
        <w:rPr>
          <w:rFonts w:eastAsia="CIDFont+F2" w:cstheme="minorHAnsi"/>
          <w:sz w:val="18"/>
          <w:szCs w:val="18"/>
        </w:rPr>
      </w:pP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Ogólne zasady odbioru robót podano w ST „Wymagania ogólne” Kod CPV 45000000-7, pkt 8.</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8.1. Rodzaje odbiorów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 zależności od ustaleń odpowiednich SST, roboty podlegają następującym etapom odbioru: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a) odbiorowi robót zanikających i ulegających zakryciu,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b) odbiorowi częściowemu,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c) odbiorowi ostatecznemu,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d) odbiorowi pogwarancyjnemu.</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8.2. Odbiór robót zanikających i ulegających zakryciu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Odbiór robót zanikających i ulegających zakryciu polega na finalnej ocenie ilości i jakości wykonywanych robót, które w</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dalszym procesie realizacji ulegną zakryciu.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Odbiór robót zanikających i ulegających zakryciu będzie dokonany w czasie umożliwiającym wykonanie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ewentualnych korekt i poprawek bez hamowania ogólnego postępu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Odbioru robót dokonuje Inspektor nadzoru lub komisja powołana przez Zamawiającego.</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Gotowość danej części robót do odbioru zgłasza Wykonawca wpisem do dziennika budowy i jednoczesnym</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powiadomieniem Inspektora nadzoru. Odbiór będzie przeprowadzony niezwłocznie, nie później jednak niż w ciągu 3</w:t>
      </w:r>
    </w:p>
    <w:p w:rsidR="00663E7C" w:rsidRDefault="00663E7C" w:rsidP="00663E7C">
      <w:pPr>
        <w:spacing w:after="0" w:line="240" w:lineRule="auto"/>
        <w:rPr>
          <w:rFonts w:eastAsia="CIDFont+F2" w:cstheme="minorHAnsi"/>
          <w:sz w:val="18"/>
          <w:szCs w:val="18"/>
        </w:rPr>
      </w:pPr>
      <w:r w:rsidRPr="00663E7C">
        <w:rPr>
          <w:rFonts w:eastAsia="CIDFont+F2" w:cstheme="minorHAnsi"/>
          <w:sz w:val="18"/>
          <w:szCs w:val="18"/>
        </w:rPr>
        <w:t>dni od daty zgłoszenia wpisem do dziennika budowy i powiadomienia o tym fakcie Inspektora nadzoru.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komplet wyników badań laboratoryjnych i w oparciu o przeprowadzone pomiary, w konfrontacji z dokumentacją</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projektową, SST i uprzednimi ustaleniami.</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8.3. Odbiór częściowy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lastRenderedPageBreak/>
        <w:t>Odbiór częściowy polega na ocenie ilości i jakości wykonanych części robót. Odbioru częściowego robót dokonuje się</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wg zasad, jak przy odbiorze ostatecznym robót. Odbioru robót dokonuje Inspektor nadzoru.</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8.4. Odbiór ostateczny robót</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8.4.1. Zasady odbioru ostatecznego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Odbiór ostateczny polega na finalnej ocenie rzeczywistego wykonania robót w odniesieniu do ich ilości, jakości 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wartości.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Całkowite zakończenie robót oraz gotowość do odbioru ostatecznego będzie stwierdzona przez Wykonawcę</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wpisem do dziennika budowy z bezzwłocznym powiadomieniem na piśmie o tym fakcie Inspektora nadzoru.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Odbiór ostateczny robót nastąpi w terminie ustalonym w dokumentach umowy, licząc od dnia potwierdzenia przez</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Inspektora nadzoru zakończenia robót i przyjęcia dokumentów, o których mowa w punkcie 8.4.2.</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Odbioru ostatecznego robót dokona komisja wyznaczona przez Zamawiającego w obecności Inspektora nadzoru 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Wykonawcy. Komisja odbierająca roboty dokona ich oceny jakościowej na podstawie przedłożonych dokumentów,</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wyników badań i pomiarów, ocenie wizualnej oraz zgodności wykonania robót z dokumentacją projektową i SST.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 toku odbioru ostatecznego robót, komisja zapozna się z realizacją ustaleń przyjętych w trakcie odbiorów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zanikających i ulegających zakryciu, zwłaszcza w zakresie wykonania robót uzupełniających i robót poprawkowych.</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 przypadku stwierdzenia przez komisję, że jakość wykonywanych robót w poszczególnych asortymentach</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nieznacznie odbiega od wymaganej dokumentacją projektową i SST z uwzględnieniem tolerancji i nie ma większego</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wpływu na cechy eksploatacyjne obiektu i bezpieczeństwo ruchu, komisja dokona potrąceń, oceniając pomniejszoną</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wartość wykonywanych robót w stosunku do wymagań przyjętych w dokumentach umowy.</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8.4.2. Dokumenty do odbioru ostatecznego</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Podstawowym dokumentem do dokonania odbioru ostatecznego robót jest protokół odbioru ostatecznego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sporządzony wg wzoru ustalonego przez Zamawiającego.</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Do odbioru ostatecznego Wykonawca jest zobowiązany przygotować następujące dokumenty: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1. dokumentację projektową z naniesionymi zmianami oraz dodatkową, jeśli została sporządzona w trakcie realizacji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umowy,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2. szczegółowe specyfikacje techniczne (podstawowe z dokumentów umowy i ew. uzupełniające lub zamienne),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3. recepty i ustalenia technologiczne,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4. dzienniki budowy i książki obmiarów (oryginały),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5. wyniki pomiarów kontrolnych oraz badań i oznaczeń laboratoryjnych, zgodne z SST i ew. PZJ,</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6. dokumenty świadczące o dopuszczeniu materiałów i wyrobów budowlanych używanych w robotach ziemnych do</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obrotu lub udostępnieniu na rynku krajowym bądź do jednostkowego zastosowania, zgodnie z właściwymi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przepisami z SST i ew. PZJ,</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7. opinię technologiczną sporządzoną na podstawie wszystkich wyników badań i pomiarów załączonych dokumentów</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odbioru, wykonanych zgodnie z SST i PZJ,</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8. rysunki (dokumentacje) na wykonanie robót towarzyszących (np. na przełożenie linii telefonicznej, energetycznej,</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gazowej, oświetlenia itp.) oraz protokoły odbioru i przekazania tych robót właścicielom urządzeń,</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9. geodezyjną inwentaryzację powykonawczą robót i sieci uzbrojenia terenu,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10. kopię mapy zasadniczej powstałej w wyniku geodezyjnej inwentaryzacji powykonawczej.</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 przypadku, gdy wg komisji, roboty pod względem przygotowania dokumentacyjnego nie będą gotowe do odbioru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ostatecznego, komisja w porozumieniu z Wykonawcą wyznaczy ponowny termin odbioru ostatecznego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Wszystkie zarządzone przez komisję roboty poprawkowe lub uzupełniające będą zestawione wg wzoru ustalonego</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przez Zamawiającego.</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Termin wykonania robót poprawkowych i robót uzupełniających wyznaczy komisja i stwierdzi ich wykonanie.</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8.5. Odbiór pogwarancyjny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Odbiór pogwarancyjny polega na ocenie wykonanych robót związanych z usunięciem wad zaistniałych w okresie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gwarancyjnym.</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Odbiór pogwarancyjny będzie dokonany na podstawie oceny wizualnej obiektu z uwzględnieniem zasad opisanych</w:t>
      </w:r>
    </w:p>
    <w:p w:rsidR="00663E7C" w:rsidRDefault="00663E7C" w:rsidP="00663E7C">
      <w:pPr>
        <w:spacing w:after="0" w:line="240" w:lineRule="auto"/>
        <w:rPr>
          <w:rFonts w:eastAsia="CIDFont+F2" w:cstheme="minorHAnsi"/>
          <w:sz w:val="18"/>
          <w:szCs w:val="18"/>
        </w:rPr>
      </w:pPr>
      <w:r w:rsidRPr="00663E7C">
        <w:rPr>
          <w:rFonts w:eastAsia="CIDFont+F2" w:cstheme="minorHAnsi"/>
          <w:sz w:val="18"/>
          <w:szCs w:val="18"/>
        </w:rPr>
        <w:t>w punkcie 8.4. „Odbiór ostateczny robót”.</w:t>
      </w:r>
    </w:p>
    <w:p w:rsidR="00882F31" w:rsidRDefault="00882F31" w:rsidP="00663E7C">
      <w:pPr>
        <w:autoSpaceDE w:val="0"/>
        <w:autoSpaceDN w:val="0"/>
        <w:adjustRightInd w:val="0"/>
        <w:spacing w:after="0" w:line="240" w:lineRule="auto"/>
        <w:rPr>
          <w:rFonts w:eastAsia="CIDFont+F1" w:cstheme="minorHAnsi"/>
          <w:sz w:val="18"/>
          <w:szCs w:val="18"/>
        </w:rPr>
      </w:pP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9. PODSTAWA ROZLICZENIA ROBÓT</w:t>
      </w:r>
    </w:p>
    <w:p w:rsidR="00663E7C" w:rsidRDefault="00663E7C" w:rsidP="00663E7C">
      <w:pPr>
        <w:autoSpaceDE w:val="0"/>
        <w:autoSpaceDN w:val="0"/>
        <w:adjustRightInd w:val="0"/>
        <w:spacing w:after="0" w:line="240" w:lineRule="auto"/>
        <w:rPr>
          <w:rFonts w:eastAsia="CIDFont+F2" w:cstheme="minorHAnsi"/>
          <w:sz w:val="18"/>
          <w:szCs w:val="18"/>
        </w:rPr>
      </w:pP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Ogólne ustalenia dotyczące podstawy płatności podano w ST „Wymagania ogólne” Kod CPV 45000000-7, pkt 9.</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9.1. Ustalenia ogólne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Podstawą płatności jest cena jednostkowa skalkulowana przez Wykonawcę za jednostkę obmiarową ustaloną dla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danej pozycji kosztorysu.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Dla pozycji kosztorysowych wycenionych ryczałtowo podstawą płatności jest wartość (kwota) podana przez</w:t>
      </w:r>
      <w:r>
        <w:rPr>
          <w:rFonts w:eastAsia="CIDFont+F2" w:cstheme="minorHAnsi"/>
          <w:sz w:val="18"/>
          <w:szCs w:val="18"/>
        </w:rPr>
        <w:t xml:space="preserve"> </w:t>
      </w:r>
      <w:r w:rsidRPr="00663E7C">
        <w:rPr>
          <w:rFonts w:eastAsia="CIDFont+F2" w:cstheme="minorHAnsi"/>
          <w:sz w:val="18"/>
          <w:szCs w:val="18"/>
        </w:rPr>
        <w:t>Wykonawcę w danej pozycji kosztorysu.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Cena jednostkowa lub kwota ryczałtowa pozycji kosztorysowej będzie uwzględniać wszystkie czynności,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wymagania i badania składające się na jej wykonanie, określone dla tej roboty w SST i w dokumentacji projektowej.</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Ceny jednostkowe lub kwoty ryczałtowe robót będą obejmować:</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robociznę bezpośrednią wraz z towarzyszącymi kosztami,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wartość zużytych materiałów wraz z kosztami zakupu, magazynowania, ewentualnych ubytków i transportu na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teren budowy,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lastRenderedPageBreak/>
        <w:t>– wartość pracy sprzętu wraz z towarzyszącymi kosztami,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koszty pośrednie, zysk kalkulacyjny i ryzyko.</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Ceny jednostkowe mogą być waloryzowane zgodnie z ustaleniami umownymi.</w:t>
      </w:r>
    </w:p>
    <w:p w:rsidR="00663E7C" w:rsidRDefault="00663E7C" w:rsidP="00663E7C">
      <w:pPr>
        <w:spacing w:after="0" w:line="240" w:lineRule="auto"/>
        <w:rPr>
          <w:rFonts w:eastAsia="CIDFont+F2" w:cstheme="minorHAnsi"/>
          <w:sz w:val="18"/>
          <w:szCs w:val="18"/>
        </w:rPr>
      </w:pPr>
      <w:r w:rsidRPr="00663E7C">
        <w:rPr>
          <w:rFonts w:eastAsia="CIDFont+F2" w:cstheme="minorHAnsi"/>
          <w:sz w:val="18"/>
          <w:szCs w:val="18"/>
        </w:rPr>
        <w:t>Do cen jednostkowych nie należy wliczać podatku VAT.</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9.2. Organizacja ruchu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Koszty związane z organizacją ruchu obejmują:</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a) opracowanie oraz uzgodnienie z Inspektorem nadzoru i odpowiednimi instytucjami, projektu organizacji ruchu na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czas trwania budowy, wraz z dostarczeniem kopii projektu Inspektora nadzoru i wprowadzeniem dalszych zmian 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uzgodnień wynikających z postępu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b) ustawienie tymczasowego oznakowania i oświetlenia, zgodnie z wymaganiami bezpieczeństwa ruchu,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c) opłaty/dzierżawy terenu,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d) przygotowanie terenu,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e) konstrukcję tymczasowej nawierzchni, ramp, chodników, krawężników, barier, oznakowań i drenażu,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f) tymczasową przebudowę urządzeń obcych.</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Koszt utrzymania organizacji ruchu: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a) oczyszczanie, przestawienie, przykrycie i usunięcie tymczasowych oznakowań pionowych, poziomych, barier 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świateł.</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Koszt uruchomienia i likwidacji dotyczących organizacji ruchu obejmuje: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a) usunięcie wbudowanych materiałów i oznakowania,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b) doprowadzenie terenu do stanu pierwotnego,</w:t>
      </w:r>
    </w:p>
    <w:p w:rsidR="00663E7C" w:rsidRDefault="00663E7C" w:rsidP="00663E7C">
      <w:pPr>
        <w:spacing w:after="0" w:line="240" w:lineRule="auto"/>
        <w:rPr>
          <w:rFonts w:eastAsia="CIDFont+F2" w:cstheme="minorHAnsi"/>
          <w:sz w:val="18"/>
          <w:szCs w:val="18"/>
        </w:rPr>
      </w:pPr>
      <w:r w:rsidRPr="00663E7C">
        <w:rPr>
          <w:rFonts w:eastAsia="CIDFont+F2" w:cstheme="minorHAnsi"/>
          <w:sz w:val="18"/>
          <w:szCs w:val="18"/>
        </w:rPr>
        <w:t>c) koszty związane z organizacją ruchu publicznego.</w:t>
      </w:r>
    </w:p>
    <w:p w:rsidR="00663E7C" w:rsidRDefault="00663E7C" w:rsidP="00663E7C">
      <w:pPr>
        <w:spacing w:after="0" w:line="240" w:lineRule="auto"/>
        <w:rPr>
          <w:rFonts w:eastAsia="CIDFont+F2" w:cstheme="minorHAnsi"/>
          <w:sz w:val="18"/>
          <w:szCs w:val="18"/>
        </w:rPr>
      </w:pPr>
    </w:p>
    <w:p w:rsidR="00663E7C" w:rsidRPr="000E0E52" w:rsidRDefault="00663E7C" w:rsidP="00663E7C">
      <w:pPr>
        <w:autoSpaceDE w:val="0"/>
        <w:autoSpaceDN w:val="0"/>
        <w:adjustRightInd w:val="0"/>
        <w:spacing w:after="0" w:line="240" w:lineRule="auto"/>
        <w:rPr>
          <w:rFonts w:eastAsia="CIDFont+F1" w:cstheme="minorHAnsi"/>
          <w:sz w:val="18"/>
          <w:szCs w:val="18"/>
        </w:rPr>
      </w:pPr>
      <w:r w:rsidRPr="000E0E52">
        <w:rPr>
          <w:rFonts w:eastAsia="CIDFont+F1" w:cstheme="minorHAnsi"/>
          <w:sz w:val="18"/>
          <w:szCs w:val="18"/>
        </w:rPr>
        <w:t>10. DOKUMENTY ODNIESIENIA</w:t>
      </w:r>
    </w:p>
    <w:p w:rsidR="00663E7C" w:rsidRDefault="00663E7C" w:rsidP="00663E7C">
      <w:pPr>
        <w:autoSpaceDE w:val="0"/>
        <w:autoSpaceDN w:val="0"/>
        <w:adjustRightInd w:val="0"/>
        <w:spacing w:after="0" w:line="240" w:lineRule="auto"/>
        <w:rPr>
          <w:rFonts w:ascii="CIDFont+F1" w:eastAsia="CIDFont+F1" w:cs="CIDFont+F1"/>
          <w:sz w:val="18"/>
          <w:szCs w:val="18"/>
        </w:rPr>
      </w:pP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10.1. Normy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1. PN-B-02481:1998 Geotechnika – Terminologia podstawowa, symbole literowe i jednostki miar.</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2. PN-EN 1997-2:2009 Projektowanie geotechniczne – Część 2: Rozpoznanie i badanie podłoża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gruntowego.</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2" w:cstheme="minorHAnsi"/>
          <w:sz w:val="18"/>
          <w:szCs w:val="18"/>
        </w:rPr>
        <w:t xml:space="preserve">3. PN-B-04481 Grunty budowlane. Badania próbek gruntów </w:t>
      </w:r>
      <w:r w:rsidRPr="00663E7C">
        <w:rPr>
          <w:rFonts w:eastAsia="CIDFont+F1" w:cstheme="minorHAnsi"/>
          <w:sz w:val="18"/>
          <w:szCs w:val="18"/>
        </w:rPr>
        <w:t>(norma wycofana).</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2" w:cstheme="minorHAnsi"/>
          <w:sz w:val="18"/>
          <w:szCs w:val="18"/>
        </w:rPr>
        <w:t xml:space="preserve">4. PN-B-04493 Grunty budowlane. Oznaczanie kapilarności biernej </w:t>
      </w:r>
      <w:r w:rsidRPr="00663E7C">
        <w:rPr>
          <w:rFonts w:eastAsia="CIDFont+F1" w:cstheme="minorHAnsi"/>
          <w:sz w:val="18"/>
          <w:szCs w:val="18"/>
        </w:rPr>
        <w:t>(norma wycofana).</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2" w:cstheme="minorHAnsi"/>
          <w:sz w:val="18"/>
          <w:szCs w:val="18"/>
        </w:rPr>
        <w:t xml:space="preserve">5. BN-77/8931-12 Oznaczanie wskaźnika zagęszczenia gruntu </w:t>
      </w:r>
      <w:r w:rsidRPr="00663E7C">
        <w:rPr>
          <w:rFonts w:eastAsia="CIDFont+F1" w:cstheme="minorHAnsi"/>
          <w:sz w:val="18"/>
          <w:szCs w:val="18"/>
        </w:rPr>
        <w:t>(norma wycofana).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6. PN-B-06050 Roboty ziemne budowlane. Wymagania w zakresie wykonywania i badania przy</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2" w:cstheme="minorHAnsi"/>
          <w:sz w:val="18"/>
          <w:szCs w:val="18"/>
        </w:rPr>
        <w:t xml:space="preserve">odbiorze </w:t>
      </w:r>
      <w:r w:rsidRPr="00663E7C">
        <w:rPr>
          <w:rFonts w:eastAsia="CIDFont+F1" w:cstheme="minorHAnsi"/>
          <w:sz w:val="18"/>
          <w:szCs w:val="18"/>
        </w:rPr>
        <w:t>(norma wycofana).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7. PN-S-02205:1998 Drogi samochodowe – Roboty ziemne – Wymagania i badania.</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10.2. Ustawy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Ustawa z dnia 7 lipca 1994 r. – Prawo budowlane (tekst jednolity Dz. U. z 2016 r. Nr 0, poz. 290).</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10.3. Rozporządzenia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Rozporządzenie Ministra Infrastruktury z dnia 26.06.2002 r. w sprawie dziennika budowy, montażu i rozbiórki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tablicy informacyjnej oraz ogłoszenia zawierającego dane dotyczące bezpieczeństwa pracy i ochrony zdrowia (Dz.</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U. z 2002 r. Nr 108 poz. 953, z późniejszymi zmianami).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Rozporządzenie Ministra Infrastruktury z dnia 6 lutego 2003 r. w sprawie bezpieczeństwa i higieny pracy podczas</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wykonywania robót budowlanych (Dz. U. z 2003 r. Nr 48 poz. 401).</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10.4. Inne dokumenty i instrukcje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Specyfikacja techniczna wykonania i odbioru robót budowlanych – Wymagania ogólne Kod CPV 45000000-7,</w:t>
      </w:r>
    </w:p>
    <w:p w:rsidR="00663E7C" w:rsidRDefault="00663E7C" w:rsidP="00663E7C">
      <w:pPr>
        <w:spacing w:after="0" w:line="240" w:lineRule="auto"/>
        <w:rPr>
          <w:rFonts w:eastAsia="CIDFont+F2" w:cstheme="minorHAnsi"/>
          <w:sz w:val="18"/>
          <w:szCs w:val="18"/>
        </w:rPr>
      </w:pPr>
      <w:r w:rsidRPr="00663E7C">
        <w:rPr>
          <w:rFonts w:eastAsia="CIDFont+F2" w:cstheme="minorHAnsi"/>
          <w:sz w:val="18"/>
          <w:szCs w:val="18"/>
        </w:rPr>
        <w:t>wydanie 3, OWEOB Promocja – 2017 rok.</w:t>
      </w:r>
    </w:p>
    <w:p w:rsidR="00663E7C" w:rsidRDefault="00663E7C" w:rsidP="00663E7C">
      <w:pPr>
        <w:spacing w:after="0" w:line="240" w:lineRule="auto"/>
        <w:rPr>
          <w:rFonts w:eastAsia="CIDFont+F2" w:cstheme="minorHAnsi"/>
          <w:sz w:val="18"/>
          <w:szCs w:val="18"/>
        </w:rPr>
      </w:pPr>
    </w:p>
    <w:p w:rsidR="00663E7C" w:rsidRDefault="00663E7C">
      <w:pPr>
        <w:rPr>
          <w:rFonts w:eastAsia="CIDFont+F2" w:cstheme="minorHAnsi"/>
          <w:sz w:val="18"/>
          <w:szCs w:val="18"/>
        </w:rPr>
      </w:pPr>
      <w:r>
        <w:rPr>
          <w:rFonts w:eastAsia="CIDFont+F2" w:cstheme="minorHAnsi"/>
          <w:sz w:val="18"/>
          <w:szCs w:val="18"/>
        </w:rPr>
        <w:br w:type="page"/>
      </w:r>
    </w:p>
    <w:p w:rsidR="000E0E52" w:rsidRPr="00663E7C" w:rsidRDefault="000E0E52" w:rsidP="000E0E52">
      <w:pPr>
        <w:autoSpaceDE w:val="0"/>
        <w:autoSpaceDN w:val="0"/>
        <w:adjustRightInd w:val="0"/>
        <w:spacing w:after="0" w:line="240" w:lineRule="auto"/>
        <w:jc w:val="center"/>
        <w:rPr>
          <w:rFonts w:cstheme="minorHAnsi"/>
          <w:sz w:val="36"/>
          <w:szCs w:val="36"/>
        </w:rPr>
      </w:pPr>
      <w:r w:rsidRPr="00663E7C">
        <w:rPr>
          <w:rFonts w:cstheme="minorHAnsi"/>
          <w:sz w:val="36"/>
          <w:szCs w:val="36"/>
        </w:rPr>
        <w:lastRenderedPageBreak/>
        <w:t>SST-0</w:t>
      </w:r>
      <w:r w:rsidR="00FC1DEA">
        <w:rPr>
          <w:rFonts w:cstheme="minorHAnsi"/>
          <w:sz w:val="36"/>
          <w:szCs w:val="36"/>
        </w:rPr>
        <w:t>3</w:t>
      </w:r>
      <w:r w:rsidRPr="00663E7C">
        <w:rPr>
          <w:rFonts w:cstheme="minorHAnsi"/>
          <w:sz w:val="36"/>
          <w:szCs w:val="36"/>
        </w:rPr>
        <w:t xml:space="preserve"> BETONOWANIE</w:t>
      </w:r>
    </w:p>
    <w:p w:rsidR="000E0E52" w:rsidRPr="000E0E52" w:rsidRDefault="000E0E52" w:rsidP="000E0E52">
      <w:pPr>
        <w:autoSpaceDE w:val="0"/>
        <w:autoSpaceDN w:val="0"/>
        <w:adjustRightInd w:val="0"/>
        <w:spacing w:after="0" w:line="240" w:lineRule="auto"/>
        <w:jc w:val="center"/>
        <w:rPr>
          <w:rFonts w:eastAsia="CIDFont+F2" w:cstheme="minorHAnsi"/>
          <w:sz w:val="24"/>
          <w:szCs w:val="24"/>
        </w:rPr>
      </w:pPr>
    </w:p>
    <w:p w:rsidR="000E0E52" w:rsidRPr="000E0E52" w:rsidRDefault="000E0E52" w:rsidP="000E0E52">
      <w:pPr>
        <w:autoSpaceDE w:val="0"/>
        <w:autoSpaceDN w:val="0"/>
        <w:adjustRightInd w:val="0"/>
        <w:spacing w:after="0" w:line="240" w:lineRule="auto"/>
        <w:jc w:val="center"/>
        <w:rPr>
          <w:rFonts w:eastAsia="CIDFont+F2" w:cstheme="minorHAnsi"/>
          <w:sz w:val="24"/>
          <w:szCs w:val="24"/>
        </w:rPr>
      </w:pPr>
      <w:r w:rsidRPr="000E0E52">
        <w:rPr>
          <w:rFonts w:eastAsia="CIDFont+F2" w:cstheme="minorHAnsi"/>
          <w:sz w:val="24"/>
          <w:szCs w:val="24"/>
        </w:rPr>
        <w:t>(Kod CPV 45262300-4)</w:t>
      </w:r>
    </w:p>
    <w:p w:rsidR="000E0E52" w:rsidRPr="000E0E52" w:rsidRDefault="000E0E52" w:rsidP="000E0E52">
      <w:pPr>
        <w:autoSpaceDE w:val="0"/>
        <w:autoSpaceDN w:val="0"/>
        <w:adjustRightInd w:val="0"/>
        <w:spacing w:after="0" w:line="240" w:lineRule="auto"/>
        <w:jc w:val="center"/>
        <w:rPr>
          <w:rFonts w:cstheme="minorHAnsi"/>
          <w:sz w:val="24"/>
          <w:szCs w:val="24"/>
        </w:rPr>
      </w:pPr>
    </w:p>
    <w:p w:rsidR="000E0E52" w:rsidRPr="000E0E52" w:rsidRDefault="000E0E52" w:rsidP="000E0E52">
      <w:pPr>
        <w:autoSpaceDE w:val="0"/>
        <w:autoSpaceDN w:val="0"/>
        <w:adjustRightInd w:val="0"/>
        <w:spacing w:after="0" w:line="240" w:lineRule="auto"/>
        <w:jc w:val="center"/>
        <w:rPr>
          <w:rFonts w:cstheme="minorHAnsi"/>
          <w:sz w:val="24"/>
          <w:szCs w:val="24"/>
        </w:rPr>
      </w:pPr>
      <w:r w:rsidRPr="000E0E52">
        <w:rPr>
          <w:rFonts w:cstheme="minorHAnsi"/>
          <w:sz w:val="24"/>
          <w:szCs w:val="24"/>
        </w:rPr>
        <w:t>BETONOWANIE KONSTRUKCJI</w:t>
      </w:r>
    </w:p>
    <w:p w:rsidR="000E0E52" w:rsidRPr="000E0E52" w:rsidRDefault="000E0E52" w:rsidP="000E0E52">
      <w:pPr>
        <w:spacing w:after="0" w:line="240" w:lineRule="auto"/>
        <w:jc w:val="center"/>
        <w:rPr>
          <w:rFonts w:eastAsia="CIDFont+F2" w:cstheme="minorHAnsi"/>
          <w:sz w:val="24"/>
          <w:szCs w:val="24"/>
        </w:rPr>
      </w:pPr>
      <w:r w:rsidRPr="000E0E52">
        <w:rPr>
          <w:rFonts w:eastAsia="CIDFont+F2" w:cstheme="minorHAnsi"/>
          <w:sz w:val="24"/>
          <w:szCs w:val="24"/>
        </w:rPr>
        <w:t>(Kod CPV 45262311-4)</w:t>
      </w:r>
    </w:p>
    <w:p w:rsidR="000E0E52" w:rsidRDefault="000E0E52" w:rsidP="00663E7C">
      <w:pPr>
        <w:autoSpaceDE w:val="0"/>
        <w:autoSpaceDN w:val="0"/>
        <w:adjustRightInd w:val="0"/>
        <w:spacing w:after="0" w:line="240" w:lineRule="auto"/>
        <w:rPr>
          <w:rFonts w:eastAsia="CIDFont+F1" w:cstheme="minorHAnsi"/>
          <w:sz w:val="18"/>
          <w:szCs w:val="18"/>
        </w:rPr>
      </w:pPr>
    </w:p>
    <w:p w:rsidR="000E0E52" w:rsidRDefault="000E0E52" w:rsidP="00663E7C">
      <w:pPr>
        <w:autoSpaceDE w:val="0"/>
        <w:autoSpaceDN w:val="0"/>
        <w:adjustRightInd w:val="0"/>
        <w:spacing w:after="0" w:line="240" w:lineRule="auto"/>
        <w:rPr>
          <w:rFonts w:eastAsia="CIDFont+F1" w:cstheme="minorHAnsi"/>
          <w:sz w:val="18"/>
          <w:szCs w:val="18"/>
        </w:rPr>
      </w:pPr>
    </w:p>
    <w:p w:rsidR="000E0E52" w:rsidRDefault="000E0E52" w:rsidP="00663E7C">
      <w:pPr>
        <w:autoSpaceDE w:val="0"/>
        <w:autoSpaceDN w:val="0"/>
        <w:adjustRightInd w:val="0"/>
        <w:spacing w:after="0" w:line="240" w:lineRule="auto"/>
        <w:rPr>
          <w:rFonts w:eastAsia="CIDFont+F1" w:cstheme="minorHAnsi"/>
          <w:sz w:val="18"/>
          <w:szCs w:val="18"/>
        </w:rPr>
      </w:pP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1. CZĘŚĆ OGÓLNA</w:t>
      </w:r>
    </w:p>
    <w:p w:rsidR="00663E7C" w:rsidRDefault="00663E7C" w:rsidP="00663E7C">
      <w:pPr>
        <w:autoSpaceDE w:val="0"/>
        <w:autoSpaceDN w:val="0"/>
        <w:adjustRightInd w:val="0"/>
        <w:spacing w:after="0" w:line="240" w:lineRule="auto"/>
        <w:rPr>
          <w:rFonts w:eastAsia="CIDFont+F1" w:cstheme="minorHAnsi"/>
          <w:sz w:val="18"/>
          <w:szCs w:val="18"/>
        </w:rPr>
      </w:pP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1.1. Nazwa nadana zamówieniu przez Zamawiającego</w:t>
      </w:r>
    </w:p>
    <w:p w:rsidR="00FF330F" w:rsidRPr="00FF330F" w:rsidRDefault="00FF330F" w:rsidP="00FF330F">
      <w:pPr>
        <w:autoSpaceDE w:val="0"/>
        <w:autoSpaceDN w:val="0"/>
        <w:adjustRightInd w:val="0"/>
        <w:spacing w:after="0" w:line="240" w:lineRule="auto"/>
        <w:rPr>
          <w:rFonts w:eastAsia="CIDFont+F2" w:cstheme="minorHAnsi"/>
          <w:sz w:val="18"/>
          <w:szCs w:val="18"/>
        </w:rPr>
      </w:pPr>
      <w:r w:rsidRPr="00FF330F">
        <w:rPr>
          <w:rFonts w:ascii="Calibri" w:eastAsia="Calibri" w:hAnsi="Calibri" w:cs="Times New Roman"/>
          <w:b/>
          <w:i/>
          <w:sz w:val="18"/>
          <w:szCs w:val="18"/>
        </w:rPr>
        <w:t>Remont budynku administracyjnego w SRARS w Kamienicy Królewskiej</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1.2. Przedmiot ST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Przedmiotem niniejszej standardowej specyfikacji technicznej (ST) są wymagania dotyczące wykonania i odbioru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związanych z wykonaniem konstrukcji betonowych i żelbetowych w obiektach kubaturowych.</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1.3. Zakres stosowania ST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Niniejsza specyfikacja techniczna jest dokumentem przetargowym i kontraktowym przy zlecaniu i realizacji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wymienionych w pkt. 1.2., a objętych zamówieniem określonym w pkt. 1.8.</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Odstępstwa od wymagań podanych w niniejszej specyfikacji mogą mieć miejsce tylko w przypadkach prostych</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robót o niewielkim znaczeniu, dla których istnieje pewność, że podstawowe wymagania będą spełnione przy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zastosowaniu metod wykonania wynikających z doświadczenia oraz uznanych reguł i zasad sztuki budowlanej oraz</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przy uwzględnieniu przepisów bhp.</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1.4. Przedmiot i zakres robót objętych ST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Specyfikacja dotyczy zasad prowadzenia robót związanych z wykonywaniem konstrukcji betonowych i żelbetowych w</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obiektach kubaturowych (za wyjątkiem przygotowania i montażu zbrojenia). Specyfikacja dotyczy wszystkich czynności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mających na celu wykonanie robót związanych z:</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przygotowaniem mieszanki betonowej,</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wykonaniem rusztowań,</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wykonaniem deskowań wraz z usztywnieniem,</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układaniem i zagęszczaniem mieszanki betonowej,</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 pielęgnacją betonu.</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1.5. Określenia podstawowe i definicje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Określenia podane w niniejszej Specyfikacji są zgodne z odpowiednimi normami oraz określeniami podanymi w ST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„Wymagania ogólne” Kod CPV 45000000-7, pkt 1.7., a także podanymi poniżej:</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1" w:cstheme="minorHAnsi"/>
          <w:sz w:val="18"/>
          <w:szCs w:val="18"/>
        </w:rPr>
        <w:t xml:space="preserve">Beton zwykły </w:t>
      </w:r>
      <w:r w:rsidRPr="00663E7C">
        <w:rPr>
          <w:rFonts w:eastAsia="CIDFont+F2" w:cstheme="minorHAnsi"/>
          <w:sz w:val="18"/>
          <w:szCs w:val="18"/>
        </w:rPr>
        <w:t>– beton o gęstości powyżej 1,8 t/m3 wykonany z cementu, wody, kruszywa mineralnego o frakcjach</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piaskowych i grubszych oraz ewentualnych dodatków mineralnych i domieszek chemicznych.</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1" w:cstheme="minorHAnsi"/>
          <w:sz w:val="18"/>
          <w:szCs w:val="18"/>
        </w:rPr>
        <w:t xml:space="preserve">Mieszanka betonowa </w:t>
      </w:r>
      <w:r w:rsidRPr="00663E7C">
        <w:rPr>
          <w:rFonts w:eastAsia="CIDFont+F2" w:cstheme="minorHAnsi"/>
          <w:sz w:val="18"/>
          <w:szCs w:val="18"/>
        </w:rPr>
        <w:t>– mieszanka wszystkich składników przed związaniem betonu.</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Zaczyn cementowy – mieszanka cementu i wody.</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1" w:cstheme="minorHAnsi"/>
          <w:sz w:val="18"/>
          <w:szCs w:val="18"/>
        </w:rPr>
        <w:t xml:space="preserve">Zaprawa </w:t>
      </w:r>
      <w:r w:rsidRPr="00663E7C">
        <w:rPr>
          <w:rFonts w:eastAsia="CIDFont+F2" w:cstheme="minorHAnsi"/>
          <w:sz w:val="18"/>
          <w:szCs w:val="18"/>
        </w:rPr>
        <w:t>– mieszanka cementu, wody, składników mineralnych i ewentualnych dodatków przechodzących przez sito</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kontrolne o boku oczka kwadratowego 2 mm.</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1" w:cstheme="minorHAnsi"/>
          <w:sz w:val="18"/>
          <w:szCs w:val="18"/>
        </w:rPr>
        <w:t xml:space="preserve">Nasiąkliwość betonu </w:t>
      </w:r>
      <w:r w:rsidRPr="00663E7C">
        <w:rPr>
          <w:rFonts w:eastAsia="CIDFont+F2" w:cstheme="minorHAnsi"/>
          <w:sz w:val="18"/>
          <w:szCs w:val="18"/>
        </w:rPr>
        <w:t>– stosunek masy wody, którą zdolny jest wchłonąć beton, do jego masy w stanie suchym.</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1" w:cstheme="minorHAnsi"/>
          <w:sz w:val="18"/>
          <w:szCs w:val="18"/>
        </w:rPr>
        <w:t xml:space="preserve">Stopień wodoszczelności </w:t>
      </w:r>
      <w:r w:rsidRPr="00663E7C">
        <w:rPr>
          <w:rFonts w:eastAsia="CIDFont+F2" w:cstheme="minorHAnsi"/>
          <w:sz w:val="18"/>
          <w:szCs w:val="18"/>
        </w:rPr>
        <w:t>– symbol literowo-liczbowy (np. W8) klasyfikujący beton pod względem przepuszczalności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wody. Liczba po literze W oznacza dziesięciokrotną wartość ciśnienia wody w MPa, działającego na próbki betonowe.</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1" w:cstheme="minorHAnsi"/>
          <w:sz w:val="18"/>
          <w:szCs w:val="18"/>
        </w:rPr>
        <w:t xml:space="preserve">Stopień mrozoodporności </w:t>
      </w:r>
      <w:r w:rsidRPr="00663E7C">
        <w:rPr>
          <w:rFonts w:eastAsia="CIDFont+F2" w:cstheme="minorHAnsi"/>
          <w:sz w:val="18"/>
          <w:szCs w:val="18"/>
        </w:rPr>
        <w:t>– symbol literowo-liczbowy (np. F150) klasyfikujący beton pod względem jego odporności</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na działania mrozu. Liczba po literze F oznacza wymaganą liczbę cykli zamrażania i odmrażania próbek betonowych.</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1" w:cstheme="minorHAnsi"/>
          <w:sz w:val="18"/>
          <w:szCs w:val="18"/>
        </w:rPr>
        <w:t xml:space="preserve">Klasa betonu </w:t>
      </w:r>
      <w:r w:rsidRPr="00663E7C">
        <w:rPr>
          <w:rFonts w:eastAsia="CIDFont+F2" w:cstheme="minorHAnsi"/>
          <w:sz w:val="18"/>
          <w:szCs w:val="18"/>
        </w:rPr>
        <w:t>– symbol literowo-liczbowy (np. C25/30) klasyfikujący beton pod względem jego wytrzymałości na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ściskanie. Liczba po literze C oznacza wytrzymałość charakterystyczną w MPa;</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25 – wytrzymałość charakterystyczna w MPa przy ściskaniu próbki walcowej o średnicy 15 cm i wysokości 30 cm,</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30 – wytrzymałość charakterystyczna w MPa przy ściskaniu próbki sześciennej o wymiarach boków 15x15x15 cm.</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1" w:cstheme="minorHAnsi"/>
          <w:sz w:val="18"/>
          <w:szCs w:val="18"/>
        </w:rPr>
        <w:t xml:space="preserve">Wytrzymałość charakterystyczna betonu na ściskanie C </w:t>
      </w:r>
      <w:r w:rsidRPr="00663E7C">
        <w:rPr>
          <w:rFonts w:eastAsia="CIDFont+F2" w:cstheme="minorHAnsi"/>
          <w:sz w:val="18"/>
          <w:szCs w:val="18"/>
        </w:rPr>
        <w:t>– wytrzymałość (zapewniona z 95-proc.</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prawdopodobieństwem) uzyskania w wyniku badania na ściskanie kostek sześciennych o boku 150 mm, wykonanych,</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przechowywanych i badanych zgodnie z normą PN-EN 12390-3:2011.</w:t>
      </w:r>
    </w:p>
    <w:p w:rsidR="00663E7C" w:rsidRPr="00663E7C" w:rsidRDefault="00663E7C" w:rsidP="00663E7C">
      <w:pPr>
        <w:autoSpaceDE w:val="0"/>
        <w:autoSpaceDN w:val="0"/>
        <w:adjustRightInd w:val="0"/>
        <w:spacing w:after="0" w:line="240" w:lineRule="auto"/>
        <w:rPr>
          <w:rFonts w:eastAsia="CIDFont+F1" w:cstheme="minorHAnsi"/>
          <w:sz w:val="18"/>
          <w:szCs w:val="18"/>
        </w:rPr>
      </w:pPr>
      <w:r w:rsidRPr="00663E7C">
        <w:rPr>
          <w:rFonts w:eastAsia="CIDFont+F1" w:cstheme="minorHAnsi"/>
          <w:sz w:val="18"/>
          <w:szCs w:val="18"/>
        </w:rPr>
        <w:t>1.6. Ogólne wymagania dotyczące robót</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Wykonawca robót jest odpowiedzialny za jakość ich wykonania oraz za zgodność z dokumentacją projektową,</w:t>
      </w:r>
    </w:p>
    <w:p w:rsidR="00663E7C" w:rsidRPr="00663E7C" w:rsidRDefault="00663E7C" w:rsidP="00663E7C">
      <w:pPr>
        <w:autoSpaceDE w:val="0"/>
        <w:autoSpaceDN w:val="0"/>
        <w:adjustRightInd w:val="0"/>
        <w:spacing w:after="0" w:line="240" w:lineRule="auto"/>
        <w:rPr>
          <w:rFonts w:eastAsia="CIDFont+F2" w:cstheme="minorHAnsi"/>
          <w:sz w:val="18"/>
          <w:szCs w:val="18"/>
        </w:rPr>
      </w:pPr>
      <w:r w:rsidRPr="00663E7C">
        <w:rPr>
          <w:rFonts w:eastAsia="CIDFont+F2" w:cstheme="minorHAnsi"/>
          <w:sz w:val="18"/>
          <w:szCs w:val="18"/>
        </w:rPr>
        <w:t>specyfikacjami technicznymi i poleceniami Inspektora nadzoru. Ogólne wymagania dotyczące robót wykonywanych na</w:t>
      </w:r>
    </w:p>
    <w:p w:rsidR="00663E7C" w:rsidRDefault="00663E7C" w:rsidP="00663E7C">
      <w:pPr>
        <w:spacing w:after="0" w:line="240" w:lineRule="auto"/>
        <w:rPr>
          <w:rFonts w:eastAsia="CIDFont+F2" w:cstheme="minorHAnsi"/>
          <w:sz w:val="18"/>
          <w:szCs w:val="18"/>
        </w:rPr>
      </w:pPr>
      <w:r w:rsidRPr="00663E7C">
        <w:rPr>
          <w:rFonts w:eastAsia="CIDFont+F2" w:cstheme="minorHAnsi"/>
          <w:sz w:val="18"/>
          <w:szCs w:val="18"/>
        </w:rPr>
        <w:t>tej budowie podano w ST „Wymagania ogólne” Kod CPV 45000000-7, pkt 1.5.</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1.7. Dokumentacja wykonania konstrukcji betonowych i żelbetowych w obiektach kubaturowych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Roboty betonowe i żelbetowe należy wykonać na podstawie dokumentacji, której wykaz oraz podstawy prawne ich</w:t>
      </w:r>
    </w:p>
    <w:p w:rsidR="002F47DE" w:rsidRDefault="002F47DE" w:rsidP="002F47DE">
      <w:pPr>
        <w:spacing w:after="0" w:line="240" w:lineRule="auto"/>
        <w:rPr>
          <w:rFonts w:eastAsia="CIDFont+F2" w:cstheme="minorHAnsi"/>
          <w:sz w:val="18"/>
          <w:szCs w:val="18"/>
        </w:rPr>
      </w:pPr>
      <w:r w:rsidRPr="002F47DE">
        <w:rPr>
          <w:rFonts w:eastAsia="CIDFont+F2" w:cstheme="minorHAnsi"/>
          <w:sz w:val="18"/>
          <w:szCs w:val="18"/>
        </w:rPr>
        <w:t>sporządzania podano w ST „Wymagania ogólne” Kod CPV 45000000-7, pkt 1.6.</w:t>
      </w:r>
    </w:p>
    <w:p w:rsidR="002F47DE" w:rsidRDefault="002F47DE" w:rsidP="002F47DE">
      <w:pPr>
        <w:spacing w:after="0" w:line="240" w:lineRule="auto"/>
        <w:rPr>
          <w:rFonts w:eastAsia="CIDFont+F2" w:cstheme="minorHAnsi"/>
          <w:sz w:val="18"/>
          <w:szCs w:val="18"/>
        </w:rPr>
      </w:pP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2. WYMAGANIA DOTYCZĄCE MATERIAŁÓW</w:t>
      </w:r>
    </w:p>
    <w:p w:rsidR="002F47DE" w:rsidRDefault="002F47DE" w:rsidP="002F47DE">
      <w:pPr>
        <w:autoSpaceDE w:val="0"/>
        <w:autoSpaceDN w:val="0"/>
        <w:adjustRightInd w:val="0"/>
        <w:spacing w:after="0" w:line="240" w:lineRule="auto"/>
        <w:rPr>
          <w:rFonts w:eastAsia="CIDFont+F1" w:cstheme="minorHAnsi"/>
          <w:sz w:val="18"/>
          <w:szCs w:val="18"/>
        </w:rPr>
      </w:pP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2.1. Ogólne wymagania dotyczące właściwości materiałów, ich pozyskiwania i składowania podano w ST</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„Wymagania ogólne” Kod CPV 45000000-7, pkt 2</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Wszystkie materiały do wykonania konstrukcji betonowych i żelbetowych powinny być wprowadzone do obrotu lub</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udostępnione na rynku krajowym zgodnie z właściwymi przepisami, a więc posiadać:</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oznakowanie znakiem CE co oznacza, że dokonano oceny ich zgodności ze zharmonizowaną normą europejską</w:t>
      </w:r>
      <w:r>
        <w:rPr>
          <w:rFonts w:eastAsia="CIDFont+F2" w:cstheme="minorHAnsi"/>
          <w:sz w:val="18"/>
          <w:szCs w:val="18"/>
        </w:rPr>
        <w:t xml:space="preserve"> </w:t>
      </w:r>
      <w:r w:rsidRPr="002F47DE">
        <w:rPr>
          <w:rFonts w:eastAsia="CIDFont+F2" w:cstheme="minorHAnsi"/>
          <w:sz w:val="18"/>
          <w:szCs w:val="18"/>
        </w:rPr>
        <w:t>wprowadzoną do zbioru Polskich Norm lub z europejską oceną techniczną, albo</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oznakowanie znakiem budowlanym, co oznacza że są to wyroby nieobjęte normą zharmonizowaną – dla której</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zakończył się okres koegzystencji – i dla których nie została wydana europejska ocena techniczna, a dokonano</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oceny zgodności z Polską Normą lub aprobatą techniczną (do końca okresu ważności tej aprobaty wydanej do 31</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grudnia 2016 r., a później krajową oceną techniczną), bądź uznano za „regionalny wyrób budowlany”, albo</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legalne wprowadzenie do obrotu w innym państwie członkowskim Unii Europejskiej lub w państwie członkowskim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Europejskiego Porozumienia o Wolnym Handlu (EFTA) – stronie umowy o Europejskim Obszarze Gospodarczym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oraz w Turcji, o ile wyroby budowlane udostępniane na rynku krajowym są nieobjęte zakresem przedmiotowym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zharmonizowanych specyfikacji technicznych, o których mowa w art. 2 pkt 10 rozporządzenia Nr 305/2011, a ich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właściwości użytkowe umożliwiają spełnienie podstawowych wymagań przez obiekty budowlane zaprojektowane 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budowane w sposób określony w przepisach techniczno-budowlanych, oraz zgodnie z zasadami wiedzy</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technicznej (wraz z wyrobem budowlanym udostępnianym na rynku krajowym dostarcza się informacje o jego</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właściwościach użytkowych oznaczonych zgodnie z przepisami państwa, w którym wyrób budowlany został</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wprowadzony do obrotu, instrukcje stosowania, instrukcje obsługi oraz informacje dotyczące zagrożenia dla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zdrowia i bezpieczeństwa, jakie ten wyrób stwarza podczas stosowania i użytkowania), albo</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dopuszczenie do jednostkowego zastosowania w obiekcie budowlanym.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Oznakowanie powinno umożliwiać identyfikację producenta i typu wyrobu, kraju pochodzenia oraz daty produkcji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(okresu przydatności do użytkowania).</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2.2. Składniki mieszanki betonowej</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2.2.1. Cement – wymagania i badania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Do wykonania betonów klasy C8/10 i wyższych powinien być stosowany cement portlandzki CEM I do CEM V klasy</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32,5 ; 42,5 ; 52,5 spełniający wymagania PN-EN 197-1:2012.</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2" w:cstheme="minorHAnsi"/>
          <w:sz w:val="18"/>
          <w:szCs w:val="18"/>
        </w:rPr>
        <w:t xml:space="preserve">Te trzy klasy dzielą się w zależności od swej wytrzymałości wczesnej na cement o </w:t>
      </w:r>
      <w:r w:rsidRPr="002F47DE">
        <w:rPr>
          <w:rFonts w:eastAsia="CIDFont+F1" w:cstheme="minorHAnsi"/>
          <w:sz w:val="18"/>
          <w:szCs w:val="18"/>
        </w:rPr>
        <w:t>normalnej wytrzymałości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1" w:cstheme="minorHAnsi"/>
          <w:sz w:val="18"/>
          <w:szCs w:val="18"/>
        </w:rPr>
        <w:t xml:space="preserve">wczesnej </w:t>
      </w:r>
      <w:r w:rsidRPr="002F47DE">
        <w:rPr>
          <w:rFonts w:eastAsia="CIDFont+F2" w:cstheme="minorHAnsi"/>
          <w:sz w:val="18"/>
          <w:szCs w:val="18"/>
        </w:rPr>
        <w:t>(oznaczenie symbolem N):</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32,5 N</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42,5 N</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52,5 N</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xml:space="preserve">oraz na cement </w:t>
      </w:r>
      <w:r w:rsidRPr="002F47DE">
        <w:rPr>
          <w:rFonts w:eastAsia="CIDFont+F1" w:cstheme="minorHAnsi"/>
          <w:sz w:val="18"/>
          <w:szCs w:val="18"/>
        </w:rPr>
        <w:t xml:space="preserve">o wysokiej wytrzymałości wczesnej </w:t>
      </w:r>
      <w:r w:rsidRPr="002F47DE">
        <w:rPr>
          <w:rFonts w:eastAsia="CIDFont+F2" w:cstheme="minorHAnsi"/>
          <w:sz w:val="18"/>
          <w:szCs w:val="18"/>
        </w:rPr>
        <w:t>(oznaczenie symbolem R)</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32,5R</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42,5R</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52,5R</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Stosowane cementy powinny charakteryzować się następującym składem: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zawartość krzemianu trójwapniowego alitu (C</w:t>
      </w:r>
      <w:r w:rsidRPr="002F47DE">
        <w:rPr>
          <w:rFonts w:eastAsia="CIDFont+F2" w:cstheme="minorHAnsi"/>
          <w:sz w:val="8"/>
          <w:szCs w:val="8"/>
        </w:rPr>
        <w:t>3</w:t>
      </w:r>
      <w:r w:rsidRPr="002F47DE">
        <w:rPr>
          <w:rFonts w:eastAsia="CIDFont+F2" w:cstheme="minorHAnsi"/>
          <w:sz w:val="18"/>
          <w:szCs w:val="18"/>
        </w:rPr>
        <w:t>S) do 60%,</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zawartość alkaliów do 0,6%,</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zawartość alkaliów pod warunkiem zastosowania kruszywa niereaktywnego do 0,9%,</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zawartość C</w:t>
      </w:r>
      <w:r w:rsidRPr="002F47DE">
        <w:rPr>
          <w:rFonts w:eastAsia="CIDFont+F2" w:cstheme="minorHAnsi"/>
          <w:sz w:val="8"/>
          <w:szCs w:val="8"/>
        </w:rPr>
        <w:t>4</w:t>
      </w:r>
      <w:r w:rsidRPr="002F47DE">
        <w:rPr>
          <w:rFonts w:eastAsia="CIDFont+F2" w:cstheme="minorHAnsi"/>
          <w:sz w:val="18"/>
          <w:szCs w:val="18"/>
        </w:rPr>
        <w:t>AF + 2 x C</w:t>
      </w:r>
      <w:r w:rsidRPr="002F47DE">
        <w:rPr>
          <w:rFonts w:eastAsia="CIDFont+F2" w:cstheme="minorHAnsi"/>
          <w:sz w:val="8"/>
          <w:szCs w:val="8"/>
        </w:rPr>
        <w:t>3</w:t>
      </w:r>
      <w:r w:rsidRPr="002F47DE">
        <w:rPr>
          <w:rFonts w:eastAsia="CIDFont+F2" w:cstheme="minorHAnsi"/>
          <w:sz w:val="18"/>
          <w:szCs w:val="18"/>
        </w:rPr>
        <w:t>A ≤ 20%,</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zawartość glinianu trójwapniowego C</w:t>
      </w:r>
      <w:r w:rsidRPr="002F47DE">
        <w:rPr>
          <w:rFonts w:eastAsia="CIDFont+F2" w:cstheme="minorHAnsi"/>
          <w:sz w:val="8"/>
          <w:szCs w:val="8"/>
        </w:rPr>
        <w:t>3</w:t>
      </w:r>
      <w:r w:rsidRPr="002F47DE">
        <w:rPr>
          <w:rFonts w:eastAsia="CIDFont+F2" w:cstheme="minorHAnsi"/>
          <w:sz w:val="18"/>
          <w:szCs w:val="18"/>
        </w:rPr>
        <w:t>A ≤ 7%.</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Cement pochodzący z każdej dostawy musi spełniać wymagania zawarte w PN-EN 197-1:2012. Przed użyciem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cementu do wykonania mieszanki betonowej należy przeprowadzić kontrolę obejmującą:</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oznaczenie wytrzymałości wg PN-EN 196-1:2016-07</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oznaczenie czasu wiązania wg PN-EN 196-3, 196-3:2016-12</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oznaczenie zmiany objętości wg PN-EN 196-3, 196-3:2016-12</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sprawdzenie zawartości grudek cementu nie dających się rozgnieść w palcach i nie rozpadających się w wodzie.</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Wyniki badań powinny spełniać następujące wymagania: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początek wiązania najwcześniej po upływie 60 minut,</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koniec wiązania najpóźniej po upływie 10 godz.,</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oznaczenie zmiany objętości: nie więcej niż 8 mm.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Nie dopuszcza się występowania w cemencie portlandzkim normalnie i szybko twardniejącym, większej niż 20%</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ciężaru cementu ilości grudek niedających się rozgnieść w palcach i nierozpadających się w wodzie. Grudki należy</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usunąć poprzez przesianie przez sito o boku oczka kwadratowego 2 mm. W przypadku, gdy wymienione badania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wykażą niezgodność z normami, cement nie może być użyty do wykonania betonu.</w:t>
      </w:r>
    </w:p>
    <w:p w:rsidR="002F47DE" w:rsidRDefault="002F47DE" w:rsidP="002F47DE">
      <w:pPr>
        <w:spacing w:after="0" w:line="240" w:lineRule="auto"/>
        <w:rPr>
          <w:rFonts w:eastAsia="CIDFont+F2" w:cstheme="minorHAnsi"/>
          <w:sz w:val="18"/>
          <w:szCs w:val="18"/>
        </w:rPr>
      </w:pPr>
      <w:r w:rsidRPr="002F47DE">
        <w:rPr>
          <w:rFonts w:eastAsia="CIDFont+F2" w:cstheme="minorHAnsi"/>
          <w:sz w:val="18"/>
          <w:szCs w:val="18"/>
        </w:rPr>
        <w:t>Magazynowanie:</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cement pakowany (workowany) – składy otwarte (wydzielone miejsca zadaszone na otwartym terenie,</w:t>
      </w:r>
      <w:r w:rsidR="00882F31">
        <w:rPr>
          <w:rFonts w:eastAsia="CIDFont+F2" w:cstheme="minorHAnsi"/>
          <w:sz w:val="18"/>
          <w:szCs w:val="18"/>
        </w:rPr>
        <w:t xml:space="preserve"> </w:t>
      </w:r>
      <w:r w:rsidRPr="002F47DE">
        <w:rPr>
          <w:rFonts w:eastAsia="CIDFont+F2" w:cstheme="minorHAnsi"/>
          <w:sz w:val="18"/>
          <w:szCs w:val="18"/>
        </w:rPr>
        <w:t>zabezpieczone z boków przed opadami) lub magazyny zamknięte (budynki lub pomieszczenia o szczelnym dachu i</w:t>
      </w:r>
      <w:r w:rsidR="00882F31">
        <w:rPr>
          <w:rFonts w:eastAsia="CIDFont+F2" w:cstheme="minorHAnsi"/>
          <w:sz w:val="18"/>
          <w:szCs w:val="18"/>
        </w:rPr>
        <w:t xml:space="preserve"> </w:t>
      </w:r>
      <w:r w:rsidRPr="002F47DE">
        <w:rPr>
          <w:rFonts w:eastAsia="CIDFont+F2" w:cstheme="minorHAnsi"/>
          <w:sz w:val="18"/>
          <w:szCs w:val="18"/>
        </w:rPr>
        <w:t>ścianach);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cement luzem – magazyny specjalne (zbiorniki stalowe lub żelbetowe przystosowane do pneumatycznego</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lastRenderedPageBreak/>
        <w:t>załadunku i wyładunku cementu luzem, zaopatrzone w urządzenia do przeprowadzania kontroli objętości cementu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znajdującego się w zbiorniku lub otwory do przeprowadzania kontroli objętości cementu, włazy do czyszczenia oraz</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klamry na wewnętrznych ścianach).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Podłoża składów otwartych powinny być twarde i suche, odpowiednio pochylone, zabezpieczające cement przed</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ściekami wody deszczowej i zanieczyszczeń. Podłogi magazynów zamkniętych powinny być suche i czyste,</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zabezpieczające cement przed zawilgoceniem i zanieczyszczeniem.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Dopuszczalny okres przechowywania cementu zależny jest od miejsca przechowywania. Cement nie może być</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użyty do betonu po okresie:</w:t>
      </w:r>
    </w:p>
    <w:p w:rsidR="002F47DE" w:rsidRDefault="002F47DE" w:rsidP="002F47DE">
      <w:pPr>
        <w:spacing w:after="0" w:line="240" w:lineRule="auto"/>
        <w:rPr>
          <w:rFonts w:eastAsia="CIDFont+F2" w:cstheme="minorHAnsi"/>
          <w:sz w:val="18"/>
          <w:szCs w:val="18"/>
        </w:rPr>
      </w:pPr>
      <w:r w:rsidRPr="002F47DE">
        <w:rPr>
          <w:rFonts w:eastAsia="CIDFont+F2" w:cstheme="minorHAnsi"/>
          <w:sz w:val="18"/>
          <w:szCs w:val="18"/>
        </w:rPr>
        <w:t>– 10 dni, w przypadku przechowywania go w zadaszonych składach otwartych,</w:t>
      </w:r>
    </w:p>
    <w:p w:rsidR="002F47DE" w:rsidRDefault="002F47DE" w:rsidP="002F47DE">
      <w:pPr>
        <w:spacing w:after="0" w:line="240" w:lineRule="auto"/>
        <w:rPr>
          <w:rFonts w:eastAsia="CIDFont+F2" w:cstheme="minorHAnsi"/>
          <w:sz w:val="18"/>
          <w:szCs w:val="18"/>
        </w:rPr>
      </w:pPr>
      <w:r w:rsidRPr="002F47DE">
        <w:rPr>
          <w:rFonts w:eastAsia="CIDFont+F2" w:cstheme="minorHAnsi"/>
          <w:sz w:val="18"/>
          <w:szCs w:val="18"/>
        </w:rPr>
        <w:t>– po upływie terminu trwałości podanego przez wytwórnię, w przypadku przechowywania w składach zamkniętych</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2.2.2. Kruszywo</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Kruszywo do betonu powinno charakteryzować się stałością cech fizycznych i jednorodnością uziarnienia pozwalającą</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na wykonanie partii betonu o stałej jakości.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Poszczególne rodzaje i frakcje kruszywa muszą być na placu oddzielnie składowane, na umocnionym i czystym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podłożu w sposób uniemożliwiający mieszanie się.</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Kruszywa grube powinny spełniać wymagania norm PN-EN 932 oraz PN-EN 933. W kruszywie grubym nie</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dopuszcza się grudek gliny. W kruszywie grubszym zawartość podziarna nie powinna przekraczać 5%, a nadziarna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10%. Ziarna kruszywa nie powinny być większe niż:</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⅓ najmniejszego wymiaru przekroju poprzecznego elementu betonowego,</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¾ odległości w świetle między prętami zbrojenia, leżącymi w jednej płaszczyźnie prostopadłej do kierunku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betonowania.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xml:space="preserve">Do betonów klas C25/30 i wyższych należy stosować </w:t>
      </w:r>
      <w:r w:rsidRPr="002F47DE">
        <w:rPr>
          <w:rFonts w:eastAsia="CIDFont+F1" w:cstheme="minorHAnsi"/>
          <w:sz w:val="18"/>
          <w:szCs w:val="18"/>
        </w:rPr>
        <w:t xml:space="preserve">wyłącznie grysy granitowe lub bazaltowe </w:t>
      </w:r>
      <w:r w:rsidRPr="002F47DE">
        <w:rPr>
          <w:rFonts w:eastAsia="CIDFont+F2" w:cstheme="minorHAnsi"/>
          <w:sz w:val="18"/>
          <w:szCs w:val="18"/>
        </w:rPr>
        <w:t>marki 50, o</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maksymalnym wymiarze ziarna 16 mm.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Stosowanie grysów z innych skał dopuszcza się pod warunkiem, że zostały one zbadane w placówce badawczej</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wskazanej przez zamawiającego, a wyniki badań spełniają wymagania dotyczące grysów granitowych i bazaltowych.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Grysy powinny odpowiadać następującym wymaganiom: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zawartość pyłów mineralnych – do 1%,</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zawartość ziaren nieforemnych (to jest wydłużonych płaskich) – do 20%,</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wskaźnik rozkruszenia: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dla grysów granitowych – do 16%,</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dla grysów bazaltowych i innych – do 8%,</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nasiąkliwość – do 1,2%,</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mrozoodporność według metody bezpośredniej – do 2%,</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mrozoodporność wg zmodyfikowanej metody bezpośredniej do 10%,</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reaktywność alkaliczna z cementem określona wg normy PN-EN 480-12:2006(u) – 480-12:2008 nie powinna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wywoływać zwiększenia wymiarów liniowych ponad 0,1%,</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zawartość związków siarki – do 0,1%,</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zawartość zanieczyszczeń obcych – do 0,25%,</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zawartość zanieczyszczeń organicznych, nie dających barwy ciemniejszej od wzorcowej.</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Kruszywem drobnym powinny być piaski o uziarnieniu do 2 mm pochodzenia rzecznego lub kompozycja piasku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rzecznego i kopalnianego uszlachetnionego.</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Zawartość poszczególnych frakcji w stosie okruchowym piasku powinna się mieścić w granicach: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do 0,25 mm – 14÷19%,</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do 0,50 mm – 33÷48%,</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do 1,00 mm – 53÷76%.</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Piasek powinien spełniać następujące wymagania: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zawartość pyłów mineralnych – do 1,5%,</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reaktywność alkaliczna z cementem określona wg normy PN-EN 480-12:2006(u) – 480-12:2008 nie powinna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wywoływać zwiększenia wymiarów liniowych ponad 0,1%,</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zawartość związków siarki – do 0,2%,</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zawartość zanieczyszczeń obcych – do 0,25%,</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zawartość zanieczyszczeń organicznych – nie dająca barwy ciemniejszej od wzorcowej,</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w kruszywie drobnym nie dopuszcza się grudek gliny.</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Piasek pochodzący z każdej dostawy musi być poddany badaniom obejmującym: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oznaczenie składu ziarnowego wg normy PN-EN 933-1:2012 lub PN-EN 933-2:1999,</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oznaczenie zawartości zanieczyszczeń obcych wg normy PN-EN 933-7:2000,</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oznaczenie zawartości grudek gliny, które oznacza się podobnie, jak zawartość zanieczyszczeń obcych,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oznaczenie zawartości pyłów mineralnych wg normy PN-EN 933-8+A1:2015-07, PN-EN 933-9+A1:2013-07 lub</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PN-EN 933-10:2009.</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Dostawca kruszywa jest zobowiązany do przekazania dla każdej partii kruszywa wyników jego pełnych</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badań wg normy PN-EN 932 i PN-EN 933 oraz wyników badania specjalnego dotyczące reaktywności</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alkalicznej w terminach przewidzianych przez Inspektora nadzoru.</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lastRenderedPageBreak/>
        <w:t>W przypadku, gdy kontrola wykaże niezgodność cech danego kruszywa z wymaganiami normy PN-EN 932 i</w:t>
      </w:r>
      <w:r w:rsidR="00882F31">
        <w:rPr>
          <w:rFonts w:eastAsia="CIDFont+F1" w:cstheme="minorHAnsi"/>
          <w:sz w:val="18"/>
          <w:szCs w:val="18"/>
        </w:rPr>
        <w:t xml:space="preserve"> </w:t>
      </w:r>
      <w:r w:rsidRPr="002F47DE">
        <w:rPr>
          <w:rFonts w:eastAsia="CIDFont+F1" w:cstheme="minorHAnsi"/>
          <w:sz w:val="18"/>
          <w:szCs w:val="18"/>
        </w:rPr>
        <w:t>PN-EN 933, użycie takiego kruszywa może nastąpić po jego uszlachetnieniu (np. przez płukanie lub dodanie</w:t>
      </w:r>
      <w:r w:rsidR="00882F31">
        <w:rPr>
          <w:rFonts w:eastAsia="CIDFont+F1" w:cstheme="minorHAnsi"/>
          <w:sz w:val="18"/>
          <w:szCs w:val="18"/>
        </w:rPr>
        <w:t xml:space="preserve"> </w:t>
      </w:r>
      <w:r w:rsidRPr="002F47DE">
        <w:rPr>
          <w:rFonts w:eastAsia="CIDFont+F1" w:cstheme="minorHAnsi"/>
          <w:sz w:val="18"/>
          <w:szCs w:val="18"/>
        </w:rPr>
        <w:t>odpowiednich frakcji kruszywa) i ponownym sprawdzeniu. Należy prowadzić bieżącą kontrolę wilgotności</w:t>
      </w:r>
      <w:r w:rsidR="00882F31">
        <w:rPr>
          <w:rFonts w:eastAsia="CIDFont+F1" w:cstheme="minorHAnsi"/>
          <w:sz w:val="18"/>
          <w:szCs w:val="18"/>
        </w:rPr>
        <w:t xml:space="preserve"> </w:t>
      </w:r>
      <w:r w:rsidRPr="002F47DE">
        <w:rPr>
          <w:rFonts w:eastAsia="CIDFont+F1" w:cstheme="minorHAnsi"/>
          <w:sz w:val="18"/>
          <w:szCs w:val="18"/>
        </w:rPr>
        <w:t>kruszywa wg normy PN-EN 1097-6:2013-11 dla korygowania receptury roboczej betonu.</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2.2.3. Woda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Do przygotowania mieszanki betonowej i skrapiania podłoża stosować można wodę odpowiadającą wymaganiom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normy PN-EN 1008-1:2004 „Woda zarobowa do betonu. Specyfikacja pobierania próbek, badanie i ocena</w:t>
      </w:r>
      <w:r>
        <w:rPr>
          <w:rFonts w:eastAsia="CIDFont+F2" w:cstheme="minorHAnsi"/>
          <w:sz w:val="18"/>
          <w:szCs w:val="18"/>
        </w:rPr>
        <w:t xml:space="preserve"> </w:t>
      </w:r>
      <w:r w:rsidRPr="002F47DE">
        <w:rPr>
          <w:rFonts w:eastAsia="CIDFont+F2" w:cstheme="minorHAnsi"/>
          <w:sz w:val="18"/>
          <w:szCs w:val="18"/>
        </w:rPr>
        <w:t>przydatności wody zarobowej do betonu, w tym wody odzyskanej z procesów produkcji betonu”. Bez badań</w:t>
      </w:r>
      <w:r>
        <w:rPr>
          <w:rFonts w:eastAsia="CIDFont+F2" w:cstheme="minorHAnsi"/>
          <w:sz w:val="18"/>
          <w:szCs w:val="18"/>
        </w:rPr>
        <w:t xml:space="preserve"> </w:t>
      </w:r>
      <w:r w:rsidRPr="002F47DE">
        <w:rPr>
          <w:rFonts w:eastAsia="CIDFont+F2" w:cstheme="minorHAnsi"/>
          <w:sz w:val="18"/>
          <w:szCs w:val="18"/>
        </w:rPr>
        <w:t>laboratoryjnych można stosować wodociągową wodę pitną.</w:t>
      </w:r>
      <w:r w:rsidR="00882F31">
        <w:rPr>
          <w:rFonts w:eastAsia="CIDFont+F2" w:cstheme="minorHAnsi"/>
          <w:sz w:val="18"/>
          <w:szCs w:val="18"/>
        </w:rPr>
        <w:t xml:space="preserve"> </w:t>
      </w:r>
      <w:r w:rsidRPr="002F47DE">
        <w:rPr>
          <w:rFonts w:eastAsia="CIDFont+F2" w:cstheme="minorHAnsi"/>
          <w:sz w:val="18"/>
          <w:szCs w:val="18"/>
        </w:rPr>
        <w:t>Niedozwolone jest użycie wód ściekowych, kanalizacyjnych, bagiennych oraz wód zawierających tłuszcze</w:t>
      </w:r>
      <w:r w:rsidR="00882F31">
        <w:rPr>
          <w:rFonts w:eastAsia="CIDFont+F2" w:cstheme="minorHAnsi"/>
          <w:sz w:val="18"/>
          <w:szCs w:val="18"/>
        </w:rPr>
        <w:t xml:space="preserve"> </w:t>
      </w:r>
      <w:r w:rsidRPr="002F47DE">
        <w:rPr>
          <w:rFonts w:eastAsia="CIDFont+F2" w:cstheme="minorHAnsi"/>
          <w:sz w:val="18"/>
          <w:szCs w:val="18"/>
        </w:rPr>
        <w:t>organiczne, oleje i muł.</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2.2.4. Domieszki i dodatki do betonu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Zaleca się stosowanie do mieszanek betonowych domieszek chemicznych o działaniu: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napowietrzającym,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uplastyczniającym,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przyśpieszającym lub opóźniającym wiązanie.</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Dopuszcza się stosowanie domieszek kompleksowych: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napowietrzająco-uplastyczniających,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przyśpieszająco-uplastyczniających.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Domieszki do betonów muszą mieć aprobaty, wydane przez Instytut Techniki Budowlanej lub Instytut Dróg i</w:t>
      </w:r>
      <w:r w:rsidR="00882F31">
        <w:rPr>
          <w:rFonts w:eastAsia="CIDFont+F2" w:cstheme="minorHAnsi"/>
          <w:sz w:val="18"/>
          <w:szCs w:val="18"/>
        </w:rPr>
        <w:t xml:space="preserve"> </w:t>
      </w:r>
      <w:r w:rsidRPr="002F47DE">
        <w:rPr>
          <w:rFonts w:eastAsia="CIDFont+F2" w:cstheme="minorHAnsi"/>
          <w:sz w:val="18"/>
          <w:szCs w:val="18"/>
        </w:rPr>
        <w:t>Mostów do 31 grudnia 2016 r., a po zakończeniu okresu ich ważności krajowe oceny techniczne oraz posiadać</w:t>
      </w:r>
      <w:r w:rsidR="00882F31">
        <w:rPr>
          <w:rFonts w:eastAsia="CIDFont+F2" w:cstheme="minorHAnsi"/>
          <w:sz w:val="18"/>
          <w:szCs w:val="18"/>
        </w:rPr>
        <w:t xml:space="preserve"> </w:t>
      </w:r>
      <w:r w:rsidRPr="002F47DE">
        <w:rPr>
          <w:rFonts w:eastAsia="CIDFont+F2" w:cstheme="minorHAnsi"/>
          <w:sz w:val="18"/>
          <w:szCs w:val="18"/>
        </w:rPr>
        <w:t>deklaracje właściwości użytkowych.</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2.2.5. Materiały pomocnicze i montażowe</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Zaleca się do stosowania przed betonowaniem: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środki antyadhezyjne,</w:t>
      </w:r>
    </w:p>
    <w:p w:rsidR="002F47DE" w:rsidRDefault="002F47DE" w:rsidP="002F47DE">
      <w:pPr>
        <w:spacing w:after="0" w:line="240" w:lineRule="auto"/>
        <w:rPr>
          <w:rFonts w:eastAsia="CIDFont+F2" w:cstheme="minorHAnsi"/>
          <w:sz w:val="18"/>
          <w:szCs w:val="18"/>
        </w:rPr>
      </w:pPr>
      <w:r w:rsidRPr="002F47DE">
        <w:rPr>
          <w:rFonts w:eastAsia="CIDFont+F2" w:cstheme="minorHAnsi"/>
          <w:sz w:val="18"/>
          <w:szCs w:val="18"/>
        </w:rPr>
        <w:t>– złącza do łączenia deskowania.</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2.3. Beton</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Beton do konstrukcji obiektów kubaturowych musi spełniać wymagania nasiąkliwości, mrozoodporności,</w:t>
      </w:r>
      <w:r w:rsidR="00882F31">
        <w:rPr>
          <w:rFonts w:eastAsia="CIDFont+F2" w:cstheme="minorHAnsi"/>
          <w:sz w:val="18"/>
          <w:szCs w:val="18"/>
        </w:rPr>
        <w:t xml:space="preserve"> </w:t>
      </w:r>
      <w:r w:rsidRPr="002F47DE">
        <w:rPr>
          <w:rFonts w:eastAsia="CIDFont+F2" w:cstheme="minorHAnsi"/>
          <w:sz w:val="18"/>
          <w:szCs w:val="18"/>
        </w:rPr>
        <w:t>wodoszczelności oraz mieć właściwy wskaźnik wody do cementu (w/c) zgodnie z wymogami dotyczącymi betonu i</w:t>
      </w:r>
      <w:r w:rsidR="001A592C">
        <w:rPr>
          <w:rFonts w:eastAsia="CIDFont+F2" w:cstheme="minorHAnsi"/>
          <w:sz w:val="18"/>
          <w:szCs w:val="18"/>
        </w:rPr>
        <w:t xml:space="preserve"> </w:t>
      </w:r>
      <w:r w:rsidRPr="002F47DE">
        <w:rPr>
          <w:rFonts w:eastAsia="CIDFont+F2" w:cstheme="minorHAnsi"/>
          <w:sz w:val="18"/>
          <w:szCs w:val="18"/>
        </w:rPr>
        <w:t>metod weryfikacji zawartych w PN-EN 206+A1:2016-12.</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Skład mieszanki betonowej powinien być ustalony zgodnie z normą PN-EN 206+A1:2016-12 tak, aby przy</w:t>
      </w:r>
      <w:r w:rsidR="00DB27BD">
        <w:rPr>
          <w:rFonts w:eastAsia="CIDFont+F2" w:cstheme="minorHAnsi"/>
          <w:sz w:val="18"/>
          <w:szCs w:val="18"/>
        </w:rPr>
        <w:t xml:space="preserve"> </w:t>
      </w:r>
      <w:r w:rsidRPr="002F47DE">
        <w:rPr>
          <w:rFonts w:eastAsia="CIDFont+F2" w:cstheme="minorHAnsi"/>
          <w:sz w:val="18"/>
          <w:szCs w:val="18"/>
        </w:rPr>
        <w:t>najmniejszej ilości wody zapewnić szczelne ułożenie mieszanki w wyniku zagęszczania przez wibrowanie. Skład</w:t>
      </w:r>
      <w:r w:rsidR="00DB27BD">
        <w:rPr>
          <w:rFonts w:eastAsia="CIDFont+F2" w:cstheme="minorHAnsi"/>
          <w:sz w:val="18"/>
          <w:szCs w:val="18"/>
        </w:rPr>
        <w:t xml:space="preserve"> </w:t>
      </w:r>
      <w:r w:rsidRPr="002F47DE">
        <w:rPr>
          <w:rFonts w:eastAsia="CIDFont+F2" w:cstheme="minorHAnsi"/>
          <w:sz w:val="18"/>
          <w:szCs w:val="18"/>
        </w:rPr>
        <w:t>mieszanki betonowej ustala laboratorium Wykonawcy lub wytwórni betonów i wymaga on zatwierdzenia przez</w:t>
      </w:r>
      <w:r w:rsidR="00DB27BD">
        <w:rPr>
          <w:rFonts w:eastAsia="CIDFont+F2" w:cstheme="minorHAnsi"/>
          <w:sz w:val="18"/>
          <w:szCs w:val="18"/>
        </w:rPr>
        <w:t xml:space="preserve"> </w:t>
      </w:r>
      <w:r w:rsidRPr="002F47DE">
        <w:rPr>
          <w:rFonts w:eastAsia="CIDFont+F2" w:cstheme="minorHAnsi"/>
          <w:sz w:val="18"/>
          <w:szCs w:val="18"/>
        </w:rPr>
        <w:t>Inspektora nadzoru.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Stosunek poszczególnych frakcji kruszywa grubego ustalany doświadczalnie powinien odpowiadać najmniejszej</w:t>
      </w:r>
      <w:r w:rsidR="00DB27BD">
        <w:rPr>
          <w:rFonts w:eastAsia="CIDFont+F2" w:cstheme="minorHAnsi"/>
          <w:sz w:val="18"/>
          <w:szCs w:val="18"/>
        </w:rPr>
        <w:t xml:space="preserve"> </w:t>
      </w:r>
      <w:r w:rsidRPr="002F47DE">
        <w:rPr>
          <w:rFonts w:eastAsia="CIDFont+F2" w:cstheme="minorHAnsi"/>
          <w:sz w:val="18"/>
          <w:szCs w:val="18"/>
        </w:rPr>
        <w:t>jamistości.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Zawartość piasku w stosie okruchowym powinna być jak najmniejsza i jednocześnie zapewniać niezbędną</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urabialność przy zagęszczeniu przez wibrowanie oraz nie powinna być większa niż 42% przy kruszywie grubym do 16</w:t>
      </w:r>
      <w:r w:rsidR="00DB27BD">
        <w:rPr>
          <w:rFonts w:eastAsia="CIDFont+F2" w:cstheme="minorHAnsi"/>
          <w:sz w:val="18"/>
          <w:szCs w:val="18"/>
        </w:rPr>
        <w:t xml:space="preserve"> </w:t>
      </w:r>
      <w:r w:rsidRPr="002F47DE">
        <w:rPr>
          <w:rFonts w:eastAsia="CIDFont+F2" w:cstheme="minorHAnsi"/>
          <w:sz w:val="18"/>
          <w:szCs w:val="18"/>
        </w:rPr>
        <w:t>mm.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Optymalną zawartość piasku w mieszance betonowej ustala się następująco:</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 ustalonym składem kruszywa grubego wykonuje się kilka (3÷5) mieszanek betonowych o ustalonym teoretycznie</w:t>
      </w:r>
      <w:r w:rsidR="001A592C">
        <w:rPr>
          <w:rFonts w:eastAsia="CIDFont+F2" w:cstheme="minorHAnsi"/>
          <w:sz w:val="18"/>
          <w:szCs w:val="18"/>
        </w:rPr>
        <w:t xml:space="preserve"> </w:t>
      </w:r>
      <w:r w:rsidRPr="002F47DE">
        <w:rPr>
          <w:rFonts w:eastAsia="CIDFont+F2" w:cstheme="minorHAnsi"/>
          <w:sz w:val="18"/>
          <w:szCs w:val="18"/>
        </w:rPr>
        <w:t>stosunku w/c i o wymaganej konsystencji zawierających różną, ale nie większą od dopuszczalnej, ilość piasku,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za optymalną ilość piasku przyjmuje się taką, przy której mieszanka betonowa zagęszczona przez wibrowanie</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charakteryzuje się największą masą objętościową.</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Wartość parametru A do wzoru Bolomey’a stosowanego do wyznaczenia wskaźnika w/c charakteryzującego</w:t>
      </w:r>
      <w:r w:rsidR="00DB27BD">
        <w:rPr>
          <w:rFonts w:eastAsia="CIDFont+F2" w:cstheme="minorHAnsi"/>
          <w:sz w:val="18"/>
          <w:szCs w:val="18"/>
        </w:rPr>
        <w:t xml:space="preserve"> </w:t>
      </w:r>
      <w:r w:rsidRPr="002F47DE">
        <w:rPr>
          <w:rFonts w:eastAsia="CIDFont+F2" w:cstheme="minorHAnsi"/>
          <w:sz w:val="18"/>
          <w:szCs w:val="18"/>
        </w:rPr>
        <w:t>mieszankę betonową należy określić doświadczalnie. Współczynnik ten wyznacza się na podstawie uzyskanych</w:t>
      </w:r>
      <w:r w:rsidR="00DB27BD">
        <w:rPr>
          <w:rFonts w:eastAsia="CIDFont+F2" w:cstheme="minorHAnsi"/>
          <w:sz w:val="18"/>
          <w:szCs w:val="18"/>
        </w:rPr>
        <w:t xml:space="preserve"> </w:t>
      </w:r>
      <w:r w:rsidRPr="002F47DE">
        <w:rPr>
          <w:rFonts w:eastAsia="CIDFont+F2" w:cstheme="minorHAnsi"/>
          <w:sz w:val="18"/>
          <w:szCs w:val="18"/>
        </w:rPr>
        <w:t>wytrzymałości betonu z mieszanek o różnych wartościach w/c (mniejszych i większych od wartości przewidywanej</w:t>
      </w:r>
      <w:r w:rsidR="00DB27BD">
        <w:rPr>
          <w:rFonts w:eastAsia="CIDFont+F2" w:cstheme="minorHAnsi"/>
          <w:sz w:val="18"/>
          <w:szCs w:val="18"/>
        </w:rPr>
        <w:t xml:space="preserve"> </w:t>
      </w:r>
      <w:r w:rsidRPr="002F47DE">
        <w:rPr>
          <w:rFonts w:eastAsia="CIDFont+F2" w:cstheme="minorHAnsi"/>
          <w:sz w:val="18"/>
          <w:szCs w:val="18"/>
        </w:rPr>
        <w:t>teoretycznie) wykonanych ze stosowanych materiałów. Dla teoretycznego ustalenia wartości wskaźnika w/c w</w:t>
      </w:r>
      <w:r w:rsidR="00DB27BD">
        <w:rPr>
          <w:rFonts w:eastAsia="CIDFont+F2" w:cstheme="minorHAnsi"/>
          <w:sz w:val="18"/>
          <w:szCs w:val="18"/>
        </w:rPr>
        <w:t xml:space="preserve"> </w:t>
      </w:r>
      <w:r w:rsidRPr="002F47DE">
        <w:rPr>
          <w:rFonts w:eastAsia="CIDFont+F2" w:cstheme="minorHAnsi"/>
          <w:sz w:val="18"/>
          <w:szCs w:val="18"/>
        </w:rPr>
        <w:t>mieszance można skorzystać z wartości parametru A podawanego w literaturze fachowej.</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Minimalne ilości cementu w zależności od klasy betonu są następujące:</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260 kg/m</w:t>
      </w:r>
      <w:r w:rsidRPr="002F47DE">
        <w:rPr>
          <w:rFonts w:eastAsia="CIDFont+F2" w:cstheme="minorHAnsi"/>
          <w:sz w:val="8"/>
          <w:szCs w:val="8"/>
        </w:rPr>
        <w:t xml:space="preserve">3 </w:t>
      </w:r>
      <w:r w:rsidRPr="002F47DE">
        <w:rPr>
          <w:rFonts w:eastAsia="CIDFont+F2" w:cstheme="minorHAnsi"/>
          <w:sz w:val="18"/>
          <w:szCs w:val="18"/>
        </w:rPr>
        <w:t>dla betonu klas C20/25</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280 do 300 kg/m</w:t>
      </w:r>
      <w:r w:rsidRPr="002F47DE">
        <w:rPr>
          <w:rFonts w:eastAsia="CIDFont+F2" w:cstheme="minorHAnsi"/>
          <w:sz w:val="8"/>
          <w:szCs w:val="8"/>
        </w:rPr>
        <w:t xml:space="preserve">3 </w:t>
      </w:r>
      <w:r w:rsidRPr="002F47DE">
        <w:rPr>
          <w:rFonts w:eastAsia="CIDFont+F2" w:cstheme="minorHAnsi"/>
          <w:sz w:val="18"/>
          <w:szCs w:val="18"/>
        </w:rPr>
        <w:t>dla betonu klas C25/30</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280 do 340 kg/m</w:t>
      </w:r>
      <w:r w:rsidRPr="002F47DE">
        <w:rPr>
          <w:rFonts w:eastAsia="CIDFont+F2" w:cstheme="minorHAnsi"/>
          <w:sz w:val="8"/>
          <w:szCs w:val="8"/>
        </w:rPr>
        <w:t xml:space="preserve">3 </w:t>
      </w:r>
      <w:r w:rsidRPr="002F47DE">
        <w:rPr>
          <w:rFonts w:eastAsia="CIDFont+F2" w:cstheme="minorHAnsi"/>
          <w:sz w:val="18"/>
          <w:szCs w:val="18"/>
        </w:rPr>
        <w:t>dla betonu klas C30/37</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320 do 360 kg/m</w:t>
      </w:r>
      <w:r w:rsidRPr="002F47DE">
        <w:rPr>
          <w:rFonts w:eastAsia="CIDFont+F2" w:cstheme="minorHAnsi"/>
          <w:sz w:val="8"/>
          <w:szCs w:val="8"/>
        </w:rPr>
        <w:t xml:space="preserve">3 </w:t>
      </w:r>
      <w:r w:rsidRPr="002F47DE">
        <w:rPr>
          <w:rFonts w:eastAsia="CIDFont+F2" w:cstheme="minorHAnsi"/>
          <w:sz w:val="18"/>
          <w:szCs w:val="18"/>
        </w:rPr>
        <w:t>dla betonu klas C35/45</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Przy projektowaniu składu mieszanki betonowej zagęszczanej przez wibrowanie i dojrzewającej w warunkach</w:t>
      </w:r>
      <w:r w:rsidR="00DB27BD">
        <w:rPr>
          <w:rFonts w:eastAsia="CIDFont+F2" w:cstheme="minorHAnsi"/>
          <w:sz w:val="18"/>
          <w:szCs w:val="18"/>
        </w:rPr>
        <w:t xml:space="preserve"> </w:t>
      </w:r>
      <w:r w:rsidRPr="002F47DE">
        <w:rPr>
          <w:rFonts w:eastAsia="CIDFont+F2" w:cstheme="minorHAnsi"/>
          <w:sz w:val="18"/>
          <w:szCs w:val="18"/>
        </w:rPr>
        <w:t>naturalnych (średnia temperatura dobowa nie niższa niż 10°C), średnią wymaganą wytrzymałość na ściskanie należy</w:t>
      </w:r>
      <w:r w:rsidR="00DB27BD">
        <w:rPr>
          <w:rFonts w:eastAsia="CIDFont+F2" w:cstheme="minorHAnsi"/>
          <w:sz w:val="18"/>
          <w:szCs w:val="18"/>
        </w:rPr>
        <w:t xml:space="preserve"> </w:t>
      </w:r>
      <w:r w:rsidRPr="002F47DE">
        <w:rPr>
          <w:rFonts w:eastAsia="CIDFont+F2" w:cstheme="minorHAnsi"/>
          <w:sz w:val="18"/>
          <w:szCs w:val="18"/>
        </w:rPr>
        <w:t>określić jako równą 1,3 C (gdzie C – wytrzymałość charakterystyczna w MPa).</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2.4. Warunki przyjęcia na budowę materiałów i wyrobów do robót betonowych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Materiały i wyroby do robót betonowych mogą być przyjęte na budowę, jeśli spełniają następujące warunki: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są zgodne z ich wyszczególnieniem i charakterystyką podaną w dokumentacji projektowej i specyfikacji technicznej</w:t>
      </w:r>
      <w:r w:rsidR="001A592C">
        <w:rPr>
          <w:rFonts w:eastAsia="CIDFont+F2" w:cstheme="minorHAnsi"/>
          <w:sz w:val="18"/>
          <w:szCs w:val="18"/>
        </w:rPr>
        <w:t xml:space="preserve"> </w:t>
      </w:r>
      <w:r w:rsidRPr="002F47DE">
        <w:rPr>
          <w:rFonts w:eastAsia="CIDFont+F2" w:cstheme="minorHAnsi"/>
          <w:sz w:val="18"/>
          <w:szCs w:val="18"/>
        </w:rPr>
        <w:t>(szczegółowej),</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są właściwie opakowane, firmowo zamknięte (bez oznak naruszenia zamknięć) i oznakowane (pełna nazwa</w:t>
      </w:r>
      <w:r w:rsidR="001A592C">
        <w:rPr>
          <w:rFonts w:eastAsia="CIDFont+F2" w:cstheme="minorHAnsi"/>
          <w:sz w:val="18"/>
          <w:szCs w:val="18"/>
        </w:rPr>
        <w:t xml:space="preserve"> </w:t>
      </w:r>
      <w:r w:rsidRPr="002F47DE">
        <w:rPr>
          <w:rFonts w:eastAsia="CIDFont+F2" w:cstheme="minorHAnsi"/>
          <w:sz w:val="18"/>
          <w:szCs w:val="18"/>
        </w:rPr>
        <w:t>wyrobu, ewentualnie nazwa handlowa oraz symbol handlowy wyrobu),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spełniają wymagane właściwości wskazane odpowiednimi dokumentami odniesienia,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producent dostarczył dokumenty świadczące o dopuszczeniu do obrotu lub udostępnieniu na rynku krajowym bądź</w:t>
      </w:r>
      <w:r w:rsidR="00DB27BD">
        <w:rPr>
          <w:rFonts w:eastAsia="CIDFont+F2" w:cstheme="minorHAnsi"/>
          <w:sz w:val="18"/>
          <w:szCs w:val="18"/>
        </w:rPr>
        <w:t xml:space="preserve"> </w:t>
      </w:r>
      <w:r w:rsidRPr="002F47DE">
        <w:rPr>
          <w:rFonts w:eastAsia="CIDFont+F2" w:cstheme="minorHAnsi"/>
          <w:sz w:val="18"/>
          <w:szCs w:val="18"/>
        </w:rPr>
        <w:t>do jednostkowego zastosowania oraz karty techniczne (katalogowe) wyrobów lub firmowe wytyczne (zalecenia) ich</w:t>
      </w:r>
      <w:r w:rsidR="00882F31">
        <w:rPr>
          <w:rFonts w:eastAsia="CIDFont+F2" w:cstheme="minorHAnsi"/>
          <w:sz w:val="18"/>
          <w:szCs w:val="18"/>
        </w:rPr>
        <w:t xml:space="preserve"> </w:t>
      </w:r>
      <w:r w:rsidRPr="002F47DE">
        <w:rPr>
          <w:rFonts w:eastAsia="CIDFont+F2" w:cstheme="minorHAnsi"/>
          <w:sz w:val="18"/>
          <w:szCs w:val="18"/>
        </w:rPr>
        <w:t>stosowania,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lastRenderedPageBreak/>
        <w:t>– spełniają wymagania wynikające z ich terminu przydatności do użycia.</w:t>
      </w:r>
    </w:p>
    <w:p w:rsidR="002F47DE" w:rsidRDefault="002F47DE" w:rsidP="00DB27BD">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Przyjęcie materiałów i wyrobów na budowę powinno być potwierdzone wpisem do dziennika budowy lub</w:t>
      </w:r>
      <w:r w:rsidR="00DB27BD">
        <w:rPr>
          <w:rFonts w:eastAsia="CIDFont+F1" w:cstheme="minorHAnsi"/>
          <w:sz w:val="18"/>
          <w:szCs w:val="18"/>
        </w:rPr>
        <w:t xml:space="preserve"> </w:t>
      </w:r>
      <w:r w:rsidRPr="002F47DE">
        <w:rPr>
          <w:rFonts w:eastAsia="CIDFont+F1" w:cstheme="minorHAnsi"/>
          <w:sz w:val="18"/>
          <w:szCs w:val="18"/>
        </w:rPr>
        <w:t>protokołem przyjęcia materiałów.</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2.5. Warunki przechowywania materiałów i wyrobów do robót betonowych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Materiały i wyroby do robót betonowych powinny być przechowywane i magazynowane zgodnie z instrukcją</w:t>
      </w:r>
      <w:r w:rsidR="00DB27BD">
        <w:rPr>
          <w:rFonts w:eastAsia="CIDFont+F2" w:cstheme="minorHAnsi"/>
          <w:sz w:val="18"/>
          <w:szCs w:val="18"/>
        </w:rPr>
        <w:t xml:space="preserve"> </w:t>
      </w:r>
      <w:r w:rsidRPr="002F47DE">
        <w:rPr>
          <w:rFonts w:eastAsia="CIDFont+F2" w:cstheme="minorHAnsi"/>
          <w:sz w:val="18"/>
          <w:szCs w:val="18"/>
        </w:rPr>
        <w:t>producenta oraz wymaganiami odpowiednich dokumentów odniesienia tj. norm, europejskich ocen technicznych bądź</w:t>
      </w:r>
      <w:r w:rsidR="00DB27BD">
        <w:rPr>
          <w:rFonts w:eastAsia="CIDFont+F2" w:cstheme="minorHAnsi"/>
          <w:sz w:val="18"/>
          <w:szCs w:val="18"/>
        </w:rPr>
        <w:t xml:space="preserve"> </w:t>
      </w:r>
      <w:r w:rsidRPr="002F47DE">
        <w:rPr>
          <w:rFonts w:eastAsia="CIDFont+F2" w:cstheme="minorHAnsi"/>
          <w:sz w:val="18"/>
          <w:szCs w:val="18"/>
        </w:rPr>
        <w:t>aprobat technicznych – wydanych do 31 grudnia 2016 r., a po zakończeniu okresu ich ważności krajowych ocen</w:t>
      </w:r>
      <w:r w:rsidR="00DB27BD">
        <w:rPr>
          <w:rFonts w:eastAsia="CIDFont+F2" w:cstheme="minorHAnsi"/>
          <w:sz w:val="18"/>
          <w:szCs w:val="18"/>
        </w:rPr>
        <w:t xml:space="preserve"> </w:t>
      </w:r>
      <w:r w:rsidRPr="002F47DE">
        <w:rPr>
          <w:rFonts w:eastAsia="CIDFont+F2" w:cstheme="minorHAnsi"/>
          <w:sz w:val="18"/>
          <w:szCs w:val="18"/>
        </w:rPr>
        <w:t>technicznych.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Pomieszczenie magazynowe do przechowywania materiałów i wyrobów opakowanych powinno być kryte, suche</w:t>
      </w:r>
      <w:r w:rsidR="001A592C">
        <w:rPr>
          <w:rFonts w:eastAsia="CIDFont+F2" w:cstheme="minorHAnsi"/>
          <w:sz w:val="18"/>
          <w:szCs w:val="18"/>
        </w:rPr>
        <w:t xml:space="preserve"> </w:t>
      </w:r>
      <w:r w:rsidRPr="002F47DE">
        <w:rPr>
          <w:rFonts w:eastAsia="CIDFont+F2" w:cstheme="minorHAnsi"/>
          <w:sz w:val="18"/>
          <w:szCs w:val="18"/>
        </w:rPr>
        <w:t>oraz zabezpieczone przed zawilgoceniem, opadami atmosferycznymi, przemarznięciem i przed działaniem promieni</w:t>
      </w:r>
      <w:r w:rsidR="001A592C">
        <w:rPr>
          <w:rFonts w:eastAsia="CIDFont+F2" w:cstheme="minorHAnsi"/>
          <w:sz w:val="18"/>
          <w:szCs w:val="18"/>
        </w:rPr>
        <w:t xml:space="preserve"> </w:t>
      </w:r>
      <w:r w:rsidRPr="002F47DE">
        <w:rPr>
          <w:rFonts w:eastAsia="CIDFont+F2" w:cstheme="minorHAnsi"/>
          <w:sz w:val="18"/>
          <w:szCs w:val="18"/>
        </w:rPr>
        <w:t>słonecznych.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Wyroby konfekcjonowane powinny być przechowywane w oryginalnych, zamkniętych opakowaniach w</w:t>
      </w:r>
      <w:r w:rsidR="001A592C">
        <w:rPr>
          <w:rFonts w:eastAsia="CIDFont+F2" w:cstheme="minorHAnsi"/>
          <w:sz w:val="18"/>
          <w:szCs w:val="18"/>
        </w:rPr>
        <w:t xml:space="preserve"> </w:t>
      </w:r>
      <w:r w:rsidRPr="002F47DE">
        <w:rPr>
          <w:rFonts w:eastAsia="CIDFont+F2" w:cstheme="minorHAnsi"/>
          <w:sz w:val="18"/>
          <w:szCs w:val="18"/>
        </w:rPr>
        <w:t>temperaturze powyżej +5°C a poniżej +35°C. Wyroby pakowane w worki powinny być układane na paletach lub</w:t>
      </w:r>
      <w:r w:rsidR="001A592C">
        <w:rPr>
          <w:rFonts w:eastAsia="CIDFont+F2" w:cstheme="minorHAnsi"/>
          <w:sz w:val="18"/>
          <w:szCs w:val="18"/>
        </w:rPr>
        <w:t xml:space="preserve"> </w:t>
      </w:r>
      <w:r w:rsidRPr="002F47DE">
        <w:rPr>
          <w:rFonts w:eastAsia="CIDFont+F2" w:cstheme="minorHAnsi"/>
          <w:sz w:val="18"/>
          <w:szCs w:val="18"/>
        </w:rPr>
        <w:t>drewnianej wentylowanej podłodze, w ilości warstw nie większej niż 10.</w:t>
      </w:r>
    </w:p>
    <w:p w:rsidR="002F47DE" w:rsidRDefault="002F47DE" w:rsidP="001A592C">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Jeżeli nie ma możliwości poboru wody na miejscu wykonywania robót, to wodę należy przechowywać w szczelnych</w:t>
      </w:r>
      <w:r w:rsidR="001A592C">
        <w:rPr>
          <w:rFonts w:eastAsia="CIDFont+F2" w:cstheme="minorHAnsi"/>
          <w:sz w:val="18"/>
          <w:szCs w:val="18"/>
        </w:rPr>
        <w:t xml:space="preserve"> </w:t>
      </w:r>
      <w:r w:rsidRPr="002F47DE">
        <w:rPr>
          <w:rFonts w:eastAsia="CIDFont+F2" w:cstheme="minorHAnsi"/>
          <w:sz w:val="18"/>
          <w:szCs w:val="18"/>
        </w:rPr>
        <w:t>i czystych pojemnikach lub cysternach. Nie wolno przechowywać wody w opakowaniach po środkach chemicznych lub</w:t>
      </w:r>
      <w:r w:rsidR="001A592C">
        <w:rPr>
          <w:rFonts w:eastAsia="CIDFont+F2" w:cstheme="minorHAnsi"/>
          <w:sz w:val="18"/>
          <w:szCs w:val="18"/>
        </w:rPr>
        <w:t xml:space="preserve"> </w:t>
      </w:r>
      <w:r w:rsidRPr="002F47DE">
        <w:rPr>
          <w:rFonts w:eastAsia="CIDFont+F2" w:cstheme="minorHAnsi"/>
          <w:sz w:val="18"/>
          <w:szCs w:val="18"/>
        </w:rPr>
        <w:t>w takich, w których wcześniej przetrzymywano materiały mogące zmienić skład chemiczny wody.</w:t>
      </w:r>
    </w:p>
    <w:p w:rsidR="002F47DE" w:rsidRDefault="002F47DE" w:rsidP="002F47DE">
      <w:pPr>
        <w:spacing w:after="0" w:line="240" w:lineRule="auto"/>
        <w:rPr>
          <w:rFonts w:eastAsia="CIDFont+F2" w:cstheme="minorHAnsi"/>
          <w:sz w:val="18"/>
          <w:szCs w:val="18"/>
        </w:rPr>
      </w:pP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3. WYMAGANIA DOTYCZĄCE SPRZĘTU, MASZYN I NARZĘDZI</w:t>
      </w:r>
    </w:p>
    <w:p w:rsidR="001A592C" w:rsidRDefault="001A592C" w:rsidP="002F47DE">
      <w:pPr>
        <w:autoSpaceDE w:val="0"/>
        <w:autoSpaceDN w:val="0"/>
        <w:adjustRightInd w:val="0"/>
        <w:spacing w:after="0" w:line="240" w:lineRule="auto"/>
        <w:rPr>
          <w:rFonts w:eastAsia="CIDFont+F1" w:cstheme="minorHAnsi"/>
          <w:sz w:val="18"/>
          <w:szCs w:val="18"/>
        </w:rPr>
      </w:pP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3.1. Ogólne wymagania dotyczące sprzętu podano w ST „Wymagania ogólne”, Kod CPV 45000000-7, pkt 3</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3.2. Sprzęt do wykonywania robót betonowych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Wykonawca jest zobowiązany do używania takiego sprzętu i narzędzi, które nie spowodują niekorzystnego wpływu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na jakość materiałów i wykonywanych robót oraz będą przyjazne dla środowiska.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Do wykonywania robót betonowych należy stosować następujący sprzęt i narzędzia pomocnicze:</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3.2.1. Dozowanie składników</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Dozatory muszą mieć aktualne świadectwo legalizacji. Składniki muszą być dozowane wagowo.</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3.2.2. Mieszanie składników</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Mieszanie składników musi odbywać się wyłącznie w betoniarkach o wymuszonym działaniu (zabrania się stosować</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mieszarek wolnospadowych).</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3.2.3. Transport mieszanki betonowej</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Do transportu zewnętrznego mieszanek betonowych należy stosować mieszalniki samochodowe (tzw. „gruszki”). Ilość</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„gruszek” należy dobrać tak, aby zapewnić wymaganą szybkość betonowania z uwzględnieniem odległości dowozu,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czasu twardnienia betonu oraz koniecznej rezerwy w przypadku awarii samochodu. Niedozwolone jest stosowanie</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samochodów skrzyniowych ani wywrotek.</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3.2.4. Podawanie mieszanki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Do podawania mieszanek należy stosować pojemniki lub pompy do podawania mieszanek plastycznych. Dopuszcza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się także przenośniki taśmowe jednosekcyjne do podawania mieszanki na odległość nie większą niż 10 m.</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3.2.5. Zagęszczanie</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Do zagęszczania mieszanki betonowej stosować wibratory wgłębne o częstotliwości min. 6000 drgań/min. z buławami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o średnicy nie większej od 0,65 odległości między prętami zbrojenia krzyżującymi się w płaszczyźnie poziomej.</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Belki i łaty wibracyjne stosowane do wyrównywania powierzchni betonu powinny charakteryzować się jednakowymi</w:t>
      </w:r>
    </w:p>
    <w:p w:rsidR="002F47DE" w:rsidRDefault="002F47DE" w:rsidP="002F47DE">
      <w:pPr>
        <w:spacing w:after="0" w:line="240" w:lineRule="auto"/>
        <w:rPr>
          <w:rFonts w:eastAsia="CIDFont+F2" w:cstheme="minorHAnsi"/>
          <w:sz w:val="18"/>
          <w:szCs w:val="18"/>
        </w:rPr>
      </w:pPr>
      <w:r w:rsidRPr="002F47DE">
        <w:rPr>
          <w:rFonts w:eastAsia="CIDFont+F2" w:cstheme="minorHAnsi"/>
          <w:sz w:val="18"/>
          <w:szCs w:val="18"/>
        </w:rPr>
        <w:t>drganiami na całej długości.</w:t>
      </w:r>
    </w:p>
    <w:p w:rsidR="002F47DE" w:rsidRDefault="002F47DE" w:rsidP="002F47DE">
      <w:pPr>
        <w:spacing w:after="0" w:line="240" w:lineRule="auto"/>
        <w:rPr>
          <w:rFonts w:eastAsia="CIDFont+F2" w:cstheme="minorHAnsi"/>
          <w:sz w:val="18"/>
          <w:szCs w:val="18"/>
        </w:rPr>
      </w:pP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4. WYMAGANIA DOTYCZĄCE TRANSPORTU</w:t>
      </w:r>
    </w:p>
    <w:p w:rsidR="001A592C" w:rsidRDefault="001A592C" w:rsidP="002F47DE">
      <w:pPr>
        <w:autoSpaceDE w:val="0"/>
        <w:autoSpaceDN w:val="0"/>
        <w:adjustRightInd w:val="0"/>
        <w:spacing w:after="0" w:line="240" w:lineRule="auto"/>
        <w:rPr>
          <w:rFonts w:eastAsia="CIDFont+F1" w:cstheme="minorHAnsi"/>
          <w:sz w:val="18"/>
          <w:szCs w:val="18"/>
        </w:rPr>
      </w:pP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4.1. Ogólne wymagania dotyczące transportu podano w ST „Wymagania ogólne” Kod CPV 45000000-7, pkt 4</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4.2. Transport cementu i przechowywanie cementu – wg PN-EN 197-1:2012</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Cement wysyłany w opakowaniu powinien być pakowany w worki papierowe WK co najmniej trzywarstwowe wg</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PN-EN 197-1:2002.</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Masa worka z cementem powinna wynosić 50±2 kg. Kolory rozpoznawcze worków oraz napisy na workach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powinny być zgodne z PN-EN 197-1:2012</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Dla cementu luzem należy stosować cementowagony i cementosamochody wyposażone we wsypy umożliwiające</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grawitacyjne napełnianie zbiorników i urządzenie do ładowania i wyładowania cementu. Cement wysyłany luzem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powinien mieć identyfikator zawierający dane zgodnie z PN-EN 197-1:2012</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Do każdej partii dostarczanego cementu powinien być dołączony dokument dostawy zawierający dane oraz</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sygnaturę odbiorczą kontroli jakości wg PN-B-197-1:2012</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4.3. Magazynowanie kruszywa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Kruszywo należy przechowywać na dobrze zagęszczonym i odwodnionym podłożu w warunkach zabezpieczających je</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przed rozfrakcjowaniem, zanieczyszczeniem oraz zmieszaniem z kruszywem innych klas petrograficznych,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asortymentów, marek i gatunków.</w:t>
      </w:r>
    </w:p>
    <w:p w:rsidR="002F47DE" w:rsidRDefault="002F47DE" w:rsidP="002F47DE">
      <w:pPr>
        <w:spacing w:after="0" w:line="240" w:lineRule="auto"/>
        <w:rPr>
          <w:rFonts w:eastAsia="CIDFont+F1" w:cstheme="minorHAnsi"/>
          <w:sz w:val="18"/>
          <w:szCs w:val="18"/>
        </w:rPr>
      </w:pPr>
      <w:r w:rsidRPr="002F47DE">
        <w:rPr>
          <w:rFonts w:eastAsia="CIDFont+F1" w:cstheme="minorHAnsi"/>
          <w:sz w:val="18"/>
          <w:szCs w:val="18"/>
        </w:rPr>
        <w:t>4.4. Ogólne zasady transportu masy betonowej</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Masę betonową należy transportować środkami nie powodującymi segregacji ani zmian w składzie masy w stosunku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do stanu początkowego.</w:t>
      </w:r>
    </w:p>
    <w:p w:rsidR="002F47DE" w:rsidRPr="001A592C"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lastRenderedPageBreak/>
        <w:t>Masę betonową można transportować mieszalnikami samochodowymi („gruszkami”). Ilość gruszek należy dobrać</w:t>
      </w:r>
      <w:r w:rsidR="001A592C">
        <w:rPr>
          <w:rFonts w:eastAsia="CIDFont+F2" w:cstheme="minorHAnsi"/>
          <w:sz w:val="18"/>
          <w:szCs w:val="18"/>
        </w:rPr>
        <w:t xml:space="preserve"> </w:t>
      </w:r>
      <w:r w:rsidRPr="002F47DE">
        <w:rPr>
          <w:rFonts w:eastAsia="CIDFont+F2" w:cstheme="minorHAnsi"/>
          <w:sz w:val="18"/>
          <w:szCs w:val="18"/>
        </w:rPr>
        <w:t>tak, aby zapewnić wymaganą szybkość betonowania z uwzględnieniem odległości dowozu, czasu twardnienia betonu</w:t>
      </w:r>
      <w:r w:rsidR="001A592C">
        <w:rPr>
          <w:rFonts w:eastAsia="CIDFont+F2" w:cstheme="minorHAnsi"/>
          <w:sz w:val="18"/>
          <w:szCs w:val="18"/>
        </w:rPr>
        <w:t xml:space="preserve"> </w:t>
      </w:r>
      <w:r w:rsidRPr="002F47DE">
        <w:rPr>
          <w:rFonts w:eastAsia="CIDFont+F2" w:cstheme="minorHAnsi"/>
          <w:sz w:val="18"/>
          <w:szCs w:val="18"/>
        </w:rPr>
        <w:t xml:space="preserve">oraz koniecznej rezerwy w przypadku awarii samochodu. </w:t>
      </w:r>
      <w:r w:rsidRPr="002F47DE">
        <w:rPr>
          <w:rFonts w:eastAsia="CIDFont+F1" w:cstheme="minorHAnsi"/>
          <w:sz w:val="18"/>
          <w:szCs w:val="18"/>
        </w:rPr>
        <w:t>Niedozwolone jest stosowanie samochodów</w:t>
      </w:r>
      <w:r w:rsidR="001A592C">
        <w:rPr>
          <w:rFonts w:eastAsia="CIDFont+F2" w:cstheme="minorHAnsi"/>
          <w:sz w:val="18"/>
          <w:szCs w:val="18"/>
        </w:rPr>
        <w:t xml:space="preserve"> </w:t>
      </w:r>
      <w:r w:rsidRPr="002F47DE">
        <w:rPr>
          <w:rFonts w:eastAsia="CIDFont+F1" w:cstheme="minorHAnsi"/>
          <w:sz w:val="18"/>
          <w:szCs w:val="18"/>
        </w:rPr>
        <w:t>skrzyniowych ani wywrotek.</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Czas trwania transportu i jego organizacja powinny zapewniać dostarczenie do miejsca, układania masy betonowej</w:t>
      </w:r>
      <w:r w:rsidR="001A592C">
        <w:rPr>
          <w:rFonts w:eastAsia="CIDFont+F2" w:cstheme="minorHAnsi"/>
          <w:sz w:val="18"/>
          <w:szCs w:val="18"/>
        </w:rPr>
        <w:t xml:space="preserve"> </w:t>
      </w:r>
      <w:r w:rsidRPr="002F47DE">
        <w:rPr>
          <w:rFonts w:eastAsia="CIDFont+F2" w:cstheme="minorHAnsi"/>
          <w:sz w:val="18"/>
          <w:szCs w:val="18"/>
        </w:rPr>
        <w:t>o takim stopniu ciekłości, jaki został ustalony dla danego sposobu zagęszczenia i rodzaju konstrukcji.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Czas transportu i wbudowania mieszanki nie powinien być dłuższy niż:</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90 minut przy temperaturze otoczenia +15°C,</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70 minut przy temperaturze otoczenia +20°C,</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30 minut przy temperaturze otoczenia +30°C.</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4.5. Transport masy betonowej przenośnikami taśmowymi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Dopuszcza się transportowanie przenośnikami taśmowymi przy zachowaniu następujących warunków:</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masa betonowa powinna być co najmniej konsystencji plastycznej,</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szybkość posuwu taśmy nie powinna być większa niż 1 m/s,</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kąt pochylenia przenośnika nie powinien być większy niż 18° przy transporcie do góry i 12° przy transporcie w dół,</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przenośnik powinien być wyposażony w urządzenie do równomiernego wysypywania masy oraz do zgarniania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zaprawy i zaczynu z taśmy przy jej ruchu powrotnym przy czym zgarnięty materiał powinien być stopniowo</w:t>
      </w:r>
    </w:p>
    <w:p w:rsidR="002F47DE" w:rsidRDefault="002F47DE" w:rsidP="002F47DE">
      <w:pPr>
        <w:spacing w:after="0" w:line="240" w:lineRule="auto"/>
        <w:rPr>
          <w:rFonts w:eastAsia="CIDFont+F2" w:cstheme="minorHAnsi"/>
          <w:sz w:val="18"/>
          <w:szCs w:val="18"/>
        </w:rPr>
      </w:pPr>
      <w:r w:rsidRPr="002F47DE">
        <w:rPr>
          <w:rFonts w:eastAsia="CIDFont+F2" w:cstheme="minorHAnsi"/>
          <w:sz w:val="18"/>
          <w:szCs w:val="18"/>
        </w:rPr>
        <w:t>wprowadzony do dostarczanej masy betonowej.</w:t>
      </w:r>
    </w:p>
    <w:p w:rsidR="002F47DE" w:rsidRDefault="002F47DE" w:rsidP="002F47DE">
      <w:pPr>
        <w:spacing w:after="0" w:line="240" w:lineRule="auto"/>
        <w:rPr>
          <w:rFonts w:eastAsia="CIDFont+F2" w:cstheme="minorHAnsi"/>
          <w:sz w:val="18"/>
          <w:szCs w:val="18"/>
        </w:rPr>
      </w:pP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5. WYMAGANIA DOTYCZĄCE WYKONANIA ROBÓT</w:t>
      </w:r>
    </w:p>
    <w:p w:rsidR="001A592C" w:rsidRDefault="001A592C" w:rsidP="002F47DE">
      <w:pPr>
        <w:autoSpaceDE w:val="0"/>
        <w:autoSpaceDN w:val="0"/>
        <w:adjustRightInd w:val="0"/>
        <w:spacing w:after="0" w:line="240" w:lineRule="auto"/>
        <w:rPr>
          <w:rFonts w:eastAsia="CIDFont+F1" w:cstheme="minorHAnsi"/>
          <w:sz w:val="18"/>
          <w:szCs w:val="18"/>
        </w:rPr>
      </w:pP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5.1. Ogólne zasady wykonania robót</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Ogólne zasady wykonywania robót podano w ST „Wymagania ogólne” Kod CPV 45000000-7, pkt 5. Wykonawca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przedstawi Inspektorowi nadzoru do akceptacji projekt organizacji i harmonogram robót uwzględniające wszystkie</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warunki, w jakich będą wykonywane roboty betonowe oraz projekty deskowań i rusztowań.</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5.2. Warunki przystąpienia do robót betonowych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Rozpoczęcie robót betoniarskich może nastąpić na podstawie dostarczonego przez Wykonawcę szczegółowego</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programu i dokumentacji technologicznej (zaakceptowanej przez Inspektora nadzoru) obejmującej:</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wybór składników betonu,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opracowanie receptur laboratoryjnych i roboczych,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sposób wytwarzania mieszanki betonowej,</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sposób transportu mieszanki betonowej,</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kolejność i sposób betonowania,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wskazanie przerw roboczych i sposobu łączenia betonu w tych przerwach,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sposób pielęgnacji betonu,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warunki rozformowania konstrukcji (deskowania),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zestawienie koniecznych badań.</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Przed przystąpieniem do betonowania powinna być stwierdzona przez Inspektora nadzoru prawidłowość</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wykonania wszystkich robót poprzedzających betonowanie, a w szczególności: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prawidłowość wykonania deskowań, rusztowań, usztywnień pomostów itp.,</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prawidłowość wykonania zbrojenia,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zgodność rzędnych z projektem,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czystość deskowania oraz obecność wkładek dystansowych zapewniających wymaganą wielkość otuliny,</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przygotowanie powierzchni betonu uprzednio ułożonego w miejscu przerwy roboczej,</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prawidłowość wykonania wszystkich robót zanikających, między innymi wykonania przerw dylatacyjnych, warstw</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izolacyjnych, itp.,</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prawidłowość rozmieszczenia i niezmienność kształtu elementów wbudowanych w betonową konstrukcję (kanałów,</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wpustów, sączków, kotw, rur itp.),</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gotowość sprzętu i urządzeń do prowadzenia betonowania.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Roboty betoniarskie powinny być wykonane zgodnie z wymaganiami normy:</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PN-EN 206+A1:2016-12.</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Betonowanie można rozpocząć po uzyskaniu zezwolenia Inspektora nadzoru potwierdzonego wpisem do dziennika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budowy.</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5.3. Wytwarzanie, podawanie i układanie mieszanki betonowej</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Wytwarzanie mieszanki betonowej powinno odbywać się wyłącznie w wyspecjalizowanym zakładzie produkcji betonu,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który może zapewnić żądane w ST wymagania.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Dozowanie składników do mieszanki betonowej powinno być dokonywane wyłącznie wagowo z dokładnością:</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±2% – przy dozowaniu cementu i wody,</w:t>
      </w:r>
    </w:p>
    <w:p w:rsidR="002F47DE" w:rsidRDefault="002F47DE" w:rsidP="002F47DE">
      <w:pPr>
        <w:spacing w:after="0" w:line="240" w:lineRule="auto"/>
        <w:rPr>
          <w:rFonts w:eastAsia="CIDFont+F2" w:cstheme="minorHAnsi"/>
          <w:sz w:val="18"/>
          <w:szCs w:val="18"/>
        </w:rPr>
      </w:pPr>
      <w:r w:rsidRPr="002F47DE">
        <w:rPr>
          <w:rFonts w:eastAsia="CIDFont+F2" w:cstheme="minorHAnsi"/>
          <w:sz w:val="18"/>
          <w:szCs w:val="18"/>
        </w:rPr>
        <w:t>– ±3% – przy dozowaniu kruszywa.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Dozatory muszą mieć aktualne świadectwo legalizacji.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Wagi powinny być kontrolowane co najmniej raz w roku.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Urządzenia dozujące wodę i płynne domieszki powinny być sprawdzane co najmniej raz w miesiącu. Przy</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dozowaniu składników powinno się uwzględniać korektę związaną ze zmiennym zawilgoceniem kruszywa.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lastRenderedPageBreak/>
        <w:t>Czas mieszania należy ustalić doświadczalnie, jednak nie powinien on być krótszy niż 2 minuty.</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Do podawania mieszanek betonowych należy stosować pojemniki o konstrukcji umożliwiającej łatwe ich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opróżnianie lub pompy przystosowanej do podawania mieszanek plastycznych. Przy stosowaniu pomp wymaga się</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sprawdzenia ustalonej konsystencji mieszanki betonowej przy wylocie.</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Mieszanki betonowej nie należy zrzucać z wysokości większej niż 0,75 m od powierzchni, na którą spada. W</w:t>
      </w:r>
      <w:r w:rsidR="00882F31">
        <w:rPr>
          <w:rFonts w:eastAsia="CIDFont+F2" w:cstheme="minorHAnsi"/>
          <w:sz w:val="18"/>
          <w:szCs w:val="18"/>
        </w:rPr>
        <w:t xml:space="preserve"> </w:t>
      </w:r>
      <w:r w:rsidRPr="002F47DE">
        <w:rPr>
          <w:rFonts w:eastAsia="CIDFont+F2" w:cstheme="minorHAnsi"/>
          <w:sz w:val="18"/>
          <w:szCs w:val="18"/>
        </w:rPr>
        <w:t>przypadku, gdy wysokość ta jest większa, należy mieszankę podawać za pomocą rynny zsypowej (do wysokości 3,0</w:t>
      </w:r>
      <w:r w:rsidR="00882F31">
        <w:rPr>
          <w:rFonts w:eastAsia="CIDFont+F2" w:cstheme="minorHAnsi"/>
          <w:sz w:val="18"/>
          <w:szCs w:val="18"/>
        </w:rPr>
        <w:t xml:space="preserve"> </w:t>
      </w:r>
      <w:r w:rsidRPr="002F47DE">
        <w:rPr>
          <w:rFonts w:eastAsia="CIDFont+F2" w:cstheme="minorHAnsi"/>
          <w:sz w:val="18"/>
          <w:szCs w:val="18"/>
        </w:rPr>
        <w:t>m) lub leja zsypowego teleskopowego (do wysokości 8,0 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Przy wykonywaniu elementów konstrukcji monolitycznych należy przestrzegać wymogów dokumentacji</w:t>
      </w:r>
      <w:r w:rsidR="00882F31">
        <w:rPr>
          <w:rFonts w:eastAsia="CIDFont+F2" w:cstheme="minorHAnsi"/>
          <w:sz w:val="18"/>
          <w:szCs w:val="18"/>
        </w:rPr>
        <w:t xml:space="preserve"> </w:t>
      </w:r>
      <w:r w:rsidRPr="002F47DE">
        <w:rPr>
          <w:rFonts w:eastAsia="CIDFont+F2" w:cstheme="minorHAnsi"/>
          <w:sz w:val="18"/>
          <w:szCs w:val="18"/>
        </w:rPr>
        <w:t>technologicznej, która powinna uwzględniać następujące zalecenia: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w fundamentach, ścianach i ramach mieszankę betonową należy układać bezpośrednio z pojemnika lub rurociągu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pompy bądź też za pośrednictwem rynny warstwami o grubości do 40 cm, zagęszczając wibratorami wgłębnymi,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przy wykonywaniu płyt mieszankę betonową należy układać bezpośrednio z pojemnika lub rurociągu pompy,</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przy betonowaniu oczepów, gzymsów, wsporników, zamków i stref przydylatacyjnych stosować wibratory wgłębne.</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Przy zagęszczeniu mieszanki betonowej należy spełniać następujące warunki: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wibratory wgłębne stosować o częstotliwości min. 6000 drgań na minutę, z buławami o średnicy nie większej niż</w:t>
      </w:r>
      <w:r w:rsidR="00882F31">
        <w:rPr>
          <w:rFonts w:eastAsia="CIDFont+F2" w:cstheme="minorHAnsi"/>
          <w:sz w:val="18"/>
          <w:szCs w:val="18"/>
        </w:rPr>
        <w:t xml:space="preserve"> </w:t>
      </w:r>
      <w:r w:rsidRPr="002F47DE">
        <w:rPr>
          <w:rFonts w:eastAsia="CIDFont+F2" w:cstheme="minorHAnsi"/>
          <w:sz w:val="18"/>
          <w:szCs w:val="18"/>
        </w:rPr>
        <w:t>0,65 odległości między prętami zbrojenia leżącymi w płaszczyźnie poziomej,</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podczas zagęszczania wibratorami wgłębnymi nie wolno dotykać zbrojenia buławą wibratora,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podczas zagęszczania wibratorami wgłębnymi należy zagłębiać buławę na głębokość 5÷8 cm w warstwę</w:t>
      </w:r>
      <w:r w:rsidR="00882F31">
        <w:rPr>
          <w:rFonts w:eastAsia="CIDFont+F2" w:cstheme="minorHAnsi"/>
          <w:sz w:val="18"/>
          <w:szCs w:val="18"/>
        </w:rPr>
        <w:t xml:space="preserve"> </w:t>
      </w:r>
      <w:r w:rsidRPr="002F47DE">
        <w:rPr>
          <w:rFonts w:eastAsia="CIDFont+F2" w:cstheme="minorHAnsi"/>
          <w:sz w:val="18"/>
          <w:szCs w:val="18"/>
        </w:rPr>
        <w:t>poprzednią i przytrzymywać buławę w jednym miejscu w czasie 20÷30 s., po czym wyjmować powoli w stanie</w:t>
      </w:r>
      <w:r w:rsidR="001A592C">
        <w:rPr>
          <w:rFonts w:eastAsia="CIDFont+F2" w:cstheme="minorHAnsi"/>
          <w:sz w:val="18"/>
          <w:szCs w:val="18"/>
        </w:rPr>
        <w:t xml:space="preserve"> </w:t>
      </w:r>
      <w:r w:rsidRPr="002F47DE">
        <w:rPr>
          <w:rFonts w:eastAsia="CIDFont+F2" w:cstheme="minorHAnsi"/>
          <w:sz w:val="18"/>
          <w:szCs w:val="18"/>
        </w:rPr>
        <w:t>wibrującym,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kolejne miejsca zagłębienia buławy powinny być od siebie oddalone o 1,4 R, gdzie R jest promieniem skutecznego</w:t>
      </w:r>
      <w:r w:rsidR="001A592C">
        <w:rPr>
          <w:rFonts w:eastAsia="CIDFont+F2" w:cstheme="minorHAnsi"/>
          <w:sz w:val="18"/>
          <w:szCs w:val="18"/>
        </w:rPr>
        <w:t xml:space="preserve"> </w:t>
      </w:r>
      <w:r w:rsidRPr="002F47DE">
        <w:rPr>
          <w:rFonts w:eastAsia="CIDFont+F2" w:cstheme="minorHAnsi"/>
          <w:sz w:val="18"/>
          <w:szCs w:val="18"/>
        </w:rPr>
        <w:t>działania wibratora; odległość ta zwykle wynosi 0,3÷0,5 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belki (ławy) wibracyjne powinny być stosowane do wyrównania powierzchni betonu płyt pomostów i</w:t>
      </w:r>
      <w:r w:rsidR="001A592C">
        <w:rPr>
          <w:rFonts w:eastAsia="CIDFont+F2" w:cstheme="minorHAnsi"/>
          <w:sz w:val="18"/>
          <w:szCs w:val="18"/>
        </w:rPr>
        <w:t xml:space="preserve"> </w:t>
      </w:r>
      <w:r w:rsidRPr="002F47DE">
        <w:rPr>
          <w:rFonts w:eastAsia="CIDFont+F2" w:cstheme="minorHAnsi"/>
          <w:sz w:val="18"/>
          <w:szCs w:val="18"/>
        </w:rPr>
        <w:t>charakteryzować się jednakowymi drganiami na całej długości,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czas zagęszczania wibratorem powierzchniowym lub belką (łatą) wibracyjną w jednym miejscu powinien wynosić</w:t>
      </w:r>
      <w:r w:rsidR="001A592C">
        <w:rPr>
          <w:rFonts w:eastAsia="CIDFont+F2" w:cstheme="minorHAnsi"/>
          <w:sz w:val="18"/>
          <w:szCs w:val="18"/>
        </w:rPr>
        <w:t xml:space="preserve"> </w:t>
      </w:r>
      <w:r w:rsidRPr="002F47DE">
        <w:rPr>
          <w:rFonts w:eastAsia="CIDFont+F2" w:cstheme="minorHAnsi"/>
          <w:sz w:val="18"/>
          <w:szCs w:val="18"/>
        </w:rPr>
        <w:t>od 30 do 60 s.,</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zasięg działania wibratorów przyczepnych wynosi zwykle od 20 do 50 cm w kierunku głębokości i od 1,0 do 1,5 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 kierunku długości elementu; rozstaw wibratorów należy ustalić doświadczalnie tak, aby nie powstawały martwe</w:t>
      </w:r>
      <w:r w:rsidR="001A592C">
        <w:rPr>
          <w:rFonts w:eastAsia="CIDFont+F2" w:cstheme="minorHAnsi"/>
          <w:sz w:val="18"/>
          <w:szCs w:val="18"/>
        </w:rPr>
        <w:t xml:space="preserve"> </w:t>
      </w:r>
      <w:r w:rsidRPr="002F47DE">
        <w:rPr>
          <w:rFonts w:eastAsia="CIDFont+F2" w:cstheme="minorHAnsi"/>
          <w:sz w:val="18"/>
          <w:szCs w:val="18"/>
        </w:rPr>
        <w:t>pola.</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Przerwy w betonowaniu należy sytuować w miejscach uprzednio przewidzianych i uzgodnionych z</w:t>
      </w:r>
      <w:r w:rsidR="001A592C">
        <w:rPr>
          <w:rFonts w:eastAsia="CIDFont+F1" w:cstheme="minorHAnsi"/>
          <w:sz w:val="18"/>
          <w:szCs w:val="18"/>
        </w:rPr>
        <w:t xml:space="preserve"> </w:t>
      </w:r>
      <w:r w:rsidRPr="002F47DE">
        <w:rPr>
          <w:rFonts w:eastAsia="CIDFont+F1" w:cstheme="minorHAnsi"/>
          <w:sz w:val="18"/>
          <w:szCs w:val="18"/>
        </w:rPr>
        <w:t>Projektantem.</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Ukształtowanie powierzchni betonu w przerwie roboczej powinno być uzgodnione w Projektantem, a w</w:t>
      </w:r>
      <w:r w:rsidR="00882F31">
        <w:rPr>
          <w:rFonts w:eastAsia="CIDFont+F1" w:cstheme="minorHAnsi"/>
          <w:sz w:val="18"/>
          <w:szCs w:val="18"/>
        </w:rPr>
        <w:t xml:space="preserve"> </w:t>
      </w:r>
      <w:r w:rsidRPr="002F47DE">
        <w:rPr>
          <w:rFonts w:eastAsia="CIDFont+F1" w:cstheme="minorHAnsi"/>
          <w:sz w:val="18"/>
          <w:szCs w:val="18"/>
        </w:rPr>
        <w:t>prostszych przypadkach można się kierować zasadą, że powinna ona być prostopadła do powierzchni</w:t>
      </w:r>
      <w:r w:rsidR="001A592C">
        <w:rPr>
          <w:rFonts w:eastAsia="CIDFont+F1" w:cstheme="minorHAnsi"/>
          <w:sz w:val="18"/>
          <w:szCs w:val="18"/>
        </w:rPr>
        <w:t xml:space="preserve"> </w:t>
      </w:r>
      <w:r w:rsidRPr="002F47DE">
        <w:rPr>
          <w:rFonts w:eastAsia="CIDFont+F1" w:cstheme="minorHAnsi"/>
          <w:sz w:val="18"/>
          <w:szCs w:val="18"/>
        </w:rPr>
        <w:t>elementu.</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Powierzchnia betonu w miejscu przerwania betonowania powinna być starannie przygotowana do</w:t>
      </w:r>
      <w:r w:rsidR="001A592C">
        <w:rPr>
          <w:rFonts w:eastAsia="CIDFont+F1" w:cstheme="minorHAnsi"/>
          <w:sz w:val="18"/>
          <w:szCs w:val="18"/>
        </w:rPr>
        <w:t xml:space="preserve"> </w:t>
      </w:r>
      <w:r w:rsidRPr="002F47DE">
        <w:rPr>
          <w:rFonts w:eastAsia="CIDFont+F1" w:cstheme="minorHAnsi"/>
          <w:sz w:val="18"/>
          <w:szCs w:val="18"/>
        </w:rPr>
        <w:t>połączenia betonu stwardniałego ze świeżym przez usunięcie z powierzchni betonu stwardniałego, luźnych</w:t>
      </w:r>
      <w:r w:rsidR="001A592C">
        <w:rPr>
          <w:rFonts w:eastAsia="CIDFont+F1" w:cstheme="minorHAnsi"/>
          <w:sz w:val="18"/>
          <w:szCs w:val="18"/>
        </w:rPr>
        <w:t xml:space="preserve"> </w:t>
      </w:r>
      <w:r w:rsidRPr="002F47DE">
        <w:rPr>
          <w:rFonts w:eastAsia="CIDFont+F1" w:cstheme="minorHAnsi"/>
          <w:sz w:val="18"/>
          <w:szCs w:val="18"/>
        </w:rPr>
        <w:t>okruchów betonu oraz warstwy szkliwa cementowego oraz zwilżenie wodą.</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Powyższe zabiegi należy wykonać bezpośrednio przed rozpoczęciem betonowania.</w:t>
      </w:r>
      <w:r w:rsidR="00882F31">
        <w:rPr>
          <w:rFonts w:eastAsia="CIDFont+F1" w:cstheme="minorHAnsi"/>
          <w:sz w:val="18"/>
          <w:szCs w:val="18"/>
        </w:rPr>
        <w:t xml:space="preserve"> </w:t>
      </w:r>
      <w:r w:rsidRPr="002F47DE">
        <w:rPr>
          <w:rFonts w:eastAsia="CIDFont+F1" w:cstheme="minorHAnsi"/>
          <w:sz w:val="18"/>
          <w:szCs w:val="18"/>
        </w:rPr>
        <w:t>W przypadku przerwy w układaniu betonu zagęszczanym przez wibrowanie wznowienie betonowania nie</w:t>
      </w:r>
      <w:r w:rsidR="001A592C">
        <w:rPr>
          <w:rFonts w:eastAsia="CIDFont+F1" w:cstheme="minorHAnsi"/>
          <w:sz w:val="18"/>
          <w:szCs w:val="18"/>
        </w:rPr>
        <w:t xml:space="preserve"> </w:t>
      </w:r>
      <w:r w:rsidR="00882F31">
        <w:rPr>
          <w:rFonts w:eastAsia="CIDFont+F1" w:cstheme="minorHAnsi"/>
          <w:sz w:val="18"/>
          <w:szCs w:val="18"/>
        </w:rPr>
        <w:t xml:space="preserve">powinno się </w:t>
      </w:r>
      <w:r w:rsidRPr="002F47DE">
        <w:rPr>
          <w:rFonts w:eastAsia="CIDFont+F1" w:cstheme="minorHAnsi"/>
          <w:sz w:val="18"/>
          <w:szCs w:val="18"/>
        </w:rPr>
        <w:t>odbyć później niż w ciągu 3 godzin lub po całkowitym stwardnieniu betonu. Jeżeli temperatura</w:t>
      </w:r>
      <w:r w:rsidR="001A592C">
        <w:rPr>
          <w:rFonts w:eastAsia="CIDFont+F1" w:cstheme="minorHAnsi"/>
          <w:sz w:val="18"/>
          <w:szCs w:val="18"/>
        </w:rPr>
        <w:t xml:space="preserve"> </w:t>
      </w:r>
      <w:r w:rsidRPr="002F47DE">
        <w:rPr>
          <w:rFonts w:eastAsia="CIDFont+F1" w:cstheme="minorHAnsi"/>
          <w:sz w:val="18"/>
          <w:szCs w:val="18"/>
        </w:rPr>
        <w:t>powietrza jest wyższa niż 20°C, czas trwania przerwy nie powinien przekraczać 2 godzin.</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Po wznowieniu betonowania należy unikać dotykania wibratorem deskowania, zbrojenia i poprzednio</w:t>
      </w:r>
      <w:r w:rsidR="001A592C">
        <w:rPr>
          <w:rFonts w:eastAsia="CIDFont+F1" w:cstheme="minorHAnsi"/>
          <w:sz w:val="18"/>
          <w:szCs w:val="18"/>
        </w:rPr>
        <w:t xml:space="preserve"> </w:t>
      </w:r>
      <w:r w:rsidRPr="002F47DE">
        <w:rPr>
          <w:rFonts w:eastAsia="CIDFont+F1" w:cstheme="minorHAnsi"/>
          <w:sz w:val="18"/>
          <w:szCs w:val="18"/>
        </w:rPr>
        <w:t>ułożonego betonu.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 przypadku, gdy betonowanie konstrukcji wykonywane jest także w nocy, konieczne jest wcześniejsze</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przygotowanie odpowiedniego oświetlenia, zapewniającego prawidłowe wykonawstwo robót i dostateczne warunki</w:t>
      </w:r>
    </w:p>
    <w:p w:rsidR="002F47DE" w:rsidRDefault="002F47DE" w:rsidP="002F47DE">
      <w:pPr>
        <w:spacing w:after="0" w:line="240" w:lineRule="auto"/>
        <w:rPr>
          <w:rFonts w:eastAsia="CIDFont+F2" w:cstheme="minorHAnsi"/>
          <w:sz w:val="18"/>
          <w:szCs w:val="18"/>
        </w:rPr>
      </w:pPr>
      <w:r w:rsidRPr="002F47DE">
        <w:rPr>
          <w:rFonts w:eastAsia="CIDFont+F2" w:cstheme="minorHAnsi"/>
          <w:sz w:val="18"/>
          <w:szCs w:val="18"/>
        </w:rPr>
        <w:t>bezpieczeństwa pracy.</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5.4. Warunki atmosferyczne przy układaniu mieszanki betonowej i wiązaniu betonu</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Betonowanie konstrukcji należy wykonywać wyłącznie w temperaturach nie niższych niż plus 5°C, zachowując</w:t>
      </w:r>
      <w:r w:rsidR="001A592C">
        <w:rPr>
          <w:rFonts w:eastAsia="CIDFont+F1" w:cstheme="minorHAnsi"/>
          <w:sz w:val="18"/>
          <w:szCs w:val="18"/>
        </w:rPr>
        <w:t xml:space="preserve"> </w:t>
      </w:r>
      <w:r w:rsidRPr="002F47DE">
        <w:rPr>
          <w:rFonts w:eastAsia="CIDFont+F1" w:cstheme="minorHAnsi"/>
          <w:sz w:val="18"/>
          <w:szCs w:val="18"/>
        </w:rPr>
        <w:t>warunki umożliwiające uzyskanie przez beton wytrzymałości co najmniej 15 MPa przed pierwszym</w:t>
      </w:r>
      <w:r w:rsidR="001A592C">
        <w:rPr>
          <w:rFonts w:eastAsia="CIDFont+F1" w:cstheme="minorHAnsi"/>
          <w:sz w:val="18"/>
          <w:szCs w:val="18"/>
        </w:rPr>
        <w:t xml:space="preserve"> </w:t>
      </w:r>
      <w:r w:rsidRPr="002F47DE">
        <w:rPr>
          <w:rFonts w:eastAsia="CIDFont+F1" w:cstheme="minorHAnsi"/>
          <w:sz w:val="18"/>
          <w:szCs w:val="18"/>
        </w:rPr>
        <w:t>zamarznięciem. Uzyskanie wytrzymałości 15 MPa powinno być zbadane na próbkach przechowywanych w</w:t>
      </w:r>
      <w:r w:rsidR="001A592C">
        <w:rPr>
          <w:rFonts w:eastAsia="CIDFont+F1" w:cstheme="minorHAnsi"/>
          <w:sz w:val="18"/>
          <w:szCs w:val="18"/>
        </w:rPr>
        <w:t xml:space="preserve"> </w:t>
      </w:r>
      <w:r w:rsidRPr="002F47DE">
        <w:rPr>
          <w:rFonts w:eastAsia="CIDFont+F1" w:cstheme="minorHAnsi"/>
          <w:sz w:val="18"/>
          <w:szCs w:val="18"/>
        </w:rPr>
        <w:t>takich samych warunkach, jak zabetonowana konstrukcja.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 wyjątkowych przypadkach dopuszcza się betonowanie w temperaturze do –5°C, jednak wymaga to zgody</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Inspektora nadzoru oraz zapewnienia temperatury mieszanki betonowej +20°C w chwili układania i zabezpieczenia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uformowanego elementu przed utratą ciepła w czasie co najmniej 7 dni. Temperatura mieszanki betonowej w chwili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opróżniania betoniarki nie powinna być wyższa niż 35°C.</w:t>
      </w:r>
    </w:p>
    <w:p w:rsidR="002F47DE" w:rsidRDefault="002F47DE" w:rsidP="00882F31">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Niedopuszczalne jest kontynuowanie betonowania w czasie ulewnego deszczu, należy wówczas zabezpieczyć</w:t>
      </w:r>
      <w:r w:rsidR="00882F31">
        <w:rPr>
          <w:rFonts w:eastAsia="CIDFont+F2" w:cstheme="minorHAnsi"/>
          <w:sz w:val="18"/>
          <w:szCs w:val="18"/>
        </w:rPr>
        <w:t xml:space="preserve"> </w:t>
      </w:r>
      <w:r w:rsidRPr="002F47DE">
        <w:rPr>
          <w:rFonts w:eastAsia="CIDFont+F2" w:cstheme="minorHAnsi"/>
          <w:sz w:val="18"/>
          <w:szCs w:val="18"/>
        </w:rPr>
        <w:t>miejsce robót za pomocą mat lub folii.</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5.5. Pielęgnacja betonu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Bezpośrednio po zakończeniu betonowania zaleca się przykrycie powierzchni betonu lekkimi wodoszczelnymi</w:t>
      </w:r>
      <w:r>
        <w:rPr>
          <w:rFonts w:eastAsia="CIDFont+F2" w:cstheme="minorHAnsi"/>
          <w:sz w:val="18"/>
          <w:szCs w:val="18"/>
        </w:rPr>
        <w:t xml:space="preserve"> </w:t>
      </w:r>
      <w:r w:rsidRPr="002F47DE">
        <w:rPr>
          <w:rFonts w:eastAsia="CIDFont+F2" w:cstheme="minorHAnsi"/>
          <w:sz w:val="18"/>
          <w:szCs w:val="18"/>
        </w:rPr>
        <w:t>osłonami zapobiegającymi odparowaniu wody z betonu i chroniącymi beton przed deszczem i nasłonecznieniem.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Przy temperaturze otoczenia wyższej niż +5°C należy nie później niż po 12 godz. od zakończenia betonowania</w:t>
      </w:r>
      <w:r w:rsidR="00882F31">
        <w:rPr>
          <w:rFonts w:eastAsia="CIDFont+F2" w:cstheme="minorHAnsi"/>
          <w:sz w:val="18"/>
          <w:szCs w:val="18"/>
        </w:rPr>
        <w:t xml:space="preserve"> </w:t>
      </w:r>
      <w:r w:rsidRPr="002F47DE">
        <w:rPr>
          <w:rFonts w:eastAsia="CIDFont+F2" w:cstheme="minorHAnsi"/>
          <w:sz w:val="18"/>
          <w:szCs w:val="18"/>
        </w:rPr>
        <w:t>rozpocząć pielęgnację wilgotnościową betonu i prowadzić ją co najmniej przez 7 dni (przez polewanie co najmniej 3</w:t>
      </w:r>
      <w:r w:rsidR="001A592C">
        <w:rPr>
          <w:rFonts w:eastAsia="CIDFont+F2" w:cstheme="minorHAnsi"/>
          <w:sz w:val="18"/>
          <w:szCs w:val="18"/>
        </w:rPr>
        <w:t xml:space="preserve"> </w:t>
      </w:r>
      <w:r w:rsidRPr="002F47DE">
        <w:rPr>
          <w:rFonts w:eastAsia="CIDFont+F2" w:cstheme="minorHAnsi"/>
          <w:sz w:val="18"/>
          <w:szCs w:val="18"/>
        </w:rPr>
        <w:t>razy na dobę).</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Przy temperaturze otoczenia +15°C i wyższej beton należy polewać w ciągu pierwszych 3 dni co 3 godziny w dzień</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i co najmniej 1 raz w nocy, a w następne dni co najmniej 3 razy na dobę.</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Woda stosowana do polewania betonu powinna spełniać wymagania normy PN-EN 1008:2004.</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 czasie dojrzewania betonu elementy powinny być chronione przed uderzeniami i drganiami przynajmniej do</w:t>
      </w:r>
      <w:r w:rsidR="001A592C">
        <w:rPr>
          <w:rFonts w:eastAsia="CIDFont+F2" w:cstheme="minorHAnsi"/>
          <w:sz w:val="18"/>
          <w:szCs w:val="18"/>
        </w:rPr>
        <w:t xml:space="preserve"> </w:t>
      </w:r>
      <w:r w:rsidRPr="002F47DE">
        <w:rPr>
          <w:rFonts w:eastAsia="CIDFont+F2" w:cstheme="minorHAnsi"/>
          <w:sz w:val="18"/>
          <w:szCs w:val="18"/>
        </w:rPr>
        <w:t>chwili uzyskania przez niego wytrzymałości na ściskanie co najmniej 15 MPa.</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5.6. Wykańczanie powierzchni betonu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lastRenderedPageBreak/>
        <w:t>Dla powierzchni betonu obowiązują następujące wymagania: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wszystkie betonowe powierzchnie muszą być gładkie i równe, bez zagłębień między ziarnami kruszywa,</w:t>
      </w:r>
      <w:r w:rsidR="001A592C">
        <w:rPr>
          <w:rFonts w:eastAsia="CIDFont+F2" w:cstheme="minorHAnsi"/>
          <w:sz w:val="18"/>
          <w:szCs w:val="18"/>
        </w:rPr>
        <w:t xml:space="preserve"> </w:t>
      </w:r>
      <w:r w:rsidRPr="002F47DE">
        <w:rPr>
          <w:rFonts w:eastAsia="CIDFont+F2" w:cstheme="minorHAnsi"/>
          <w:sz w:val="18"/>
          <w:szCs w:val="18"/>
        </w:rPr>
        <w:t>przełomami i wybrzuszeniami ponad powierzchnię,</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pęknięcia i rysy są niedopuszczalne,</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wypukłości i wgłębienia nie powinny być większe niż 2 mm.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Ostre krawędzie betonu po rozdeskowaniu powinny być oszlifowane. Jeżeli dokumentacja projektowa nie</w:t>
      </w:r>
      <w:r w:rsidR="001A592C">
        <w:rPr>
          <w:rFonts w:eastAsia="CIDFont+F2" w:cstheme="minorHAnsi"/>
          <w:sz w:val="18"/>
          <w:szCs w:val="18"/>
        </w:rPr>
        <w:t xml:space="preserve"> </w:t>
      </w:r>
      <w:r w:rsidRPr="002F47DE">
        <w:rPr>
          <w:rFonts w:eastAsia="CIDFont+F2" w:cstheme="minorHAnsi"/>
          <w:sz w:val="18"/>
          <w:szCs w:val="18"/>
        </w:rPr>
        <w:t>przewiduje specjalnego wykończenia powierzchni betonowych konstrukcji, to bezpośrednio po rozebraniu deskowań</w:t>
      </w:r>
      <w:r w:rsidR="001A592C">
        <w:rPr>
          <w:rFonts w:eastAsia="CIDFont+F2" w:cstheme="minorHAnsi"/>
          <w:sz w:val="18"/>
          <w:szCs w:val="18"/>
        </w:rPr>
        <w:t xml:space="preserve"> </w:t>
      </w:r>
      <w:r w:rsidRPr="002F47DE">
        <w:rPr>
          <w:rFonts w:eastAsia="CIDFont+F2" w:cstheme="minorHAnsi"/>
          <w:sz w:val="18"/>
          <w:szCs w:val="18"/>
        </w:rPr>
        <w:t>należy wszystkie wystające nierówności wyrównać za pomocą tarcz karborundowych i czystej wody.</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Wyklucza się szpachlowanie konstrukcji po rozdeskowaniu.</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5.7. Rusztowania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Rusztowania należy wykonać na podstawie projektu technologicznego opracowanego przez Wykonawcę w ramach</w:t>
      </w:r>
      <w:r w:rsidR="001A592C">
        <w:rPr>
          <w:rFonts w:eastAsia="CIDFont+F2" w:cstheme="minorHAnsi"/>
          <w:sz w:val="18"/>
          <w:szCs w:val="18"/>
        </w:rPr>
        <w:t xml:space="preserve"> </w:t>
      </w:r>
      <w:r w:rsidRPr="002F47DE">
        <w:rPr>
          <w:rFonts w:eastAsia="CIDFont+F2" w:cstheme="minorHAnsi"/>
          <w:sz w:val="18"/>
          <w:szCs w:val="18"/>
        </w:rPr>
        <w:t>ceny kontraktowej i uzgodnionej z Inspektorem nadzoru. Rusztowania mogą być wykonane z elementów drewnianych</w:t>
      </w:r>
      <w:r w:rsidR="001A592C">
        <w:rPr>
          <w:rFonts w:eastAsia="CIDFont+F2" w:cstheme="minorHAnsi"/>
          <w:sz w:val="18"/>
          <w:szCs w:val="18"/>
        </w:rPr>
        <w:t xml:space="preserve"> </w:t>
      </w:r>
      <w:r w:rsidRPr="002F47DE">
        <w:rPr>
          <w:rFonts w:eastAsia="CIDFont+F2" w:cstheme="minorHAnsi"/>
          <w:sz w:val="18"/>
          <w:szCs w:val="18"/>
        </w:rPr>
        <w:t>lub stalowych.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Rusztowania powinny w czasie ich eksploatacji zapewnić sztywność i niezmienność układu geometrycznego i</w:t>
      </w:r>
      <w:r w:rsidR="001A592C">
        <w:rPr>
          <w:rFonts w:eastAsia="CIDFont+F2" w:cstheme="minorHAnsi"/>
          <w:sz w:val="18"/>
          <w:szCs w:val="18"/>
        </w:rPr>
        <w:t xml:space="preserve"> </w:t>
      </w:r>
      <w:r w:rsidRPr="002F47DE">
        <w:rPr>
          <w:rFonts w:eastAsia="CIDFont+F2" w:cstheme="minorHAnsi"/>
          <w:sz w:val="18"/>
          <w:szCs w:val="18"/>
        </w:rPr>
        <w:t>bezpieczeństwo konstrukcji.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Wykonanie rusztowań powinno uwzględniać „podniesienie wykonawcze” związane za strzałką konstrukcji oraz</w:t>
      </w:r>
      <w:r w:rsidR="001A592C">
        <w:rPr>
          <w:rFonts w:eastAsia="CIDFont+F2" w:cstheme="minorHAnsi"/>
          <w:sz w:val="18"/>
          <w:szCs w:val="18"/>
        </w:rPr>
        <w:t xml:space="preserve"> </w:t>
      </w:r>
      <w:r w:rsidRPr="002F47DE">
        <w:rPr>
          <w:rFonts w:eastAsia="CIDFont+F2" w:cstheme="minorHAnsi"/>
          <w:sz w:val="18"/>
          <w:szCs w:val="18"/>
        </w:rPr>
        <w:t>ugięciem i osiadaniem rusztowań pod wpływem ciężaru układanego betonu.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Wykonawca powinien przedłożyć Inspektorowi nadzoru do akceptacji szczegółowe rysunki robocze rusztowań.</w:t>
      </w:r>
    </w:p>
    <w:p w:rsidR="002F47DE" w:rsidRDefault="002F47DE" w:rsidP="001A592C">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Rusztowanie należy rozbierać stopniowo, pod ścisłym nadzorem, unikając jednoczesnego usunięcia większej</w:t>
      </w:r>
      <w:r w:rsidR="001A592C">
        <w:rPr>
          <w:rFonts w:eastAsia="CIDFont+F2" w:cstheme="minorHAnsi"/>
          <w:sz w:val="18"/>
          <w:szCs w:val="18"/>
        </w:rPr>
        <w:t xml:space="preserve"> </w:t>
      </w:r>
      <w:r w:rsidRPr="002F47DE">
        <w:rPr>
          <w:rFonts w:eastAsia="CIDFont+F2" w:cstheme="minorHAnsi"/>
          <w:sz w:val="18"/>
          <w:szCs w:val="18"/>
        </w:rPr>
        <w:t>liczby podpór</w:t>
      </w:r>
      <w:r>
        <w:rPr>
          <w:rFonts w:eastAsia="CIDFont+F2" w:cstheme="minorHAnsi"/>
          <w:sz w:val="18"/>
          <w:szCs w:val="18"/>
        </w:rPr>
        <w:t>.</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5.8. Deskowania</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Deskowania dla podstawowych elementów konstrukcji obiektu (ustroju nośnego, podpór) należy wykonać</w:t>
      </w:r>
      <w:r w:rsidR="001A592C">
        <w:rPr>
          <w:rFonts w:eastAsia="CIDFont+F1" w:cstheme="minorHAnsi"/>
          <w:sz w:val="18"/>
          <w:szCs w:val="18"/>
        </w:rPr>
        <w:t xml:space="preserve"> </w:t>
      </w:r>
      <w:r w:rsidRPr="002F47DE">
        <w:rPr>
          <w:rFonts w:eastAsia="CIDFont+F1" w:cstheme="minorHAnsi"/>
          <w:sz w:val="18"/>
          <w:szCs w:val="18"/>
        </w:rPr>
        <w:t>według projektu technologicznego deskowania, opracowanego na podstawie obliczeń</w:t>
      </w:r>
      <w:r>
        <w:rPr>
          <w:rFonts w:eastAsia="CIDFont+F1" w:cstheme="minorHAnsi"/>
          <w:sz w:val="18"/>
          <w:szCs w:val="18"/>
        </w:rPr>
        <w:t xml:space="preserve"> </w:t>
      </w:r>
      <w:r w:rsidRPr="002F47DE">
        <w:rPr>
          <w:rFonts w:eastAsia="CIDFont+F1" w:cstheme="minorHAnsi"/>
          <w:sz w:val="18"/>
          <w:szCs w:val="18"/>
        </w:rPr>
        <w:t>statyczno-wytrzymałościowych.</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Projekt opracuje Wykonawca w ramach ceny kontraktowej i uzgadnia z Projektantem.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Konstrukcja deskowań powinna być sprawdzana na siły wywołane parciem świeżej masy betonowej i uderzeniami</w:t>
      </w:r>
      <w:r>
        <w:rPr>
          <w:rFonts w:eastAsia="CIDFont+F2" w:cstheme="minorHAnsi"/>
          <w:sz w:val="18"/>
          <w:szCs w:val="18"/>
        </w:rPr>
        <w:t xml:space="preserve"> </w:t>
      </w:r>
      <w:r w:rsidRPr="002F47DE">
        <w:rPr>
          <w:rFonts w:eastAsia="CIDFont+F2" w:cstheme="minorHAnsi"/>
          <w:sz w:val="18"/>
          <w:szCs w:val="18"/>
        </w:rPr>
        <w:t>przy jej wylewaniu z pojemników oraz powinna uwzględniać:</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szybkość betonowania,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sposób zagęszczania,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obciążenia pomostami roboczymi.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Konstrukcja deskowania powinna spełniać następujące warunki: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zapewniać odpowiednią sztywność i niezmienność kształtu konstrukcji,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zapewniać jednorodną powierzchnię betonu,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zapewniać odpowiednią szczelność,</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zapewniać łatwy ich montaż i demontaż oraz wielokrotność użycia,</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wykazywać odporność na deformację pod wpływem warunków atmosferycznych.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Deskowania zaleca się wykonywać ze sklejki. W uzasadnionych przypadkach na część deskowań można użyć</w:t>
      </w:r>
      <w:r w:rsidR="001A592C">
        <w:rPr>
          <w:rFonts w:eastAsia="CIDFont+F2" w:cstheme="minorHAnsi"/>
          <w:sz w:val="18"/>
          <w:szCs w:val="18"/>
        </w:rPr>
        <w:t xml:space="preserve"> </w:t>
      </w:r>
      <w:r w:rsidRPr="002F47DE">
        <w:rPr>
          <w:rFonts w:eastAsia="CIDFont+F2" w:cstheme="minorHAnsi"/>
          <w:sz w:val="18"/>
          <w:szCs w:val="18"/>
        </w:rPr>
        <w:t>desek z drzew iglastych III lub IV klasy. Minimalna grubość desek wynosi 32 mm.</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Deski powinny być jednostronnie strugane i przygotowane do łączenia na wpust i pióro. Styki, gdzie nie można</w:t>
      </w:r>
      <w:r w:rsidR="001A592C">
        <w:rPr>
          <w:rFonts w:eastAsia="CIDFont+F2" w:cstheme="minorHAnsi"/>
          <w:sz w:val="18"/>
          <w:szCs w:val="18"/>
        </w:rPr>
        <w:t xml:space="preserve"> </w:t>
      </w:r>
      <w:r w:rsidRPr="002F47DE">
        <w:rPr>
          <w:rFonts w:eastAsia="CIDFont+F2" w:cstheme="minorHAnsi"/>
          <w:sz w:val="18"/>
          <w:szCs w:val="18"/>
        </w:rPr>
        <w:t>zastosować połączenia na pióro i wpust, należy uszczelnić taśmami z tworzyw sztucznych albo pianką. Należy zwrócić</w:t>
      </w:r>
      <w:r w:rsidR="001A592C">
        <w:rPr>
          <w:rFonts w:eastAsia="CIDFont+F2" w:cstheme="minorHAnsi"/>
          <w:sz w:val="18"/>
          <w:szCs w:val="18"/>
        </w:rPr>
        <w:t xml:space="preserve"> </w:t>
      </w:r>
      <w:r w:rsidRPr="002F47DE">
        <w:rPr>
          <w:rFonts w:eastAsia="CIDFont+F2" w:cstheme="minorHAnsi"/>
          <w:sz w:val="18"/>
          <w:szCs w:val="18"/>
        </w:rPr>
        <w:t>szczególną uwagę na uszczelnienie styków ścian z dnem deskowania oraz styków deskowań belek i poprzecznic.</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Sfazowania należy wykonywać zgodnie z dokumentacją projektową.</w:t>
      </w:r>
    </w:p>
    <w:p w:rsidR="002F47DE" w:rsidRDefault="002F47DE" w:rsidP="001A592C">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Belki gzymsowe oraz gzymsy wykonywane razem z pokrywami okapowymi muszą być wykonywane w deskowaniu</w:t>
      </w:r>
      <w:r w:rsidR="001A592C">
        <w:rPr>
          <w:rFonts w:eastAsia="CIDFont+F2" w:cstheme="minorHAnsi"/>
          <w:sz w:val="18"/>
          <w:szCs w:val="18"/>
        </w:rPr>
        <w:t xml:space="preserve"> </w:t>
      </w:r>
      <w:r w:rsidRPr="002F47DE">
        <w:rPr>
          <w:rFonts w:eastAsia="CIDFont+F2" w:cstheme="minorHAnsi"/>
          <w:sz w:val="18"/>
          <w:szCs w:val="18"/>
        </w:rPr>
        <w:t>z zastosowaniem wykładzin.</w:t>
      </w:r>
      <w:r w:rsidR="00882F31">
        <w:rPr>
          <w:rFonts w:eastAsia="CIDFont+F2" w:cstheme="minorHAnsi"/>
          <w:sz w:val="18"/>
          <w:szCs w:val="18"/>
        </w:rPr>
        <w:t xml:space="preserve"> </w:t>
      </w:r>
      <w:r w:rsidRPr="002F47DE">
        <w:rPr>
          <w:rFonts w:eastAsia="CIDFont+F2" w:cstheme="minorHAnsi"/>
          <w:sz w:val="18"/>
          <w:szCs w:val="18"/>
        </w:rPr>
        <w:t>Otwory w konstrukcji i osadzanie elementów typu odcinki rur, łączniki należy wykonać wg wymagań dokumentacji</w:t>
      </w:r>
      <w:r w:rsidR="001A592C">
        <w:rPr>
          <w:rFonts w:eastAsia="CIDFont+F2" w:cstheme="minorHAnsi"/>
          <w:sz w:val="18"/>
          <w:szCs w:val="18"/>
        </w:rPr>
        <w:t xml:space="preserve"> </w:t>
      </w:r>
      <w:r w:rsidRPr="002F47DE">
        <w:rPr>
          <w:rFonts w:eastAsia="CIDFont+F2" w:cstheme="minorHAnsi"/>
          <w:sz w:val="18"/>
          <w:szCs w:val="18"/>
        </w:rPr>
        <w:t>projektowej.</w:t>
      </w:r>
    </w:p>
    <w:p w:rsidR="002F47DE" w:rsidRDefault="002F47DE" w:rsidP="002F47DE">
      <w:pPr>
        <w:spacing w:after="0" w:line="240" w:lineRule="auto"/>
        <w:rPr>
          <w:rFonts w:eastAsia="CIDFont+F2" w:cstheme="minorHAnsi"/>
          <w:sz w:val="18"/>
          <w:szCs w:val="18"/>
        </w:rPr>
      </w:pP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6. KONTROLA JAKOŚCI ROBÓT</w:t>
      </w:r>
    </w:p>
    <w:p w:rsidR="002F47DE" w:rsidRDefault="002F47DE" w:rsidP="002F47DE">
      <w:pPr>
        <w:spacing w:after="0" w:line="240" w:lineRule="auto"/>
        <w:rPr>
          <w:rFonts w:eastAsia="CIDFont+F1" w:cstheme="minorHAnsi"/>
          <w:sz w:val="18"/>
          <w:szCs w:val="18"/>
        </w:rPr>
      </w:pPr>
    </w:p>
    <w:p w:rsidR="002F47DE" w:rsidRDefault="002F47DE" w:rsidP="002F47DE">
      <w:pPr>
        <w:spacing w:after="0" w:line="240" w:lineRule="auto"/>
        <w:rPr>
          <w:rFonts w:eastAsia="CIDFont+F1" w:cstheme="minorHAnsi"/>
          <w:sz w:val="18"/>
          <w:szCs w:val="18"/>
        </w:rPr>
      </w:pPr>
      <w:r w:rsidRPr="002F47DE">
        <w:rPr>
          <w:rFonts w:eastAsia="CIDFont+F1" w:cstheme="minorHAnsi"/>
          <w:sz w:val="18"/>
          <w:szCs w:val="18"/>
        </w:rPr>
        <w:t>6.1. Ogólne zasady kontroli jakości robót podano w ST „Wymagania ogólne” Kod CPV 45000000-7, pkt 6</w:t>
      </w:r>
    </w:p>
    <w:p w:rsidR="002F47DE" w:rsidRPr="002F47DE"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6.2. Badania kontrolne betonu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rPr>
        <w:t xml:space="preserve">• </w:t>
      </w:r>
      <w:r w:rsidRPr="002F47DE">
        <w:rPr>
          <w:rFonts w:eastAsia="CIDFont+F2" w:cstheme="minorHAnsi"/>
          <w:sz w:val="18"/>
          <w:szCs w:val="18"/>
        </w:rPr>
        <w:t>Dla określenia wytrzymałości betonu wbudowanego w konstrukcję należy w trakcie betonowania pobierać próbki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kontrolne w postaci kostek sześciennych o boku 15 cm w liczbie nie mniejszej niż:</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1 próbka na 100 zarobów,</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1 próbka na 50 m</w:t>
      </w:r>
      <w:r w:rsidRPr="002F47DE">
        <w:rPr>
          <w:rFonts w:eastAsia="CIDFont+F2" w:cstheme="minorHAnsi"/>
          <w:sz w:val="8"/>
          <w:szCs w:val="8"/>
        </w:rPr>
        <w:t xml:space="preserve">3 </w:t>
      </w:r>
      <w:r w:rsidRPr="002F47DE">
        <w:rPr>
          <w:rFonts w:eastAsia="CIDFont+F2" w:cstheme="minorHAnsi"/>
          <w:sz w:val="18"/>
          <w:szCs w:val="18"/>
        </w:rPr>
        <w:t>betonu,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1 próbka na zmianę roboczą,</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3 próbki na partię betonu.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Próbki pobiera się losowo po jednej, równomiernie w okresie betonowania, a następnie przechowuje się,</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przygotowuje i bada w okresie 28 dni zgodnie z normą PN-EN 206+A1:2016-12</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Jeżeli próbki pobrane i badane jak wyżej wykażą wytrzymałość niższą od przewidzianej dla danej klasy betonu,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należy przeprowadzić badania próbek wyciętych z konstrukcji.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Jeżeli wyniki tych badań będą pozytywne, to beton należy uznać za odpowiadający wymaganej klasie betonu.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Klasyfikacja betonu ze względu na gęstość.</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xml:space="preserve">Za względu na gęstość, możemy sklasyfikować beton na następujące rodzaje, które opisują </w:t>
      </w:r>
      <w:r w:rsidRPr="002F47DE">
        <w:rPr>
          <w:rFonts w:eastAsia="CIDFont+F1" w:cstheme="minorHAnsi"/>
          <w:sz w:val="18"/>
          <w:szCs w:val="18"/>
        </w:rPr>
        <w:t>klasy betonu</w:t>
      </w:r>
      <w:r w:rsidRPr="002F47DE">
        <w:rPr>
          <w:rFonts w:eastAsia="CIDFont+F2" w:cstheme="minorHAnsi"/>
          <w:sz w:val="18"/>
          <w:szCs w:val="18"/>
        </w:rPr>
        <w:t>:</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xml:space="preserve">• </w:t>
      </w:r>
      <w:r w:rsidRPr="002F47DE">
        <w:rPr>
          <w:rFonts w:eastAsia="CIDFont+F1" w:cstheme="minorHAnsi"/>
          <w:sz w:val="18"/>
          <w:szCs w:val="18"/>
        </w:rPr>
        <w:t xml:space="preserve">betony zwykłe </w:t>
      </w:r>
      <w:r w:rsidRPr="002F47DE">
        <w:rPr>
          <w:rFonts w:eastAsia="CIDFont+F2" w:cstheme="minorHAnsi"/>
          <w:sz w:val="18"/>
          <w:szCs w:val="18"/>
        </w:rPr>
        <w:t>– są to betony, które w stanie suchym mają gęstość od 2000 kg/m</w:t>
      </w:r>
      <w:r w:rsidRPr="002F47DE">
        <w:rPr>
          <w:rFonts w:eastAsia="CIDFont+F2" w:cstheme="minorHAnsi"/>
          <w:sz w:val="8"/>
          <w:szCs w:val="8"/>
        </w:rPr>
        <w:t xml:space="preserve">3 </w:t>
      </w:r>
      <w:r w:rsidRPr="002F47DE">
        <w:rPr>
          <w:rFonts w:eastAsia="CIDFont+F2" w:cstheme="minorHAnsi"/>
          <w:sz w:val="18"/>
          <w:szCs w:val="18"/>
        </w:rPr>
        <w:t>do 2600 kg/m</w:t>
      </w:r>
      <w:r w:rsidRPr="002F47DE">
        <w:rPr>
          <w:rFonts w:eastAsia="CIDFont+F2" w:cstheme="minorHAnsi"/>
          <w:sz w:val="8"/>
          <w:szCs w:val="8"/>
        </w:rPr>
        <w:t>3</w:t>
      </w:r>
      <w:r w:rsidRPr="002F47DE">
        <w:rPr>
          <w:rFonts w:eastAsia="CIDFont+F2" w:cstheme="minorHAnsi"/>
          <w:sz w:val="18"/>
          <w:szCs w:val="18"/>
        </w:rPr>
        <w:t>, są zrobione</w:t>
      </w:r>
      <w:r w:rsidR="001A592C">
        <w:rPr>
          <w:rFonts w:eastAsia="CIDFont+F2" w:cstheme="minorHAnsi"/>
          <w:sz w:val="18"/>
          <w:szCs w:val="18"/>
        </w:rPr>
        <w:t xml:space="preserve"> </w:t>
      </w:r>
      <w:r w:rsidRPr="002F47DE">
        <w:rPr>
          <w:rFonts w:eastAsia="CIDFont+F2" w:cstheme="minorHAnsi"/>
          <w:sz w:val="18"/>
          <w:szCs w:val="18"/>
        </w:rPr>
        <w:t>z całkowicie naturalnych kruszyw, takich jak żwir, albo łamanych, np. granit. Używane są w strukturach</w:t>
      </w:r>
      <w:r w:rsidR="001A592C">
        <w:rPr>
          <w:rFonts w:eastAsia="CIDFont+F2" w:cstheme="minorHAnsi"/>
          <w:sz w:val="18"/>
          <w:szCs w:val="18"/>
        </w:rPr>
        <w:t xml:space="preserve"> </w:t>
      </w:r>
      <w:r w:rsidRPr="002F47DE">
        <w:rPr>
          <w:rFonts w:eastAsia="CIDFont+F2" w:cstheme="minorHAnsi"/>
          <w:sz w:val="18"/>
          <w:szCs w:val="18"/>
        </w:rPr>
        <w:t>betonowych i żelbetonowych,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lastRenderedPageBreak/>
        <w:t xml:space="preserve">• </w:t>
      </w:r>
      <w:r w:rsidRPr="002F47DE">
        <w:rPr>
          <w:rFonts w:eastAsia="CIDFont+F1" w:cstheme="minorHAnsi"/>
          <w:sz w:val="18"/>
          <w:szCs w:val="18"/>
        </w:rPr>
        <w:t xml:space="preserve">betony lekkie </w:t>
      </w:r>
      <w:r w:rsidRPr="002F47DE">
        <w:rPr>
          <w:rFonts w:eastAsia="CIDFont+F2" w:cstheme="minorHAnsi"/>
          <w:sz w:val="18"/>
          <w:szCs w:val="18"/>
        </w:rPr>
        <w:t>(np. beton komórkowy, czyli gazobeton) – są to betony, które w stanie suchym mają gęstość od</w:t>
      </w:r>
      <w:r w:rsidR="001A592C">
        <w:rPr>
          <w:rFonts w:eastAsia="CIDFont+F2" w:cstheme="minorHAnsi"/>
          <w:sz w:val="18"/>
          <w:szCs w:val="18"/>
        </w:rPr>
        <w:t xml:space="preserve"> </w:t>
      </w:r>
      <w:r w:rsidRPr="002F47DE">
        <w:rPr>
          <w:rFonts w:eastAsia="CIDFont+F2" w:cstheme="minorHAnsi"/>
          <w:sz w:val="18"/>
          <w:szCs w:val="18"/>
        </w:rPr>
        <w:t>800 kg/m</w:t>
      </w:r>
      <w:r w:rsidRPr="002F47DE">
        <w:rPr>
          <w:rFonts w:eastAsia="CIDFont+F2" w:cstheme="minorHAnsi"/>
          <w:sz w:val="8"/>
          <w:szCs w:val="8"/>
        </w:rPr>
        <w:t xml:space="preserve">3 </w:t>
      </w:r>
      <w:r w:rsidRPr="002F47DE">
        <w:rPr>
          <w:rFonts w:eastAsia="CIDFont+F2" w:cstheme="minorHAnsi"/>
          <w:sz w:val="18"/>
          <w:szCs w:val="18"/>
        </w:rPr>
        <w:t>do 2000 kg/m</w:t>
      </w:r>
      <w:r w:rsidRPr="002F47DE">
        <w:rPr>
          <w:rFonts w:eastAsia="CIDFont+F2" w:cstheme="minorHAnsi"/>
          <w:sz w:val="8"/>
          <w:szCs w:val="8"/>
        </w:rPr>
        <w:t>3</w:t>
      </w:r>
      <w:r w:rsidRPr="002F47DE">
        <w:rPr>
          <w:rFonts w:eastAsia="CIDFont+F2" w:cstheme="minorHAnsi"/>
          <w:sz w:val="18"/>
          <w:szCs w:val="18"/>
        </w:rPr>
        <w:t>. Tworzone są głównie z kruszyw lekkich (np. pumeks, tuf wulkaniczny, wapienie, żużel</w:t>
      </w:r>
      <w:r w:rsidR="001A592C">
        <w:rPr>
          <w:rFonts w:eastAsia="CIDFont+F2" w:cstheme="minorHAnsi"/>
          <w:sz w:val="18"/>
          <w:szCs w:val="18"/>
        </w:rPr>
        <w:t xml:space="preserve"> wielkopiecowy </w:t>
      </w:r>
      <w:r w:rsidRPr="002F47DE">
        <w:rPr>
          <w:rFonts w:eastAsia="CIDFont+F2" w:cstheme="minorHAnsi"/>
          <w:sz w:val="18"/>
          <w:szCs w:val="18"/>
        </w:rPr>
        <w:t>spieniony, agloporyt) i są przeznaczone do wykonywania elementów drobnowymiarowych</w:t>
      </w:r>
      <w:r w:rsidR="001A592C">
        <w:rPr>
          <w:rFonts w:eastAsia="CIDFont+F2" w:cstheme="minorHAnsi"/>
          <w:sz w:val="18"/>
          <w:szCs w:val="18"/>
        </w:rPr>
        <w:t xml:space="preserve"> (bloczki, nadproża) i </w:t>
      </w:r>
      <w:r w:rsidRPr="002F47DE">
        <w:rPr>
          <w:rFonts w:eastAsia="CIDFont+F2" w:cstheme="minorHAnsi"/>
          <w:sz w:val="18"/>
          <w:szCs w:val="18"/>
        </w:rPr>
        <w:t>średniowymiarowych (płyty stropowe),</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xml:space="preserve">• </w:t>
      </w:r>
      <w:r w:rsidRPr="002F47DE">
        <w:rPr>
          <w:rFonts w:eastAsia="CIDFont+F1" w:cstheme="minorHAnsi"/>
          <w:sz w:val="18"/>
          <w:szCs w:val="18"/>
        </w:rPr>
        <w:t xml:space="preserve">betony ciężkie </w:t>
      </w:r>
      <w:r w:rsidRPr="002F47DE">
        <w:rPr>
          <w:rFonts w:eastAsia="CIDFont+F2" w:cstheme="minorHAnsi"/>
          <w:sz w:val="18"/>
          <w:szCs w:val="18"/>
        </w:rPr>
        <w:t>– są to betony, które w stanie suchym mają gęstość większą niż 2600 kg/m</w:t>
      </w:r>
      <w:r w:rsidRPr="002F47DE">
        <w:rPr>
          <w:rFonts w:eastAsia="CIDFont+F2" w:cstheme="minorHAnsi"/>
          <w:sz w:val="8"/>
          <w:szCs w:val="8"/>
        </w:rPr>
        <w:t>3</w:t>
      </w:r>
      <w:r w:rsidRPr="002F47DE">
        <w:rPr>
          <w:rFonts w:eastAsia="CIDFont+F2" w:cstheme="minorHAnsi"/>
          <w:sz w:val="18"/>
          <w:szCs w:val="18"/>
        </w:rPr>
        <w:t>. Są wykonywane z</w:t>
      </w:r>
      <w:r w:rsidR="001A592C">
        <w:rPr>
          <w:rFonts w:eastAsia="CIDFont+F2" w:cstheme="minorHAnsi"/>
          <w:sz w:val="18"/>
          <w:szCs w:val="18"/>
        </w:rPr>
        <w:t xml:space="preserve"> </w:t>
      </w:r>
      <w:r w:rsidRPr="002F47DE">
        <w:rPr>
          <w:rFonts w:eastAsia="CIDFont+F2" w:cstheme="minorHAnsi"/>
          <w:sz w:val="18"/>
          <w:szCs w:val="18"/>
        </w:rPr>
        <w:t>bardzo ciężkich kruszyw specjalnych (np. manganowe, czy barytowe). Zatrzymują część promieniowania</w:t>
      </w:r>
      <w:r w:rsidR="001A592C">
        <w:rPr>
          <w:rFonts w:eastAsia="CIDFont+F2" w:cstheme="minorHAnsi"/>
          <w:sz w:val="18"/>
          <w:szCs w:val="18"/>
        </w:rPr>
        <w:t xml:space="preserve"> </w:t>
      </w:r>
      <w:r w:rsidRPr="002F47DE">
        <w:rPr>
          <w:rFonts w:eastAsia="CIDFont+F2" w:cstheme="minorHAnsi"/>
          <w:sz w:val="18"/>
          <w:szCs w:val="18"/>
        </w:rPr>
        <w:t>jonizującego, dzięki czemu znalazły zastosowanie w szpitalach, elektrowniach atomowych, czy zbiornikach na</w:t>
      </w:r>
      <w:r w:rsidR="001A592C">
        <w:rPr>
          <w:rFonts w:eastAsia="CIDFont+F2" w:cstheme="minorHAnsi"/>
          <w:sz w:val="18"/>
          <w:szCs w:val="18"/>
        </w:rPr>
        <w:t xml:space="preserve"> </w:t>
      </w:r>
      <w:r w:rsidRPr="002F47DE">
        <w:rPr>
          <w:rFonts w:eastAsia="CIDFont+F2" w:cstheme="minorHAnsi"/>
          <w:sz w:val="18"/>
          <w:szCs w:val="18"/>
        </w:rPr>
        <w:t>odpady radioaktywne.</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Wyróżniamy następujące klasy betonu zwykłego i ciężkiego:</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C8/10, zbliżona do dawnej klasy B10</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C12/15, zbliżona do dawnej klasy B15</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C16/20, zbliżona do dawnej klasy B20</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C20/25, zbliżona do dawnej klasy B25</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C25/30, zbliżona do dawnej klasy B30</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C30/37, zbliżona do dawnej klasy B37</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C35/45, zbliżona do dawnej klasy B45</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C40/50, zbliżona do dawnej klasy B50</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C45/55, zbliżona do dawnej klasy B55</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C50/60, zbliżona do dawnej klasy B60</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C55/67</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C60/75</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C70/85</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C80/95</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C90/105</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C100/115</w:t>
      </w:r>
    </w:p>
    <w:p w:rsidR="002F47DE" w:rsidRPr="001A592C" w:rsidRDefault="002F47DE" w:rsidP="002F47DE">
      <w:pPr>
        <w:autoSpaceDE w:val="0"/>
        <w:autoSpaceDN w:val="0"/>
        <w:adjustRightInd w:val="0"/>
        <w:spacing w:after="0" w:line="240" w:lineRule="auto"/>
        <w:rPr>
          <w:rFonts w:eastAsia="CIDFont+F1" w:cstheme="minorHAnsi"/>
          <w:sz w:val="18"/>
          <w:szCs w:val="18"/>
        </w:rPr>
      </w:pPr>
      <w:r w:rsidRPr="002F47DE">
        <w:rPr>
          <w:rFonts w:eastAsia="CIDFont+F1" w:cstheme="minorHAnsi"/>
          <w:sz w:val="18"/>
          <w:szCs w:val="18"/>
        </w:rPr>
        <w:t>W przypadku niespełnienia warunków wytrzymałości betonu na ściskanie po 28 dniach dojrzewania,</w:t>
      </w:r>
      <w:r w:rsidR="001A592C">
        <w:rPr>
          <w:rFonts w:eastAsia="CIDFont+F1" w:cstheme="minorHAnsi"/>
          <w:sz w:val="18"/>
          <w:szCs w:val="18"/>
        </w:rPr>
        <w:t xml:space="preserve"> </w:t>
      </w:r>
      <w:r w:rsidRPr="002F47DE">
        <w:rPr>
          <w:rFonts w:eastAsia="CIDFont+F1" w:cstheme="minorHAnsi"/>
          <w:sz w:val="18"/>
          <w:szCs w:val="18"/>
        </w:rPr>
        <w:t>dopuszcza się w uzasadnionych przypadkach, za zgodą Inspektora nadzoru, spełnienie tego warunku w</w:t>
      </w:r>
      <w:r w:rsidR="001A592C">
        <w:rPr>
          <w:rFonts w:eastAsia="CIDFont+F1" w:cstheme="minorHAnsi"/>
          <w:sz w:val="18"/>
          <w:szCs w:val="18"/>
        </w:rPr>
        <w:t xml:space="preserve"> </w:t>
      </w:r>
      <w:r w:rsidRPr="002F47DE">
        <w:rPr>
          <w:rFonts w:eastAsia="CIDFont+F1" w:cstheme="minorHAnsi"/>
          <w:sz w:val="18"/>
          <w:szCs w:val="18"/>
        </w:rPr>
        <w:t>okresie późniejszym, lecz nie dłuższym niż 90 dni.</w:t>
      </w:r>
      <w:r w:rsidR="001A592C">
        <w:rPr>
          <w:rFonts w:eastAsia="CIDFont+F1" w:cstheme="minorHAnsi"/>
          <w:sz w:val="18"/>
          <w:szCs w:val="18"/>
        </w:rPr>
        <w:t xml:space="preserve"> </w:t>
      </w:r>
      <w:r w:rsidRPr="002F47DE">
        <w:rPr>
          <w:rFonts w:eastAsia="CIDFont+F2" w:cstheme="minorHAnsi"/>
          <w:sz w:val="18"/>
          <w:szCs w:val="18"/>
        </w:rPr>
        <w:t>Dopuszcza się pobieranie dodatkowych próbek i badanie wytrzymałości betonu na ściskanie w okresie</w:t>
      </w:r>
      <w:r w:rsidR="001A592C">
        <w:rPr>
          <w:rFonts w:eastAsia="CIDFont+F2" w:cstheme="minorHAnsi"/>
          <w:sz w:val="18"/>
          <w:szCs w:val="18"/>
        </w:rPr>
        <w:t xml:space="preserve"> </w:t>
      </w:r>
      <w:r w:rsidRPr="002F47DE">
        <w:rPr>
          <w:rFonts w:eastAsia="CIDFont+F2" w:cstheme="minorHAnsi"/>
          <w:sz w:val="18"/>
          <w:szCs w:val="18"/>
        </w:rPr>
        <w:t>krótszym niż od 28 dni.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rPr>
        <w:t xml:space="preserve">• </w:t>
      </w:r>
      <w:r w:rsidRPr="002F47DE">
        <w:rPr>
          <w:rFonts w:eastAsia="CIDFont+F2" w:cstheme="minorHAnsi"/>
          <w:sz w:val="18"/>
          <w:szCs w:val="18"/>
        </w:rPr>
        <w:t>Dla określenia nasiąkliwości betonu należy pobrać przy stanowisku betonowania co najmniej jeden raz w okresie</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betonowania obiektu oraz każdorazowo przy zmianie składników betonu, sposobu układania i zagęszczania po 4</w:t>
      </w:r>
      <w:r w:rsidR="001A592C">
        <w:rPr>
          <w:rFonts w:eastAsia="CIDFont+F2" w:cstheme="minorHAnsi"/>
          <w:sz w:val="18"/>
          <w:szCs w:val="18"/>
        </w:rPr>
        <w:t xml:space="preserve"> </w:t>
      </w:r>
      <w:r w:rsidRPr="002F47DE">
        <w:rPr>
          <w:rFonts w:eastAsia="CIDFont+F2" w:cstheme="minorHAnsi"/>
          <w:sz w:val="18"/>
          <w:szCs w:val="18"/>
        </w:rPr>
        <w:t>próbki każdego rodzaju mieszanki, zgodnie z normą PN-EN 12390-2:2011.</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Próbki trzeba przechowywać w warunkach laboratoryjnych i badać w okresie 28 dni zgodnie z normą PN-EN</w:t>
      </w:r>
      <w:r w:rsidR="001A592C">
        <w:rPr>
          <w:rFonts w:eastAsia="CIDFont+F2" w:cstheme="minorHAnsi"/>
          <w:sz w:val="18"/>
          <w:szCs w:val="18"/>
        </w:rPr>
        <w:t xml:space="preserve"> </w:t>
      </w:r>
      <w:r w:rsidRPr="002F47DE">
        <w:rPr>
          <w:rFonts w:eastAsia="CIDFont+F2" w:cstheme="minorHAnsi"/>
          <w:sz w:val="18"/>
          <w:szCs w:val="18"/>
        </w:rPr>
        <w:t>12390-2:2011.</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Nasiąkliwość zaleca się również badać na próbkach wyciętych z konstrukcji.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rPr>
        <w:t xml:space="preserve">• </w:t>
      </w:r>
      <w:r w:rsidRPr="002F47DE">
        <w:rPr>
          <w:rFonts w:eastAsia="CIDFont+F2" w:cstheme="minorHAnsi"/>
          <w:sz w:val="18"/>
          <w:szCs w:val="18"/>
        </w:rPr>
        <w:t>Dla określenia mrozoodporności betonu należy pobrać przy stanowisku betonowania co najmniej jeden raz w</w:t>
      </w:r>
      <w:r w:rsidR="001A592C">
        <w:rPr>
          <w:rFonts w:eastAsia="CIDFont+F2" w:cstheme="minorHAnsi"/>
          <w:sz w:val="18"/>
          <w:szCs w:val="18"/>
        </w:rPr>
        <w:t xml:space="preserve"> </w:t>
      </w:r>
      <w:r w:rsidRPr="002F47DE">
        <w:rPr>
          <w:rFonts w:eastAsia="CIDFont+F2" w:cstheme="minorHAnsi"/>
          <w:sz w:val="18"/>
          <w:szCs w:val="18"/>
        </w:rPr>
        <w:t>okresie betonowania obiektu oraz każdorazowo przy zmianie składników i sposobu wykonywania betonu po 12</w:t>
      </w:r>
      <w:r w:rsidR="001A592C">
        <w:rPr>
          <w:rFonts w:eastAsia="CIDFont+F2" w:cstheme="minorHAnsi"/>
          <w:sz w:val="18"/>
          <w:szCs w:val="18"/>
        </w:rPr>
        <w:t xml:space="preserve"> </w:t>
      </w:r>
      <w:r w:rsidRPr="002F47DE">
        <w:rPr>
          <w:rFonts w:eastAsia="CIDFont+F2" w:cstheme="minorHAnsi"/>
          <w:sz w:val="18"/>
          <w:szCs w:val="18"/>
        </w:rPr>
        <w:t>próbek regularnych o minimalnym wymiarze boku lub średnicy próbki 100 mm. Próbki należy przechowywać w</w:t>
      </w:r>
      <w:r w:rsidR="001A592C">
        <w:rPr>
          <w:rFonts w:eastAsia="CIDFont+F2" w:cstheme="minorHAnsi"/>
          <w:sz w:val="18"/>
          <w:szCs w:val="18"/>
        </w:rPr>
        <w:t xml:space="preserve"> </w:t>
      </w:r>
      <w:r w:rsidRPr="002F47DE">
        <w:rPr>
          <w:rFonts w:eastAsia="CIDFont+F2" w:cstheme="minorHAnsi"/>
          <w:sz w:val="18"/>
          <w:szCs w:val="18"/>
        </w:rPr>
        <w:t>warunkach laboratoryjnych i badać w okresie 90 dni zgodnie z normą PN-B-06265:2004.</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Zaleca się badać mrozoodporność na próbkach wyciętych z konstrukcji.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Przy stosowaniu metody przyśpieszonej wg normy PN-EN 206+A1:2016-12 liczba próbek reprezentujących</w:t>
      </w:r>
      <w:r w:rsidR="001A592C">
        <w:rPr>
          <w:rFonts w:eastAsia="CIDFont+F2" w:cstheme="minorHAnsi"/>
          <w:sz w:val="18"/>
          <w:szCs w:val="18"/>
        </w:rPr>
        <w:t xml:space="preserve"> </w:t>
      </w:r>
      <w:r w:rsidRPr="002F47DE">
        <w:rPr>
          <w:rFonts w:eastAsia="CIDFont+F2" w:cstheme="minorHAnsi"/>
          <w:sz w:val="18"/>
          <w:szCs w:val="18"/>
        </w:rPr>
        <w:t>daną partię betonu może być zmniejszona do 6, a badanie należy przeprowadzić w okresie 28 dni.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rPr>
        <w:t xml:space="preserve">• </w:t>
      </w:r>
      <w:r w:rsidRPr="002F47DE">
        <w:rPr>
          <w:rFonts w:eastAsia="CIDFont+F2" w:cstheme="minorHAnsi"/>
          <w:sz w:val="18"/>
          <w:szCs w:val="18"/>
        </w:rPr>
        <w:t>Wymagany stopień wodoszczelności sprawdza się na próbkach regularnych sześciennych o wymiarach</w:t>
      </w:r>
      <w:r w:rsidR="001A592C">
        <w:rPr>
          <w:rFonts w:eastAsia="CIDFont+F2" w:cstheme="minorHAnsi"/>
          <w:sz w:val="18"/>
          <w:szCs w:val="18"/>
        </w:rPr>
        <w:t xml:space="preserve"> </w:t>
      </w:r>
      <w:r w:rsidRPr="002F47DE">
        <w:rPr>
          <w:rFonts w:eastAsia="CIDFont+F2" w:cstheme="minorHAnsi"/>
          <w:sz w:val="18"/>
          <w:szCs w:val="18"/>
        </w:rPr>
        <w:t>150x150x150 mm.</w:t>
      </w:r>
    </w:p>
    <w:p w:rsidR="002F47DE" w:rsidRPr="002F47DE" w:rsidRDefault="002F47DE" w:rsidP="001A592C">
      <w:pPr>
        <w:spacing w:after="0" w:line="240" w:lineRule="auto"/>
        <w:rPr>
          <w:rFonts w:eastAsia="CIDFont+F2" w:cstheme="minorHAnsi"/>
          <w:sz w:val="18"/>
          <w:szCs w:val="18"/>
        </w:rPr>
      </w:pPr>
      <w:r w:rsidRPr="002F47DE">
        <w:rPr>
          <w:rFonts w:eastAsia="CIDFont+F2" w:cstheme="minorHAnsi"/>
          <w:sz w:val="18"/>
          <w:szCs w:val="18"/>
        </w:rPr>
        <w:t>Próbki przechowywać należy w warunkach laboratoryjnych i badać w okresie 28 dni wg normy PN-EN</w:t>
      </w:r>
      <w:r w:rsidR="001A592C">
        <w:rPr>
          <w:rFonts w:eastAsia="CIDFont+F2" w:cstheme="minorHAnsi"/>
          <w:sz w:val="18"/>
          <w:szCs w:val="18"/>
        </w:rPr>
        <w:t xml:space="preserve"> </w:t>
      </w:r>
      <w:r w:rsidRPr="002F47DE">
        <w:rPr>
          <w:rFonts w:eastAsia="CIDFont+F2" w:cstheme="minorHAnsi"/>
          <w:sz w:val="18"/>
          <w:szCs w:val="18"/>
        </w:rPr>
        <w:t>Dopuszcza się badanie wodoszczelności na próbkach wyciętych z konstrukcji.</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Odpowiedzialność za badania wstępne betonu projektowanego ponosi producent, betonu recepturowego</w:t>
      </w:r>
      <w:r w:rsidR="001A592C">
        <w:rPr>
          <w:rFonts w:eastAsia="CIDFont+F2" w:cstheme="minorHAnsi"/>
          <w:sz w:val="18"/>
          <w:szCs w:val="18"/>
        </w:rPr>
        <w:t xml:space="preserve"> </w:t>
      </w:r>
      <w:r w:rsidRPr="002F47DE">
        <w:rPr>
          <w:rFonts w:eastAsia="CIDFont+F2" w:cstheme="minorHAnsi"/>
          <w:sz w:val="18"/>
          <w:szCs w:val="18"/>
        </w:rPr>
        <w:t>specyfikujący, a normowego betonu jednostka normalizująca wg PN-EN 206+A1:2016-12.</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Jeżeli beton poddany jest specjalnym zabiegom technologicznym, należy opracować plan kontroli jakości betonu</w:t>
      </w:r>
      <w:r w:rsidR="001A592C">
        <w:rPr>
          <w:rFonts w:eastAsia="CIDFont+F2" w:cstheme="minorHAnsi"/>
          <w:sz w:val="18"/>
          <w:szCs w:val="18"/>
        </w:rPr>
        <w:t xml:space="preserve"> </w:t>
      </w:r>
      <w:r w:rsidRPr="002F47DE">
        <w:rPr>
          <w:rFonts w:eastAsia="CIDFont+F2" w:cstheme="minorHAnsi"/>
          <w:sz w:val="18"/>
          <w:szCs w:val="18"/>
        </w:rPr>
        <w:t>dostosowany do wymagań technologii produkcji. W planie kontroli powinny być uwzględnione badania</w:t>
      </w:r>
      <w:r w:rsidR="001A592C">
        <w:rPr>
          <w:rFonts w:eastAsia="CIDFont+F2" w:cstheme="minorHAnsi"/>
          <w:sz w:val="18"/>
          <w:szCs w:val="18"/>
        </w:rPr>
        <w:t xml:space="preserve"> </w:t>
      </w:r>
      <w:r w:rsidRPr="002F47DE">
        <w:rPr>
          <w:rFonts w:eastAsia="CIDFont+F2" w:cstheme="minorHAnsi"/>
          <w:sz w:val="18"/>
          <w:szCs w:val="18"/>
        </w:rPr>
        <w:t>przewidziane aktualną normą i niniejszą ST oraz ewentualnie inne, konieczne do potwierdzenia prawidłowości</w:t>
      </w:r>
      <w:r w:rsidR="001A592C">
        <w:rPr>
          <w:rFonts w:eastAsia="CIDFont+F2" w:cstheme="minorHAnsi"/>
          <w:sz w:val="18"/>
          <w:szCs w:val="18"/>
        </w:rPr>
        <w:t xml:space="preserve"> </w:t>
      </w:r>
      <w:r w:rsidRPr="002F47DE">
        <w:rPr>
          <w:rFonts w:eastAsia="CIDFont+F2" w:cstheme="minorHAnsi"/>
          <w:sz w:val="18"/>
          <w:szCs w:val="18"/>
        </w:rPr>
        <w:t>zastosowanych zabiegów technologicznych.</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Badania powinny obejmować:</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badanie składników betonu,</w:t>
      </w:r>
    </w:p>
    <w:p w:rsidR="002F47DE" w:rsidRPr="002F47DE" w:rsidRDefault="002F47DE" w:rsidP="002F47DE">
      <w:pPr>
        <w:autoSpaceDE w:val="0"/>
        <w:autoSpaceDN w:val="0"/>
        <w:adjustRightInd w:val="0"/>
        <w:spacing w:after="0" w:line="240" w:lineRule="auto"/>
        <w:rPr>
          <w:rFonts w:eastAsia="CIDFont+F2" w:cstheme="minorHAnsi"/>
          <w:sz w:val="18"/>
          <w:szCs w:val="18"/>
        </w:rPr>
      </w:pPr>
      <w:r w:rsidRPr="002F47DE">
        <w:rPr>
          <w:rFonts w:eastAsia="CIDFont+F2" w:cstheme="minorHAnsi"/>
          <w:sz w:val="18"/>
          <w:szCs w:val="18"/>
        </w:rPr>
        <w:t>– badanie mieszanki betonowej,</w:t>
      </w:r>
    </w:p>
    <w:p w:rsidR="002F47DE" w:rsidRDefault="002F47DE" w:rsidP="002F47DE">
      <w:pPr>
        <w:spacing w:after="0" w:line="240" w:lineRule="auto"/>
        <w:rPr>
          <w:rFonts w:eastAsia="CIDFont+F2" w:cstheme="minorHAnsi"/>
          <w:sz w:val="18"/>
          <w:szCs w:val="18"/>
        </w:rPr>
      </w:pPr>
      <w:r w:rsidRPr="002F47DE">
        <w:rPr>
          <w:rFonts w:eastAsia="CIDFont+F2" w:cstheme="minorHAnsi"/>
          <w:sz w:val="18"/>
          <w:szCs w:val="18"/>
        </w:rPr>
        <w:t>– badanie betonu.</w:t>
      </w:r>
    </w:p>
    <w:p w:rsidR="00D338E0" w:rsidRDefault="00D338E0" w:rsidP="002F47DE">
      <w:pPr>
        <w:spacing w:after="0" w:line="240" w:lineRule="auto"/>
        <w:rPr>
          <w:rFonts w:eastAsia="CIDFont+F2" w:cstheme="minorHAnsi"/>
          <w:sz w:val="18"/>
          <w:szCs w:val="18"/>
        </w:rPr>
      </w:pPr>
      <w:r>
        <w:rPr>
          <w:rFonts w:eastAsia="CIDFont+F2" w:cstheme="minorHAnsi"/>
          <w:noProof/>
          <w:sz w:val="18"/>
          <w:szCs w:val="18"/>
          <w:lang w:eastAsia="pl-PL"/>
        </w:rPr>
        <w:lastRenderedPageBreak/>
        <w:drawing>
          <wp:inline distT="0" distB="0" distL="0" distR="0">
            <wp:extent cx="5667375" cy="4947547"/>
            <wp:effectExtent l="19050" t="0" r="952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667375" cy="4947547"/>
                    </a:xfrm>
                    <a:prstGeom prst="rect">
                      <a:avLst/>
                    </a:prstGeom>
                    <a:noFill/>
                    <a:ln w="9525">
                      <a:noFill/>
                      <a:miter lim="800000"/>
                      <a:headEnd/>
                      <a:tailEnd/>
                    </a:ln>
                  </pic:spPr>
                </pic:pic>
              </a:graphicData>
            </a:graphic>
          </wp:inline>
        </w:drawing>
      </w: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6.3. Kontrola deskowań i rusztowań</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Badania elementów rusztowań należy przeprowadzić w zależności od użytego materiału zgodnie z:</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PN-M-47900-2:1996 w przypadku elementów stalowych,</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PN-B-03163:1998 w przypadku konstrukcji drewnianych.</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Każde deskowanie powinno być odebrane. Przedmiotem sprawdzenia w czasie odbioru powinny być:</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klasy drewna i jego wady (sęki),</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szczelność deskowań w płaszczyznach i narożach wklęsłych,</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poziom górnej krawędzi i powierzchni deskowania przed i po betonowaniu.</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Dopuszcza się następujące odchyłki deskowań w stosunku do wielkości założonych w projekcie technologicznym</w:t>
      </w:r>
      <w:r w:rsidR="001A592C">
        <w:rPr>
          <w:rFonts w:eastAsia="CIDFont+F2" w:cstheme="minorHAnsi"/>
          <w:sz w:val="18"/>
          <w:szCs w:val="18"/>
        </w:rPr>
        <w:t xml:space="preserve"> </w:t>
      </w:r>
      <w:r w:rsidRPr="00D338E0">
        <w:rPr>
          <w:rFonts w:eastAsia="CIDFont+F2" w:cstheme="minorHAnsi"/>
          <w:sz w:val="18"/>
          <w:szCs w:val="18"/>
        </w:rPr>
        <w:t>deskowań:</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a) rozstaw żeber ±0,5%, lecz nie więcej niż o 2 cm,</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b) odchylenie deskowań od prostoliniowości lub od płaszczyzny o 0,1%,</w:t>
      </w:r>
    </w:p>
    <w:p w:rsidR="00D338E0" w:rsidRPr="00D338E0" w:rsidRDefault="00D338E0" w:rsidP="00D338E0">
      <w:pPr>
        <w:spacing w:after="0" w:line="240" w:lineRule="auto"/>
        <w:rPr>
          <w:rFonts w:eastAsia="CIDFont+F2" w:cstheme="minorHAnsi"/>
          <w:sz w:val="18"/>
          <w:szCs w:val="18"/>
        </w:rPr>
      </w:pPr>
      <w:r w:rsidRPr="00D338E0">
        <w:rPr>
          <w:rFonts w:eastAsia="CIDFont+F2" w:cstheme="minorHAnsi"/>
          <w:sz w:val="18"/>
          <w:szCs w:val="18"/>
        </w:rPr>
        <w:t>c) różnice w grubości desek ±0,2 cm,</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d) odchylenie ścian od pionu o ±0,2%, lecz nie więcej niż 0,5 cm,</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e) wybrzuszenie powierzchni o ±0,2 cm, na odcinku 3 m,</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f) odchyłki wymiarów wewnętrznych deskowań (przekrojów betonowych):</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0,2% wysokości, lecz nie więcej niż –0,5 cm,</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+0,5% wysokości, lecz nie więcej niż +2 cm,</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–0,2% grubości (szerokości), lecz nie więcej niż +0,5 cm.</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W każdym rusztowaniu w czasie odbioru należy sprawdzić:</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rodzaj materiału (klasę drewna – nie należy stosować do rusztowań klasy niższej niż K27),</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łączniki i złącza,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poziomy górnych krawędzi przed obciążeniem i po obciążeniu oraz krawędzie dolne,</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efektywność stężeń,</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przygotowanie podłoża i sposób przekazywania nacisków na podłoże.</w:t>
      </w:r>
    </w:p>
    <w:p w:rsidR="00D338E0" w:rsidRDefault="00D338E0" w:rsidP="001A592C">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Rusztowania i deskowania powinny być przedmiotem bieżącej kontroli geodezyjnej podczas ich budowy, w</w:t>
      </w:r>
      <w:r w:rsidR="001A592C">
        <w:rPr>
          <w:rFonts w:eastAsia="CIDFont+F1" w:cstheme="minorHAnsi"/>
          <w:sz w:val="18"/>
          <w:szCs w:val="18"/>
        </w:rPr>
        <w:t xml:space="preserve"> </w:t>
      </w:r>
      <w:r w:rsidRPr="00D338E0">
        <w:rPr>
          <w:rFonts w:eastAsia="CIDFont+F1" w:cstheme="minorHAnsi"/>
          <w:sz w:val="18"/>
          <w:szCs w:val="18"/>
        </w:rPr>
        <w:t>czasie betonowania oraz demontażu (sprawdzenie wpływu zdjęcia rusztowań i deskowań na odkształcenia</w:t>
      </w:r>
      <w:r w:rsidR="001A592C">
        <w:rPr>
          <w:rFonts w:eastAsia="CIDFont+F1" w:cstheme="minorHAnsi"/>
          <w:sz w:val="18"/>
          <w:szCs w:val="18"/>
        </w:rPr>
        <w:t xml:space="preserve"> </w:t>
      </w:r>
      <w:r w:rsidRPr="00D338E0">
        <w:rPr>
          <w:rFonts w:eastAsia="CIDFont+F1" w:cstheme="minorHAnsi"/>
          <w:sz w:val="18"/>
          <w:szCs w:val="18"/>
        </w:rPr>
        <w:t>konstrukcji nośnej).</w:t>
      </w:r>
    </w:p>
    <w:p w:rsidR="00D338E0" w:rsidRDefault="00D338E0" w:rsidP="00D338E0">
      <w:pPr>
        <w:spacing w:after="0" w:line="240" w:lineRule="auto"/>
        <w:rPr>
          <w:rFonts w:eastAsia="CIDFont+F1" w:cstheme="minorHAnsi"/>
          <w:sz w:val="18"/>
          <w:szCs w:val="18"/>
        </w:rPr>
      </w:pP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lastRenderedPageBreak/>
        <w:t>7. WYMAGANIA DOTYCZĄCE PRZEDMIARU I OBMIARU ROBÓT</w:t>
      </w:r>
    </w:p>
    <w:p w:rsidR="00D338E0" w:rsidRDefault="00D338E0" w:rsidP="00D338E0">
      <w:pPr>
        <w:autoSpaceDE w:val="0"/>
        <w:autoSpaceDN w:val="0"/>
        <w:adjustRightInd w:val="0"/>
        <w:spacing w:after="0" w:line="240" w:lineRule="auto"/>
        <w:rPr>
          <w:rFonts w:eastAsia="CIDFont+F1" w:cstheme="minorHAnsi"/>
          <w:sz w:val="18"/>
          <w:szCs w:val="18"/>
        </w:rPr>
      </w:pP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7.1. Ogólne zasady obmiaru robót podano w ST „Wymagania ogólne” Kod CPV 45000000-7, pkt 7</w:t>
      </w: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7.2. Szczegółowe zasady obmiaru robót betonowych</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Objętość konstrukcji betonowej lub żelbetowej oblicza się w m</w:t>
      </w:r>
      <w:r w:rsidRPr="00D338E0">
        <w:rPr>
          <w:rFonts w:eastAsia="CIDFont+F2" w:cstheme="minorHAnsi"/>
          <w:sz w:val="8"/>
          <w:szCs w:val="8"/>
        </w:rPr>
        <w:t xml:space="preserve">3 </w:t>
      </w:r>
      <w:r w:rsidRPr="00D338E0">
        <w:rPr>
          <w:rFonts w:eastAsia="CIDFont+F2" w:cstheme="minorHAnsi"/>
          <w:sz w:val="18"/>
          <w:szCs w:val="18"/>
        </w:rPr>
        <w:t>(metr sześcienny). Do obliczenia ilości przedmiarowej</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lub obmiarowej przyjmuje się wymiary według dokumentacji projektowej. Z kubatury nie potrąca się rowków, skosów o</w:t>
      </w:r>
    </w:p>
    <w:p w:rsidR="00D338E0" w:rsidRDefault="00D338E0" w:rsidP="00D338E0">
      <w:pPr>
        <w:spacing w:after="0" w:line="240" w:lineRule="auto"/>
        <w:rPr>
          <w:rFonts w:eastAsia="CIDFont+F2" w:cstheme="minorHAnsi"/>
          <w:sz w:val="18"/>
          <w:szCs w:val="18"/>
        </w:rPr>
      </w:pPr>
      <w:r w:rsidRPr="00D338E0">
        <w:rPr>
          <w:rFonts w:eastAsia="CIDFont+F2" w:cstheme="minorHAnsi"/>
          <w:sz w:val="18"/>
          <w:szCs w:val="18"/>
        </w:rPr>
        <w:t>przekroju równym lub mniejszym od 6 cm</w:t>
      </w:r>
      <w:r w:rsidRPr="00D338E0">
        <w:rPr>
          <w:rFonts w:eastAsia="CIDFont+F2" w:cstheme="minorHAnsi"/>
          <w:sz w:val="8"/>
          <w:szCs w:val="8"/>
        </w:rPr>
        <w:t>2</w:t>
      </w:r>
      <w:r w:rsidRPr="00D338E0">
        <w:rPr>
          <w:rFonts w:eastAsia="CIDFont+F2" w:cstheme="minorHAnsi"/>
          <w:sz w:val="18"/>
          <w:szCs w:val="18"/>
        </w:rPr>
        <w:t>.</w:t>
      </w:r>
    </w:p>
    <w:p w:rsidR="00D338E0" w:rsidRDefault="00D338E0" w:rsidP="00D338E0">
      <w:pPr>
        <w:spacing w:after="0" w:line="240" w:lineRule="auto"/>
        <w:rPr>
          <w:rFonts w:eastAsia="CIDFont+F2" w:cstheme="minorHAnsi"/>
          <w:sz w:val="18"/>
          <w:szCs w:val="18"/>
        </w:rPr>
      </w:pP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8. SPOSÓB ODBIORU ROBÓT</w:t>
      </w:r>
    </w:p>
    <w:p w:rsidR="00D338E0" w:rsidRDefault="00D338E0" w:rsidP="00D338E0">
      <w:pPr>
        <w:autoSpaceDE w:val="0"/>
        <w:autoSpaceDN w:val="0"/>
        <w:adjustRightInd w:val="0"/>
        <w:spacing w:after="0" w:line="240" w:lineRule="auto"/>
        <w:rPr>
          <w:rFonts w:eastAsia="CIDFont+F1" w:cstheme="minorHAnsi"/>
          <w:sz w:val="18"/>
          <w:szCs w:val="18"/>
        </w:rPr>
      </w:pP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8.1. Ogólne zasady odbioru robót podano w ST „Wymagania ogólne” Kod CPV 45000000-7, pkt 8</w:t>
      </w: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8.2. Odbiór robót zanikających lub ulegających zakryciu</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W trakcie odbioru należy przeprowadzić badania wymienione w pkt. 6 niniejszej specyfikacji.</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Jeżeli wszystkie pomiary i badania dały wynik pozytywny można uznać, że roboty betoniarskie zostały wykonane</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zgodnie z dokumentacją projektową oraz specyfikacją techniczną (szczegółową).</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Jeżeli chociaż jeden wynik badania jest negatywny roboty należy uznać za niezgodne z wymaganiami. W takim</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przypadku należy ustalić zakres prac koniecznych do usunięcia nieprawidłowości. Po wykonaniu ustalonego zakresu</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prac należy przedstawić je do ponownego odbioru.</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Wszystkie ustalenia związane z dokonanym odbiorem robót ulegających zakryciu należy zapisać w dzienniku</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budowy lub protokole podpisanym przez przedstawicieli inwestora (inspektor nadzoru) i wykonawcy (kierownik</w:t>
      </w:r>
      <w:r w:rsidR="001A592C">
        <w:rPr>
          <w:rFonts w:eastAsia="CIDFont+F2" w:cstheme="minorHAnsi"/>
          <w:sz w:val="18"/>
          <w:szCs w:val="18"/>
        </w:rPr>
        <w:t xml:space="preserve"> </w:t>
      </w:r>
      <w:r w:rsidRPr="00D338E0">
        <w:rPr>
          <w:rFonts w:eastAsia="CIDFont+F2" w:cstheme="minorHAnsi"/>
          <w:sz w:val="18"/>
          <w:szCs w:val="18"/>
        </w:rPr>
        <w:t>budowy).</w:t>
      </w: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8.3. Odbiór częściowy</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Odbiór częściowy polega na ocenie ilości i jakości wykonanej części robót. Odbioru częściowego robót dokonuje się</w:t>
      </w:r>
      <w:r w:rsidR="001A592C">
        <w:rPr>
          <w:rFonts w:eastAsia="CIDFont+F2" w:cstheme="minorHAnsi"/>
          <w:sz w:val="18"/>
          <w:szCs w:val="18"/>
        </w:rPr>
        <w:t xml:space="preserve"> </w:t>
      </w:r>
      <w:r w:rsidRPr="00D338E0">
        <w:rPr>
          <w:rFonts w:eastAsia="CIDFont+F2" w:cstheme="minorHAnsi"/>
          <w:sz w:val="18"/>
          <w:szCs w:val="18"/>
        </w:rPr>
        <w:t>dla zakresu określonego w dokumentach umownych, według zasad jak przy odbiorze ostatecznym robót.</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Celem odbioru częściowego jest wczesne wykrycie ewentualnych usterek w realizowanych robotach i ich usunięcie</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przed odbiorem końcowym.</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Odbiór częściowy robót jest dokonywany przez inspektora nadzoru w obecności kierownika budowy.</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Protokół odbioru częściowego jest podstawą do dokonania częściowego rozliczenia robót, jeżeli taką formę</w:t>
      </w:r>
      <w:r w:rsidR="001A592C">
        <w:rPr>
          <w:rFonts w:eastAsia="CIDFont+F2" w:cstheme="minorHAnsi"/>
          <w:sz w:val="18"/>
          <w:szCs w:val="18"/>
        </w:rPr>
        <w:t xml:space="preserve"> </w:t>
      </w:r>
      <w:r w:rsidRPr="00D338E0">
        <w:rPr>
          <w:rFonts w:eastAsia="CIDFont+F2" w:cstheme="minorHAnsi"/>
          <w:sz w:val="18"/>
          <w:szCs w:val="18"/>
        </w:rPr>
        <w:t>przewiduje.</w:t>
      </w: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8.4. Odbiór ostateczny (końcowy)</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Odbiór końcowy stanowi ostateczną ocenę rzeczywistego wykonania robót w odniesieniu do ich zakresu (ilości),</w:t>
      </w:r>
      <w:r w:rsidR="001A592C">
        <w:rPr>
          <w:rFonts w:eastAsia="CIDFont+F2" w:cstheme="minorHAnsi"/>
          <w:sz w:val="18"/>
          <w:szCs w:val="18"/>
        </w:rPr>
        <w:t xml:space="preserve"> </w:t>
      </w:r>
      <w:r w:rsidRPr="00D338E0">
        <w:rPr>
          <w:rFonts w:eastAsia="CIDFont+F2" w:cstheme="minorHAnsi"/>
          <w:sz w:val="18"/>
          <w:szCs w:val="18"/>
        </w:rPr>
        <w:t>jakości i zgodności z dokumentacją projektową.</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Odbiór ostateczny przeprowadza komisja powołana przez zamawiającego, na podstawie przedłożonych</w:t>
      </w:r>
      <w:r w:rsidR="001A592C">
        <w:rPr>
          <w:rFonts w:eastAsia="CIDFont+F2" w:cstheme="minorHAnsi"/>
          <w:sz w:val="18"/>
          <w:szCs w:val="18"/>
        </w:rPr>
        <w:t xml:space="preserve"> </w:t>
      </w:r>
      <w:r w:rsidRPr="00D338E0">
        <w:rPr>
          <w:rFonts w:eastAsia="CIDFont+F2" w:cstheme="minorHAnsi"/>
          <w:sz w:val="18"/>
          <w:szCs w:val="18"/>
        </w:rPr>
        <w:t>dokumentów, wyników badań oraz dokonanej oceny wizualnej.</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Zasady i terminy powoływania komisji oraz czas jej działania powinna określać umowa.</w:t>
      </w: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Wykonawca robót obowiązany jest przedłożyć komisji następujące dokumenty:</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dokumentację projektową z naniesionymi zmianami dokonanymi w toku wykonywania robót,</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Szczegółowe Specyfikacje Techniczne ze zmianami wprowadzonymi w trakcie wykonywania robót,</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dziennik budowy i książki obmiarów z zapisami dokonywanymi w toku prowadzonych robót, protokoły kontroli</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spisywane w trakcie wykonywania prac,</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dokumenty świadczące o dopuszczeniu do obrotu lub udostępnieniu na rynku krajowym bądź do jednostkowego</w:t>
      </w:r>
    </w:p>
    <w:p w:rsidR="00D338E0" w:rsidRPr="00D338E0" w:rsidRDefault="00D338E0" w:rsidP="00D338E0">
      <w:pPr>
        <w:spacing w:after="0" w:line="240" w:lineRule="auto"/>
        <w:rPr>
          <w:rFonts w:eastAsia="CIDFont+F2" w:cstheme="minorHAnsi"/>
          <w:sz w:val="18"/>
          <w:szCs w:val="18"/>
        </w:rPr>
      </w:pPr>
      <w:r w:rsidRPr="00D338E0">
        <w:rPr>
          <w:rFonts w:eastAsia="CIDFont+F2" w:cstheme="minorHAnsi"/>
          <w:sz w:val="18"/>
          <w:szCs w:val="18"/>
        </w:rPr>
        <w:t>zastosowania użytych materiałów i wyrobów budowlanych,</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protokoły odbiorów robót ulegających zakryciu i odbiorów częściowych,</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wyniki badań laboratoryjnych i ekspertyz.</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W toku odbioru komisja obowiązana jest zapoznać się z przedłożonymi dokumentami, przeprowadzić badania</w:t>
      </w:r>
      <w:r w:rsidR="001A592C">
        <w:rPr>
          <w:rFonts w:eastAsia="CIDFont+F2" w:cstheme="minorHAnsi"/>
          <w:sz w:val="18"/>
          <w:szCs w:val="18"/>
        </w:rPr>
        <w:t xml:space="preserve"> </w:t>
      </w:r>
      <w:r w:rsidRPr="00D338E0">
        <w:rPr>
          <w:rFonts w:eastAsia="CIDFont+F2" w:cstheme="minorHAnsi"/>
          <w:sz w:val="18"/>
          <w:szCs w:val="18"/>
        </w:rPr>
        <w:t>zgodnie z wytycznymi podanymi w pkt. 6 niniejszej ST, porównać je z wymaganiami podanymi w dokumentacji</w:t>
      </w:r>
      <w:r w:rsidR="001A592C">
        <w:rPr>
          <w:rFonts w:eastAsia="CIDFont+F2" w:cstheme="minorHAnsi"/>
          <w:sz w:val="18"/>
          <w:szCs w:val="18"/>
        </w:rPr>
        <w:t xml:space="preserve"> </w:t>
      </w:r>
      <w:r w:rsidRPr="00D338E0">
        <w:rPr>
          <w:rFonts w:eastAsia="CIDFont+F2" w:cstheme="minorHAnsi"/>
          <w:sz w:val="18"/>
          <w:szCs w:val="18"/>
        </w:rPr>
        <w:t>projektowej i niniejszej specyfikacji technicznej robót betoniarskich, opracowanej dla odbieranego przedmiotu</w:t>
      </w:r>
      <w:r w:rsidR="001A592C">
        <w:rPr>
          <w:rFonts w:eastAsia="CIDFont+F2" w:cstheme="minorHAnsi"/>
          <w:sz w:val="18"/>
          <w:szCs w:val="18"/>
        </w:rPr>
        <w:t xml:space="preserve"> </w:t>
      </w:r>
      <w:r w:rsidRPr="00D338E0">
        <w:rPr>
          <w:rFonts w:eastAsia="CIDFont+F2" w:cstheme="minorHAnsi"/>
          <w:sz w:val="18"/>
          <w:szCs w:val="18"/>
        </w:rPr>
        <w:t>zamówienia, oraz dokonać oceny wizualnej.</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Konstrukcje betonowe i żelbetowe powinny być odebrane, jeżeli wszystkie wyniki badań są pozytywne, a</w:t>
      </w:r>
      <w:r w:rsidR="001A592C">
        <w:rPr>
          <w:rFonts w:eastAsia="CIDFont+F2" w:cstheme="minorHAnsi"/>
          <w:sz w:val="18"/>
          <w:szCs w:val="18"/>
        </w:rPr>
        <w:t xml:space="preserve"> </w:t>
      </w:r>
      <w:r w:rsidRPr="00D338E0">
        <w:rPr>
          <w:rFonts w:eastAsia="CIDFont+F2" w:cstheme="minorHAnsi"/>
          <w:sz w:val="18"/>
          <w:szCs w:val="18"/>
        </w:rPr>
        <w:t>dostarczone przez wykonawcę dokumenty są kompletne i prawidłowe pod względem merytorycznym.</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Jeżeli chociażby jeden wynik badań był negatywny konstrukcje nie powinny być odebrane. W takim przypadku</w:t>
      </w:r>
      <w:r w:rsidR="001A592C">
        <w:rPr>
          <w:rFonts w:eastAsia="CIDFont+F2" w:cstheme="minorHAnsi"/>
          <w:sz w:val="18"/>
          <w:szCs w:val="18"/>
        </w:rPr>
        <w:t xml:space="preserve"> </w:t>
      </w:r>
      <w:r w:rsidRPr="00D338E0">
        <w:rPr>
          <w:rFonts w:eastAsia="CIDFont+F2" w:cstheme="minorHAnsi"/>
          <w:sz w:val="18"/>
          <w:szCs w:val="18"/>
        </w:rPr>
        <w:t>należy wybrać jedno z następujących rozwiązań:</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jeżeli to możliwe należy ustalić zakres prac korygujących, usunąć nieprawidłowości wykonania konstrukcji w</w:t>
      </w:r>
      <w:r w:rsidR="001A592C">
        <w:rPr>
          <w:rFonts w:eastAsia="CIDFont+F2" w:cstheme="minorHAnsi"/>
          <w:sz w:val="18"/>
          <w:szCs w:val="18"/>
        </w:rPr>
        <w:t xml:space="preserve"> </w:t>
      </w:r>
      <w:r w:rsidRPr="00D338E0">
        <w:rPr>
          <w:rFonts w:eastAsia="CIDFont+F2" w:cstheme="minorHAnsi"/>
          <w:sz w:val="18"/>
          <w:szCs w:val="18"/>
        </w:rPr>
        <w:t>stosunku do wymagań określonych w dokumentacji projektowej i niniejszej specyfikacji technicznej (szczegółowej) i</w:t>
      </w:r>
      <w:r w:rsidR="001A592C">
        <w:rPr>
          <w:rFonts w:eastAsia="CIDFont+F2" w:cstheme="minorHAnsi"/>
          <w:sz w:val="18"/>
          <w:szCs w:val="18"/>
        </w:rPr>
        <w:t xml:space="preserve"> </w:t>
      </w:r>
      <w:r w:rsidRPr="00D338E0">
        <w:rPr>
          <w:rFonts w:eastAsia="CIDFont+F2" w:cstheme="minorHAnsi"/>
          <w:sz w:val="18"/>
          <w:szCs w:val="18"/>
        </w:rPr>
        <w:t>przedstawić je ponownie do odbioru,</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jeżeli odchylenia od wymagań nie zagrażają bezpieczeństwu użytkownika i trwałości konstrukcji zamawiający może</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wyrazić zgodę na dokonanie odbioru końcowego z jednoczesnym obniżeniem wartości wynagrodzenia w stosunku</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do ustaleń umownych.</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w przypadku, gdy nie są możliwe podane wyżej rozwiązania, wykonawca zobowiązany jest usunąć wadliwie</w:t>
      </w:r>
      <w:r w:rsidR="001A592C">
        <w:rPr>
          <w:rFonts w:eastAsia="CIDFont+F2" w:cstheme="minorHAnsi"/>
          <w:sz w:val="18"/>
          <w:szCs w:val="18"/>
        </w:rPr>
        <w:t xml:space="preserve"> </w:t>
      </w:r>
      <w:r w:rsidRPr="00D338E0">
        <w:rPr>
          <w:rFonts w:eastAsia="CIDFont+F2" w:cstheme="minorHAnsi"/>
          <w:sz w:val="18"/>
          <w:szCs w:val="18"/>
        </w:rPr>
        <w:t>wykonany element konstrukcyjny, wykonać go ponownie i powtórnie zgłosić do odbioru.</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W przypadku niekompletności dokumentów odbiór może być dokonany po ich uzupełnieniu.</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Z czynności odbioru sporządza się protokół podpisany przez przedstawicieli zamawiającego i wykonawcy. Protokół</w:t>
      </w:r>
      <w:r w:rsidR="001A592C">
        <w:rPr>
          <w:rFonts w:eastAsia="CIDFont+F2" w:cstheme="minorHAnsi"/>
          <w:sz w:val="18"/>
          <w:szCs w:val="18"/>
        </w:rPr>
        <w:t xml:space="preserve"> </w:t>
      </w:r>
      <w:r w:rsidRPr="00D338E0">
        <w:rPr>
          <w:rFonts w:eastAsia="CIDFont+F2" w:cstheme="minorHAnsi"/>
          <w:sz w:val="18"/>
          <w:szCs w:val="18"/>
        </w:rPr>
        <w:t>powinien zawierać:</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ustalenia podjęte w trakcie prac komisji,</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ocenę wyników badań,</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lastRenderedPageBreak/>
        <w:t>– wykaz wad i usterek ze wskazaniem sposobu ich usunięcia,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stwierdzenie zgodności lub niezgodności wykonania konstrukcji z zamówieniem.</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Protokół odbioru końcowego jest podstawą do dokonania rozliczenia końcowego pomiędzy zamawiającym a</w:t>
      </w:r>
      <w:r w:rsidR="001A592C">
        <w:rPr>
          <w:rFonts w:eastAsia="CIDFont+F2" w:cstheme="minorHAnsi"/>
          <w:sz w:val="18"/>
          <w:szCs w:val="18"/>
        </w:rPr>
        <w:t xml:space="preserve"> </w:t>
      </w:r>
      <w:r w:rsidRPr="00D338E0">
        <w:rPr>
          <w:rFonts w:eastAsia="CIDFont+F2" w:cstheme="minorHAnsi"/>
          <w:sz w:val="18"/>
          <w:szCs w:val="18"/>
        </w:rPr>
        <w:t>wykonawcą.</w:t>
      </w: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8.5. Odbiór po upływie okresu rękojmi i gwarancji</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Celem odbioru po okresie rękojmi i gwarancji jest ocena stanu konstrukcji betonowej lub żelbetowej po użytkowaniu w</w:t>
      </w:r>
      <w:r w:rsidR="001A592C">
        <w:rPr>
          <w:rFonts w:eastAsia="CIDFont+F2" w:cstheme="minorHAnsi"/>
          <w:sz w:val="18"/>
          <w:szCs w:val="18"/>
        </w:rPr>
        <w:t xml:space="preserve"> </w:t>
      </w:r>
      <w:r w:rsidRPr="00D338E0">
        <w:rPr>
          <w:rFonts w:eastAsia="CIDFont+F2" w:cstheme="minorHAnsi"/>
          <w:sz w:val="18"/>
          <w:szCs w:val="18"/>
        </w:rPr>
        <w:t>tym okresie oraz ocena wykonywanych w tym okresie ewentualnych robót poprawkowych, związanych z usuwaniem</w:t>
      </w:r>
      <w:r w:rsidR="001A592C">
        <w:rPr>
          <w:rFonts w:eastAsia="CIDFont+F2" w:cstheme="minorHAnsi"/>
          <w:sz w:val="18"/>
          <w:szCs w:val="18"/>
        </w:rPr>
        <w:t xml:space="preserve"> </w:t>
      </w:r>
      <w:r w:rsidRPr="00D338E0">
        <w:rPr>
          <w:rFonts w:eastAsia="CIDFont+F2" w:cstheme="minorHAnsi"/>
          <w:sz w:val="18"/>
          <w:szCs w:val="18"/>
        </w:rPr>
        <w:t>zgłoszonych wad.</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Odbiór po upływie okresu rękojmi i gwarancji jest dokonywany na podstawie oceny wizualnej konstrukcji, z</w:t>
      </w:r>
      <w:r w:rsidR="001A592C">
        <w:rPr>
          <w:rFonts w:eastAsia="CIDFont+F2" w:cstheme="minorHAnsi"/>
          <w:sz w:val="18"/>
          <w:szCs w:val="18"/>
        </w:rPr>
        <w:t xml:space="preserve"> </w:t>
      </w:r>
      <w:r w:rsidRPr="00D338E0">
        <w:rPr>
          <w:rFonts w:eastAsia="CIDFont+F2" w:cstheme="minorHAnsi"/>
          <w:sz w:val="18"/>
          <w:szCs w:val="18"/>
        </w:rPr>
        <w:t>uwzględnieniem zasad opisanych w pkt. 8.4. „Odbiór ostateczny (końcowy)”.</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Pozytywny wynik odbioru pogwarancyjnego jest podstawą do zwrotu kaucji gwarancyjnej; negatywny do</w:t>
      </w:r>
      <w:r w:rsidR="001A592C">
        <w:rPr>
          <w:rFonts w:eastAsia="CIDFont+F2" w:cstheme="minorHAnsi"/>
          <w:sz w:val="18"/>
          <w:szCs w:val="18"/>
        </w:rPr>
        <w:t xml:space="preserve"> </w:t>
      </w:r>
      <w:r w:rsidRPr="00D338E0">
        <w:rPr>
          <w:rFonts w:eastAsia="CIDFont+F2" w:cstheme="minorHAnsi"/>
          <w:sz w:val="18"/>
          <w:szCs w:val="18"/>
        </w:rPr>
        <w:t>ewentualnego dokonania potrąceń wynikających z obniżonej jakości robót.</w:t>
      </w:r>
    </w:p>
    <w:p w:rsidR="00D338E0" w:rsidRDefault="00D338E0" w:rsidP="001A592C">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Przed upływem okresu gwarancyjnego zamawiający powinien zgłosić wykonawcy wszystkie zauważone wady w</w:t>
      </w:r>
      <w:r w:rsidR="001A592C">
        <w:rPr>
          <w:rFonts w:eastAsia="CIDFont+F2" w:cstheme="minorHAnsi"/>
          <w:sz w:val="18"/>
          <w:szCs w:val="18"/>
        </w:rPr>
        <w:t xml:space="preserve"> </w:t>
      </w:r>
      <w:r w:rsidRPr="00D338E0">
        <w:rPr>
          <w:rFonts w:eastAsia="CIDFont+F2" w:cstheme="minorHAnsi"/>
          <w:sz w:val="18"/>
          <w:szCs w:val="18"/>
        </w:rPr>
        <w:t>wykonanych robotach betoniarskich.</w:t>
      </w:r>
    </w:p>
    <w:p w:rsidR="00D338E0" w:rsidRDefault="00D338E0" w:rsidP="00D338E0">
      <w:pPr>
        <w:spacing w:after="0" w:line="240" w:lineRule="auto"/>
        <w:rPr>
          <w:rFonts w:eastAsia="CIDFont+F2" w:cstheme="minorHAnsi"/>
          <w:sz w:val="18"/>
          <w:szCs w:val="18"/>
        </w:rPr>
      </w:pP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9. PODSTAWA ROZLICZENIA ROBÓT</w:t>
      </w:r>
    </w:p>
    <w:p w:rsidR="00D338E0" w:rsidRDefault="00D338E0" w:rsidP="00D338E0">
      <w:pPr>
        <w:autoSpaceDE w:val="0"/>
        <w:autoSpaceDN w:val="0"/>
        <w:adjustRightInd w:val="0"/>
        <w:spacing w:after="0" w:line="240" w:lineRule="auto"/>
        <w:rPr>
          <w:rFonts w:eastAsia="CIDFont+F1" w:cstheme="minorHAnsi"/>
          <w:sz w:val="18"/>
          <w:szCs w:val="18"/>
        </w:rPr>
      </w:pP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9.1. Ogólne ustalenia dotyczące podstawy rozliczenia robót podano w ST „Wymagania ogólne” Kod CPV</w:t>
      </w: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45000000-7, pkt 9</w:t>
      </w: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9.2. Zasady rozliczenia i płatności</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Rozliczenie robót betoniarskich może być dokonane jednorazowo po wykonaniu pełnego zakresu robót i ich końcowym</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odbiorze lub etapami określonymi w umowie, po dokonaniu odbiorów częściowych robót.</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Ostateczne rozliczenie umowy pomiędzy zamawiającym a wykonawcą następuje po dokonaniu odbioru</w:t>
      </w:r>
      <w:r w:rsidR="001A592C">
        <w:rPr>
          <w:rFonts w:eastAsia="CIDFont+F2" w:cstheme="minorHAnsi"/>
          <w:sz w:val="18"/>
          <w:szCs w:val="18"/>
        </w:rPr>
        <w:t xml:space="preserve"> </w:t>
      </w:r>
      <w:r w:rsidRPr="00D338E0">
        <w:rPr>
          <w:rFonts w:eastAsia="CIDFont+F2" w:cstheme="minorHAnsi"/>
          <w:sz w:val="18"/>
          <w:szCs w:val="18"/>
        </w:rPr>
        <w:t>pogwarancyjnego.</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Podstawę rozliczenia oraz płatności wykonywanego i odebranego zakresu robót betoniarskich stanowi wartość</w:t>
      </w:r>
      <w:r w:rsidR="001A592C">
        <w:rPr>
          <w:rFonts w:eastAsia="CIDFont+F2" w:cstheme="minorHAnsi"/>
          <w:sz w:val="18"/>
          <w:szCs w:val="18"/>
        </w:rPr>
        <w:t xml:space="preserve"> </w:t>
      </w:r>
      <w:r w:rsidRPr="00D338E0">
        <w:rPr>
          <w:rFonts w:eastAsia="CIDFont+F2" w:cstheme="minorHAnsi"/>
          <w:sz w:val="18"/>
          <w:szCs w:val="18"/>
        </w:rPr>
        <w:t>tych robót obliczona na podstawie:</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ustalonej w umowie kwoty ryczałtowej za określony zakres robót.</w:t>
      </w: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Ceny jednostkowe wykonania 1 m</w:t>
      </w:r>
      <w:r w:rsidRPr="00D338E0">
        <w:rPr>
          <w:rFonts w:eastAsia="CIDFont+F1" w:cstheme="minorHAnsi"/>
          <w:sz w:val="8"/>
          <w:szCs w:val="8"/>
        </w:rPr>
        <w:t xml:space="preserve">3 </w:t>
      </w:r>
      <w:r w:rsidRPr="00D338E0">
        <w:rPr>
          <w:rFonts w:eastAsia="CIDFont+F1" w:cstheme="minorHAnsi"/>
          <w:sz w:val="18"/>
          <w:szCs w:val="18"/>
        </w:rPr>
        <w:t>konstrukcji betonowych lub żelbetowych lub kwoty ryczałtowe</w:t>
      </w:r>
      <w:r w:rsidR="001A592C">
        <w:rPr>
          <w:rFonts w:eastAsia="CIDFont+F1" w:cstheme="minorHAnsi"/>
          <w:sz w:val="18"/>
          <w:szCs w:val="18"/>
        </w:rPr>
        <w:t xml:space="preserve"> </w:t>
      </w:r>
      <w:r w:rsidRPr="00D338E0">
        <w:rPr>
          <w:rFonts w:eastAsia="CIDFont+F1" w:cstheme="minorHAnsi"/>
          <w:sz w:val="18"/>
          <w:szCs w:val="18"/>
        </w:rPr>
        <w:t>uwzględniają:</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przygotowanie stanowiska roboczego,</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dostarczenie do stanowiska roboczego materiałów, narzędzi i sprzętu,</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obsługę sprzętu,</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montaż rusztowań z pomostami i deskowań,</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przygotowanie mieszanki betonowej wraz z wbudowaniem w konstrukcję oraz z zagęszczeniem i pielęgnacją,</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wykonanie przerw dylatacyjnych,</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wykonanie w konstrukcji wszystkich wymaganych projektem otworów, jak również osadzenie potrzebnych</w:t>
      </w:r>
      <w:r w:rsidR="001A592C">
        <w:rPr>
          <w:rFonts w:eastAsia="CIDFont+F2" w:cstheme="minorHAnsi"/>
          <w:sz w:val="18"/>
          <w:szCs w:val="18"/>
        </w:rPr>
        <w:t xml:space="preserve"> </w:t>
      </w:r>
      <w:r w:rsidRPr="00D338E0">
        <w:rPr>
          <w:rFonts w:eastAsia="CIDFont+F2" w:cstheme="minorHAnsi"/>
          <w:sz w:val="18"/>
          <w:szCs w:val="18"/>
        </w:rPr>
        <w:t>zakotwień, marek, rur itp.,</w:t>
      </w:r>
    </w:p>
    <w:p w:rsidR="00D338E0" w:rsidRDefault="00D338E0" w:rsidP="00D338E0">
      <w:pPr>
        <w:spacing w:after="0" w:line="240" w:lineRule="auto"/>
        <w:rPr>
          <w:rFonts w:eastAsia="CIDFont+F2" w:cstheme="minorHAnsi"/>
          <w:sz w:val="18"/>
          <w:szCs w:val="18"/>
        </w:rPr>
      </w:pPr>
      <w:r w:rsidRPr="00D338E0">
        <w:rPr>
          <w:rFonts w:eastAsia="CIDFont+F2" w:cstheme="minorHAnsi"/>
          <w:sz w:val="18"/>
          <w:szCs w:val="18"/>
        </w:rPr>
        <w:t>– demontaż deskowań, rusztowań i pomostów wraz z ich oczyszczeniem,</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oczyszczenie stanowiska pracy i usunięcie, będących własnością wykonawcy, materiałów rozbiórkowych i</w:t>
      </w:r>
      <w:r w:rsidR="001A592C">
        <w:rPr>
          <w:rFonts w:eastAsia="CIDFont+F2" w:cstheme="minorHAnsi"/>
          <w:sz w:val="18"/>
          <w:szCs w:val="18"/>
        </w:rPr>
        <w:t xml:space="preserve"> </w:t>
      </w:r>
      <w:r w:rsidRPr="00D338E0">
        <w:rPr>
          <w:rFonts w:eastAsia="CIDFont+F2" w:cstheme="minorHAnsi"/>
          <w:sz w:val="18"/>
          <w:szCs w:val="18"/>
        </w:rPr>
        <w:t>urządzeń,</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wykonanie badań i pomiarów kontrolnych standardowych,</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koszty pośrednie, zysk kalkulacyjny i ryzyko.</w:t>
      </w:r>
    </w:p>
    <w:p w:rsidR="00D338E0" w:rsidRDefault="00D338E0" w:rsidP="00D338E0">
      <w:pPr>
        <w:spacing w:after="0" w:line="240" w:lineRule="auto"/>
        <w:rPr>
          <w:rFonts w:eastAsia="CIDFont+F2" w:cstheme="minorHAnsi"/>
          <w:sz w:val="18"/>
          <w:szCs w:val="18"/>
        </w:rPr>
      </w:pPr>
      <w:r w:rsidRPr="00D338E0">
        <w:rPr>
          <w:rFonts w:eastAsia="CIDFont+F2" w:cstheme="minorHAnsi"/>
          <w:sz w:val="18"/>
          <w:szCs w:val="18"/>
        </w:rPr>
        <w:t>Cena jednostkowa i kwota ryczałtowa nie obejmuje podatku VAT.</w:t>
      </w:r>
    </w:p>
    <w:p w:rsidR="00D338E0" w:rsidRDefault="00D338E0" w:rsidP="00D338E0">
      <w:pPr>
        <w:autoSpaceDE w:val="0"/>
        <w:autoSpaceDN w:val="0"/>
        <w:adjustRightInd w:val="0"/>
        <w:spacing w:after="0" w:line="240" w:lineRule="auto"/>
        <w:rPr>
          <w:rFonts w:eastAsia="CIDFont+F1" w:cstheme="minorHAnsi"/>
          <w:sz w:val="18"/>
          <w:szCs w:val="18"/>
        </w:rPr>
      </w:pP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10. DOKUMENTY ODNIESIENIA</w:t>
      </w:r>
    </w:p>
    <w:p w:rsidR="00D338E0" w:rsidRDefault="00D338E0" w:rsidP="00D338E0">
      <w:pPr>
        <w:autoSpaceDE w:val="0"/>
        <w:autoSpaceDN w:val="0"/>
        <w:adjustRightInd w:val="0"/>
        <w:spacing w:after="0" w:line="240" w:lineRule="auto"/>
        <w:rPr>
          <w:rFonts w:eastAsia="CIDFont+F1" w:cstheme="minorHAnsi"/>
          <w:sz w:val="18"/>
          <w:szCs w:val="18"/>
        </w:rPr>
      </w:pP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10.1. Normy</w:t>
      </w: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2" w:cstheme="minorHAnsi"/>
          <w:sz w:val="18"/>
          <w:szCs w:val="18"/>
        </w:rPr>
        <w:t xml:space="preserve">1. PN-EN 196-1:2016-07 Metody badania cementu. Część 1: Oznaczanie wytrzymałości </w:t>
      </w:r>
      <w:r w:rsidRPr="00D338E0">
        <w:rPr>
          <w:rFonts w:eastAsia="CIDFont+F1" w:cstheme="minorHAnsi"/>
          <w:sz w:val="18"/>
          <w:szCs w:val="18"/>
        </w:rPr>
        <w:t>(wersja</w:t>
      </w:r>
      <w:r>
        <w:rPr>
          <w:rFonts w:eastAsia="CIDFont+F1" w:cstheme="minorHAnsi"/>
          <w:sz w:val="18"/>
          <w:szCs w:val="18"/>
        </w:rPr>
        <w:t xml:space="preserve"> </w:t>
      </w:r>
      <w:r w:rsidRPr="00D338E0">
        <w:rPr>
          <w:rFonts w:eastAsia="CIDFont+F1" w:cstheme="minorHAnsi"/>
          <w:sz w:val="18"/>
          <w:szCs w:val="18"/>
        </w:rPr>
        <w:t>angielska).</w:t>
      </w: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2" w:cstheme="minorHAnsi"/>
          <w:sz w:val="18"/>
          <w:szCs w:val="18"/>
        </w:rPr>
        <w:t xml:space="preserve">2. PN-EN 196-2:2013-11 Metody badania cementu. Część 2: Analiza chemiczna cementu </w:t>
      </w:r>
      <w:r w:rsidRPr="00D338E0">
        <w:rPr>
          <w:rFonts w:eastAsia="CIDFont+F1" w:cstheme="minorHAnsi"/>
          <w:sz w:val="18"/>
          <w:szCs w:val="18"/>
        </w:rPr>
        <w:t>(wersja</w:t>
      </w:r>
      <w:r>
        <w:rPr>
          <w:rFonts w:eastAsia="CIDFont+F1" w:cstheme="minorHAnsi"/>
          <w:sz w:val="18"/>
          <w:szCs w:val="18"/>
        </w:rPr>
        <w:t xml:space="preserve"> </w:t>
      </w:r>
      <w:r w:rsidRPr="00D338E0">
        <w:rPr>
          <w:rFonts w:eastAsia="CIDFont+F1" w:cstheme="minorHAnsi"/>
          <w:sz w:val="18"/>
          <w:szCs w:val="18"/>
        </w:rPr>
        <w:t>angielska).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3. PN-EN 196-3:2016-12 Metody badania cementu. Część 3: Oznaczanie czasu wiązania i stałości</w:t>
      </w:r>
      <w:r>
        <w:rPr>
          <w:rFonts w:eastAsia="CIDFont+F2" w:cstheme="minorHAnsi"/>
          <w:sz w:val="18"/>
          <w:szCs w:val="18"/>
        </w:rPr>
        <w:t xml:space="preserve"> </w:t>
      </w:r>
      <w:r w:rsidRPr="00D338E0">
        <w:rPr>
          <w:rFonts w:eastAsia="CIDFont+F2" w:cstheme="minorHAnsi"/>
          <w:sz w:val="18"/>
          <w:szCs w:val="18"/>
        </w:rPr>
        <w:t xml:space="preserve">objętości </w:t>
      </w:r>
      <w:r w:rsidRPr="00D338E0">
        <w:rPr>
          <w:rFonts w:eastAsia="CIDFont+F1" w:cstheme="minorHAnsi"/>
          <w:sz w:val="18"/>
          <w:szCs w:val="18"/>
        </w:rPr>
        <w:t>(wersja angielska).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4. PN-EN 196-6:2011 Metody badania cementu. Część 6: Oznaczanie stopnia zmielenia.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5. PN-EN 197-1:2012</w:t>
      </w:r>
      <w:r>
        <w:rPr>
          <w:rFonts w:eastAsia="CIDFont+F2" w:cstheme="minorHAnsi"/>
          <w:sz w:val="18"/>
          <w:szCs w:val="18"/>
        </w:rPr>
        <w:t xml:space="preserve"> </w:t>
      </w:r>
      <w:r w:rsidRPr="00D338E0">
        <w:rPr>
          <w:rFonts w:eastAsia="CIDFont+F2" w:cstheme="minorHAnsi"/>
          <w:sz w:val="18"/>
          <w:szCs w:val="18"/>
        </w:rPr>
        <w:t>Cement. Część 1: Skład, wymagania i kryteria zgodności dla cementu</w:t>
      </w:r>
      <w:r>
        <w:rPr>
          <w:rFonts w:eastAsia="CIDFont+F2" w:cstheme="minorHAnsi"/>
          <w:sz w:val="18"/>
          <w:szCs w:val="18"/>
        </w:rPr>
        <w:t xml:space="preserve"> </w:t>
      </w:r>
      <w:r w:rsidRPr="00D338E0">
        <w:rPr>
          <w:rFonts w:eastAsia="CIDFont+F2" w:cstheme="minorHAnsi"/>
          <w:sz w:val="18"/>
          <w:szCs w:val="18"/>
        </w:rPr>
        <w:t>powszechnego użytku.</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PN-EN 197-1:2002/A1:2005</w:t>
      </w:r>
      <w:r>
        <w:rPr>
          <w:rFonts w:eastAsia="CIDFont+F2" w:cstheme="minorHAnsi"/>
          <w:sz w:val="18"/>
          <w:szCs w:val="18"/>
        </w:rPr>
        <w:t xml:space="preserve"> </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6. PN-EN 197-2:2014-05 Cement. Część 2: Ocena zgodności.</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7. PN-EN 932-1:1999 Badania podstawowych właściwości kruszyw – Część 1: Metody pobierania</w:t>
      </w:r>
      <w:r>
        <w:rPr>
          <w:rFonts w:eastAsia="CIDFont+F2" w:cstheme="minorHAnsi"/>
          <w:sz w:val="18"/>
          <w:szCs w:val="18"/>
        </w:rPr>
        <w:t xml:space="preserve"> </w:t>
      </w:r>
      <w:r w:rsidRPr="00D338E0">
        <w:rPr>
          <w:rFonts w:eastAsia="CIDFont+F2" w:cstheme="minorHAnsi"/>
          <w:sz w:val="18"/>
          <w:szCs w:val="18"/>
        </w:rPr>
        <w:t>próbek.</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8. PN-EN 932-2:2001 Badania podstawowych właściwości kruszyw – Część 2: Metody</w:t>
      </w:r>
      <w:r>
        <w:rPr>
          <w:rFonts w:eastAsia="CIDFont+F2" w:cstheme="minorHAnsi"/>
          <w:sz w:val="18"/>
          <w:szCs w:val="18"/>
        </w:rPr>
        <w:t xml:space="preserve"> </w:t>
      </w:r>
      <w:r w:rsidRPr="00D338E0">
        <w:rPr>
          <w:rFonts w:eastAsia="CIDFont+F2" w:cstheme="minorHAnsi"/>
          <w:sz w:val="18"/>
          <w:szCs w:val="18"/>
        </w:rPr>
        <w:t>pomniejszania próbek laboratoryjnych.</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9. PN-EN 932-3:1999</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PN-EN 932-3:1999/A1:2004</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Badania podstawowych właściwości kruszyw – Część 3: Procedura i</w:t>
      </w:r>
      <w:r>
        <w:rPr>
          <w:rFonts w:eastAsia="CIDFont+F2" w:cstheme="minorHAnsi"/>
          <w:sz w:val="18"/>
          <w:szCs w:val="18"/>
        </w:rPr>
        <w:t xml:space="preserve"> </w:t>
      </w:r>
      <w:r w:rsidRPr="00D338E0">
        <w:rPr>
          <w:rFonts w:eastAsia="CIDFont+F2" w:cstheme="minorHAnsi"/>
          <w:sz w:val="18"/>
          <w:szCs w:val="18"/>
        </w:rPr>
        <w:t>terminologia uproszczonego opisu petrograficznego.</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10. PN-EN 932-5:2012 Badania podstawowych właściwości kruszyw – Część 5: Wyposażenie</w:t>
      </w:r>
      <w:r>
        <w:rPr>
          <w:rFonts w:eastAsia="CIDFont+F2" w:cstheme="minorHAnsi"/>
          <w:sz w:val="18"/>
          <w:szCs w:val="18"/>
        </w:rPr>
        <w:t xml:space="preserve"> </w:t>
      </w:r>
      <w:r w:rsidRPr="00D338E0">
        <w:rPr>
          <w:rFonts w:eastAsia="CIDFont+F2" w:cstheme="minorHAnsi"/>
          <w:sz w:val="18"/>
          <w:szCs w:val="18"/>
        </w:rPr>
        <w:t xml:space="preserve">podstawowe i wzorcowanie </w:t>
      </w:r>
      <w:r w:rsidRPr="00D338E0">
        <w:rPr>
          <w:rFonts w:eastAsia="CIDFont+F1" w:cstheme="minorHAnsi"/>
          <w:sz w:val="18"/>
          <w:szCs w:val="18"/>
        </w:rPr>
        <w:t>(wersja angielska).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11. PN-EN 932-6:2002 Badania podstawowych właściwości kruszyw – Część 6: Definicje</w:t>
      </w:r>
      <w:r>
        <w:rPr>
          <w:rFonts w:eastAsia="CIDFont+F2" w:cstheme="minorHAnsi"/>
          <w:sz w:val="18"/>
          <w:szCs w:val="18"/>
        </w:rPr>
        <w:t xml:space="preserve"> </w:t>
      </w:r>
      <w:r w:rsidRPr="00D338E0">
        <w:rPr>
          <w:rFonts w:eastAsia="CIDFont+F2" w:cstheme="minorHAnsi"/>
          <w:sz w:val="18"/>
          <w:szCs w:val="18"/>
        </w:rPr>
        <w:t>powtarzalności i odtwarzalności.</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12. PN-EN 933-1:2012 Badanie geometrycznych właściwości kruszyw – Część 1: Oznaczenie</w:t>
      </w:r>
      <w:r>
        <w:rPr>
          <w:rFonts w:eastAsia="CIDFont+F2" w:cstheme="minorHAnsi"/>
          <w:sz w:val="18"/>
          <w:szCs w:val="18"/>
        </w:rPr>
        <w:t xml:space="preserve"> </w:t>
      </w:r>
      <w:r w:rsidRPr="00D338E0">
        <w:rPr>
          <w:rFonts w:eastAsia="CIDFont+F2" w:cstheme="minorHAnsi"/>
          <w:sz w:val="18"/>
          <w:szCs w:val="18"/>
        </w:rPr>
        <w:t>składu ziarnowego – Metoda przesiewania.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lastRenderedPageBreak/>
        <w:t>13. PN-EN 933-2:1999 Badanie geometrycznych właściwości kruszyw – Część 2: Oznaczenie</w:t>
      </w:r>
      <w:r>
        <w:rPr>
          <w:rFonts w:eastAsia="CIDFont+F2" w:cstheme="minorHAnsi"/>
          <w:sz w:val="18"/>
          <w:szCs w:val="18"/>
        </w:rPr>
        <w:t xml:space="preserve"> </w:t>
      </w:r>
      <w:r w:rsidRPr="00D338E0">
        <w:rPr>
          <w:rFonts w:eastAsia="CIDFont+F2" w:cstheme="minorHAnsi"/>
          <w:sz w:val="18"/>
          <w:szCs w:val="18"/>
        </w:rPr>
        <w:t>składu ziarnowego – Nominalne wymiary otworów sit badawczych.</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14. PN-EN 933-3:2012 Badania geometrycznych właściwości kruszyw – Część 3: Oznaczanie</w:t>
      </w:r>
      <w:r>
        <w:rPr>
          <w:rFonts w:eastAsia="CIDFont+F2" w:cstheme="minorHAnsi"/>
          <w:sz w:val="18"/>
          <w:szCs w:val="18"/>
        </w:rPr>
        <w:t xml:space="preserve"> </w:t>
      </w:r>
      <w:r w:rsidRPr="00D338E0">
        <w:rPr>
          <w:rFonts w:eastAsia="CIDFont+F2" w:cstheme="minorHAnsi"/>
          <w:sz w:val="18"/>
          <w:szCs w:val="18"/>
        </w:rPr>
        <w:t xml:space="preserve">kształtu ziarn za pomocą wskaźnika płaskości </w:t>
      </w:r>
      <w:r w:rsidRPr="00D338E0">
        <w:rPr>
          <w:rFonts w:eastAsia="CIDFont+F1" w:cstheme="minorHAnsi"/>
          <w:sz w:val="18"/>
          <w:szCs w:val="18"/>
        </w:rPr>
        <w:t>(wersja angielska).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15. PN-EN 933-4:2008 Badanie geometrycznych właściwości kruszyw – Część 4: Oznaczanie</w:t>
      </w:r>
      <w:r>
        <w:rPr>
          <w:rFonts w:eastAsia="CIDFont+F2" w:cstheme="minorHAnsi"/>
          <w:sz w:val="18"/>
          <w:szCs w:val="18"/>
        </w:rPr>
        <w:t xml:space="preserve"> </w:t>
      </w:r>
      <w:r w:rsidRPr="00D338E0">
        <w:rPr>
          <w:rFonts w:eastAsia="CIDFont+F2" w:cstheme="minorHAnsi"/>
          <w:sz w:val="18"/>
          <w:szCs w:val="18"/>
        </w:rPr>
        <w:t>kształtu ziarn – Wskaź</w:t>
      </w:r>
      <w:r w:rsidR="001A592C">
        <w:rPr>
          <w:rFonts w:eastAsia="CIDFont+F2" w:cstheme="minorHAnsi"/>
          <w:sz w:val="18"/>
          <w:szCs w:val="18"/>
        </w:rPr>
        <w:t xml:space="preserve">nik </w:t>
      </w:r>
      <w:r w:rsidRPr="00D338E0">
        <w:rPr>
          <w:rFonts w:eastAsia="CIDFont+F2" w:cstheme="minorHAnsi"/>
          <w:sz w:val="18"/>
          <w:szCs w:val="18"/>
        </w:rPr>
        <w:t>kształtu.</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16. PN-EN 933-5:2000</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PN-EN 933-5:2000/A1:2005</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Badanie geometrycznych właściwości kruszyw – Część 5: Oznaczenie</w:t>
      </w:r>
      <w:r>
        <w:rPr>
          <w:rFonts w:eastAsia="CIDFont+F2" w:cstheme="minorHAnsi"/>
          <w:sz w:val="18"/>
          <w:szCs w:val="18"/>
        </w:rPr>
        <w:t xml:space="preserve"> </w:t>
      </w:r>
      <w:r w:rsidRPr="00D338E0">
        <w:rPr>
          <w:rFonts w:eastAsia="CIDFont+F2" w:cstheme="minorHAnsi"/>
          <w:sz w:val="18"/>
          <w:szCs w:val="18"/>
        </w:rPr>
        <w:t>procentowej zawartości ziarn o powierzchniach powstałych w wyniku</w:t>
      </w:r>
      <w:r>
        <w:rPr>
          <w:rFonts w:eastAsia="CIDFont+F2" w:cstheme="minorHAnsi"/>
          <w:sz w:val="18"/>
          <w:szCs w:val="18"/>
        </w:rPr>
        <w:t xml:space="preserve"> </w:t>
      </w:r>
      <w:r w:rsidRPr="00D338E0">
        <w:rPr>
          <w:rFonts w:eastAsia="CIDFont+F2" w:cstheme="minorHAnsi"/>
          <w:sz w:val="18"/>
          <w:szCs w:val="18"/>
        </w:rPr>
        <w:t>przekruszenia lub łamania kruszyw grubych.</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17. PN-EN 933-6:2014-07 Badanie geometrycznych właściwości kruszyw – Część 6: Ocena</w:t>
      </w:r>
      <w:r>
        <w:rPr>
          <w:rFonts w:eastAsia="CIDFont+F2" w:cstheme="minorHAnsi"/>
          <w:sz w:val="18"/>
          <w:szCs w:val="18"/>
        </w:rPr>
        <w:t xml:space="preserve"> </w:t>
      </w:r>
      <w:r w:rsidRPr="00D338E0">
        <w:rPr>
          <w:rFonts w:eastAsia="CIDFont+F2" w:cstheme="minorHAnsi"/>
          <w:sz w:val="18"/>
          <w:szCs w:val="18"/>
        </w:rPr>
        <w:t xml:space="preserve">właściwości powierzchni – Wskaźnik przepływu kruszyw </w:t>
      </w:r>
      <w:r w:rsidRPr="00D338E0">
        <w:rPr>
          <w:rFonts w:eastAsia="CIDFont+F1" w:cstheme="minorHAnsi"/>
          <w:sz w:val="18"/>
          <w:szCs w:val="18"/>
        </w:rPr>
        <w:t>(wersja angielska).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18. PN-EN 933-7:2000 Badanie geometrycznych właściwości kruszyw – Część 7: Oznaczenie</w:t>
      </w:r>
      <w:r>
        <w:rPr>
          <w:rFonts w:eastAsia="CIDFont+F2" w:cstheme="minorHAnsi"/>
          <w:sz w:val="18"/>
          <w:szCs w:val="18"/>
        </w:rPr>
        <w:t xml:space="preserve"> </w:t>
      </w:r>
      <w:r w:rsidRPr="00D338E0">
        <w:rPr>
          <w:rFonts w:eastAsia="CIDFont+F2" w:cstheme="minorHAnsi"/>
          <w:sz w:val="18"/>
          <w:szCs w:val="18"/>
        </w:rPr>
        <w:t>zawartości muszli – Zawartość procentowa muszli w kruszywach grubych.</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19. PN-EN 933-8+A1:2015-07 Badanie geometrycznych właściwości kruszyw – Część 8: Ocena zawartości</w:t>
      </w:r>
      <w:r>
        <w:rPr>
          <w:rFonts w:eastAsia="CIDFont+F2" w:cstheme="minorHAnsi"/>
          <w:sz w:val="18"/>
          <w:szCs w:val="18"/>
        </w:rPr>
        <w:t xml:space="preserve"> </w:t>
      </w:r>
      <w:r w:rsidRPr="00D338E0">
        <w:rPr>
          <w:rFonts w:eastAsia="CIDFont+F2" w:cstheme="minorHAnsi"/>
          <w:sz w:val="18"/>
          <w:szCs w:val="18"/>
        </w:rPr>
        <w:t xml:space="preserve">drobnych cząstek – Badanie wskaźnika piaskowego </w:t>
      </w:r>
      <w:r w:rsidRPr="00D338E0">
        <w:rPr>
          <w:rFonts w:eastAsia="CIDFont+F1" w:cstheme="minorHAnsi"/>
          <w:sz w:val="18"/>
          <w:szCs w:val="18"/>
        </w:rPr>
        <w:t>(wersja angielska).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20. PN-EN 933-9+A1:2013-07 Badanie geometrycznych właściwości kruszyw – Część 9: Ocena zawartości</w:t>
      </w:r>
      <w:r>
        <w:rPr>
          <w:rFonts w:eastAsia="CIDFont+F2" w:cstheme="minorHAnsi"/>
          <w:sz w:val="18"/>
          <w:szCs w:val="18"/>
        </w:rPr>
        <w:t xml:space="preserve"> </w:t>
      </w:r>
      <w:r w:rsidRPr="00D338E0">
        <w:rPr>
          <w:rFonts w:eastAsia="CIDFont+F2" w:cstheme="minorHAnsi"/>
          <w:sz w:val="18"/>
          <w:szCs w:val="18"/>
        </w:rPr>
        <w:t xml:space="preserve">drobnych cząstek – Badanie błękitem metylenowym </w:t>
      </w:r>
      <w:r w:rsidRPr="00D338E0">
        <w:rPr>
          <w:rFonts w:eastAsia="CIDFont+F1" w:cstheme="minorHAnsi"/>
          <w:sz w:val="18"/>
          <w:szCs w:val="18"/>
        </w:rPr>
        <w:t>(wersja angielska).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21. PN-EN 933-10:2009 Badanie geometrycznych właściwości kruszyw – Część 10: Ocena</w:t>
      </w:r>
      <w:r>
        <w:rPr>
          <w:rFonts w:eastAsia="CIDFont+F2" w:cstheme="minorHAnsi"/>
          <w:sz w:val="18"/>
          <w:szCs w:val="18"/>
        </w:rPr>
        <w:t xml:space="preserve"> </w:t>
      </w:r>
      <w:r w:rsidRPr="00D338E0">
        <w:rPr>
          <w:rFonts w:eastAsia="CIDFont+F2" w:cstheme="minorHAnsi"/>
          <w:sz w:val="18"/>
          <w:szCs w:val="18"/>
        </w:rPr>
        <w:t>zawartości drobnych cząstek – Uziarnienie wypełniaczy (przesiewanie w</w:t>
      </w:r>
      <w:r>
        <w:rPr>
          <w:rFonts w:eastAsia="CIDFont+F2" w:cstheme="minorHAnsi"/>
          <w:sz w:val="18"/>
          <w:szCs w:val="18"/>
        </w:rPr>
        <w:t xml:space="preserve"> </w:t>
      </w:r>
      <w:r w:rsidRPr="00D338E0">
        <w:rPr>
          <w:rFonts w:eastAsia="CIDFont+F2" w:cstheme="minorHAnsi"/>
          <w:sz w:val="18"/>
          <w:szCs w:val="18"/>
        </w:rPr>
        <w:t xml:space="preserve">strumieniu powietrza) </w:t>
      </w:r>
      <w:r w:rsidRPr="00D338E0">
        <w:rPr>
          <w:rFonts w:eastAsia="CIDFont+F1" w:cstheme="minorHAnsi"/>
          <w:sz w:val="18"/>
          <w:szCs w:val="18"/>
        </w:rPr>
        <w:t>(wersja angielska).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22. PN-EN 1097-3:2000 Badanie mechanicznych i fizycznych właściwości kruszyw – Część 3:</w:t>
      </w:r>
      <w:r w:rsidR="001A592C">
        <w:rPr>
          <w:rFonts w:eastAsia="CIDFont+F2" w:cstheme="minorHAnsi"/>
          <w:sz w:val="18"/>
          <w:szCs w:val="18"/>
        </w:rPr>
        <w:t xml:space="preserve"> </w:t>
      </w:r>
      <w:r w:rsidRPr="00D338E0">
        <w:rPr>
          <w:rFonts w:eastAsia="CIDFont+F2" w:cstheme="minorHAnsi"/>
          <w:sz w:val="18"/>
          <w:szCs w:val="18"/>
        </w:rPr>
        <w:t>Oznaczanie gęstości nasypowej i jamistości.</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23. PN-EN 1097-6:2013-11 Badanie mechanicznych i fizycznych właściwości kruszyw – Część 6:</w:t>
      </w:r>
      <w:r>
        <w:rPr>
          <w:rFonts w:eastAsia="CIDFont+F2" w:cstheme="minorHAnsi"/>
          <w:sz w:val="18"/>
          <w:szCs w:val="18"/>
        </w:rPr>
        <w:t xml:space="preserve"> </w:t>
      </w:r>
      <w:r w:rsidRPr="00D338E0">
        <w:rPr>
          <w:rFonts w:eastAsia="CIDFont+F2" w:cstheme="minorHAnsi"/>
          <w:sz w:val="18"/>
          <w:szCs w:val="18"/>
        </w:rPr>
        <w:t xml:space="preserve">Oznaczanie gęstości ziarn i nasiąkliwości </w:t>
      </w:r>
      <w:r w:rsidRPr="00D338E0">
        <w:rPr>
          <w:rFonts w:eastAsia="CIDFont+F1" w:cstheme="minorHAnsi"/>
          <w:sz w:val="18"/>
          <w:szCs w:val="18"/>
        </w:rPr>
        <w:t>(wersja angielska).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24. PN-EN 12620+A1:2010 Kruszywa do betonu.</w:t>
      </w:r>
    </w:p>
    <w:p w:rsidR="00D338E0" w:rsidRPr="001A592C"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25. PN-EN 934-2+A1:2012 Domieszki do betonu, zaprawy i zaczynu – Część 2: Domieszki do betonu –</w:t>
      </w:r>
      <w:r w:rsidR="001A592C">
        <w:rPr>
          <w:rFonts w:eastAsia="CIDFont+F2" w:cstheme="minorHAnsi"/>
          <w:sz w:val="18"/>
          <w:szCs w:val="18"/>
        </w:rPr>
        <w:t xml:space="preserve"> </w:t>
      </w:r>
      <w:r w:rsidRPr="00D338E0">
        <w:rPr>
          <w:rFonts w:eastAsia="CIDFont+F2" w:cstheme="minorHAnsi"/>
          <w:sz w:val="18"/>
          <w:szCs w:val="18"/>
        </w:rPr>
        <w:t xml:space="preserve">Definicje, wymagania, zgodność, oznakowanie i etykietowanie </w:t>
      </w:r>
      <w:r w:rsidRPr="00D338E0">
        <w:rPr>
          <w:rFonts w:eastAsia="CIDFont+F1" w:cstheme="minorHAnsi"/>
          <w:sz w:val="18"/>
          <w:szCs w:val="18"/>
        </w:rPr>
        <w:t>(wersja</w:t>
      </w:r>
      <w:r>
        <w:rPr>
          <w:rFonts w:eastAsia="CIDFont+F1" w:cstheme="minorHAnsi"/>
          <w:sz w:val="18"/>
          <w:szCs w:val="18"/>
        </w:rPr>
        <w:t xml:space="preserve"> </w:t>
      </w:r>
      <w:r w:rsidRPr="00D338E0">
        <w:rPr>
          <w:rFonts w:eastAsia="CIDFont+F1" w:cstheme="minorHAnsi"/>
          <w:sz w:val="18"/>
          <w:szCs w:val="18"/>
        </w:rPr>
        <w:t>angielska).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26. PN-EN 480-1:2014-12 Domieszki do betonu, zaprawy i zaczynu. Metody badań. Część 1: Beton</w:t>
      </w:r>
      <w:r>
        <w:rPr>
          <w:rFonts w:eastAsia="CIDFont+F2" w:cstheme="minorHAnsi"/>
          <w:sz w:val="18"/>
          <w:szCs w:val="18"/>
        </w:rPr>
        <w:t xml:space="preserve"> </w:t>
      </w:r>
      <w:r w:rsidRPr="00D338E0">
        <w:rPr>
          <w:rFonts w:eastAsia="CIDFont+F2" w:cstheme="minorHAnsi"/>
          <w:sz w:val="18"/>
          <w:szCs w:val="18"/>
        </w:rPr>
        <w:t xml:space="preserve">wzorcowy i zaprawa wzorcowa do badania </w:t>
      </w:r>
      <w:r w:rsidRPr="00D338E0">
        <w:rPr>
          <w:rFonts w:eastAsia="CIDFont+F1" w:cstheme="minorHAnsi"/>
          <w:sz w:val="18"/>
          <w:szCs w:val="18"/>
        </w:rPr>
        <w:t>(wersja angielska).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27. PN-EN 480-2:2008 Domieszki do betonu, zaprawy i zaczynu. Metody badań. Część 2:</w:t>
      </w:r>
      <w:r>
        <w:rPr>
          <w:rFonts w:eastAsia="CIDFont+F2" w:cstheme="minorHAnsi"/>
          <w:sz w:val="18"/>
          <w:szCs w:val="18"/>
        </w:rPr>
        <w:t xml:space="preserve"> </w:t>
      </w:r>
      <w:r w:rsidRPr="00D338E0">
        <w:rPr>
          <w:rFonts w:eastAsia="CIDFont+F2" w:cstheme="minorHAnsi"/>
          <w:sz w:val="18"/>
          <w:szCs w:val="18"/>
        </w:rPr>
        <w:t>Oznaczanie czasu wiązania.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28. PN-EN 480-4:2008 Domieszki do betonu, zaprawy i zaczynu. Metody badań. Część 4:</w:t>
      </w:r>
      <w:r>
        <w:rPr>
          <w:rFonts w:eastAsia="CIDFont+F2" w:cstheme="minorHAnsi"/>
          <w:sz w:val="18"/>
          <w:szCs w:val="18"/>
        </w:rPr>
        <w:t xml:space="preserve"> </w:t>
      </w:r>
      <w:r w:rsidRPr="00D338E0">
        <w:rPr>
          <w:rFonts w:eastAsia="CIDFont+F2" w:cstheme="minorHAnsi"/>
          <w:sz w:val="18"/>
          <w:szCs w:val="18"/>
        </w:rPr>
        <w:t>Oznaczanie ilości wody wydzielającej się samoczynnie z mieszanki</w:t>
      </w:r>
      <w:r>
        <w:rPr>
          <w:rFonts w:eastAsia="CIDFont+F2" w:cstheme="minorHAnsi"/>
          <w:sz w:val="18"/>
          <w:szCs w:val="18"/>
        </w:rPr>
        <w:t xml:space="preserve"> </w:t>
      </w:r>
      <w:r w:rsidRPr="00D338E0">
        <w:rPr>
          <w:rFonts w:eastAsia="CIDFont+F2" w:cstheme="minorHAnsi"/>
          <w:sz w:val="18"/>
          <w:szCs w:val="18"/>
        </w:rPr>
        <w:t>betonowej.</w:t>
      </w:r>
    </w:p>
    <w:p w:rsid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29. PN-EN 480-5:2008 Domieszki do betonu, zaprawy i zaczynu. Metody badań. Część 5:</w:t>
      </w:r>
      <w:r>
        <w:rPr>
          <w:rFonts w:eastAsia="CIDFont+F2" w:cstheme="minorHAnsi"/>
          <w:sz w:val="18"/>
          <w:szCs w:val="18"/>
        </w:rPr>
        <w:t xml:space="preserve"> </w:t>
      </w:r>
      <w:r w:rsidRPr="00D338E0">
        <w:rPr>
          <w:rFonts w:eastAsia="CIDFont+F2" w:cstheme="minorHAnsi"/>
          <w:sz w:val="18"/>
          <w:szCs w:val="18"/>
        </w:rPr>
        <w:t>Oznaczanie absorpcji kapilarnej.</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30. PN-EN 480-6:2008 Domieszki do betonu, zaprawy i zaczynu. Metody badań. Część 6: Analiza w</w:t>
      </w:r>
      <w:r>
        <w:rPr>
          <w:rFonts w:eastAsia="CIDFont+F2" w:cstheme="minorHAnsi"/>
          <w:sz w:val="18"/>
          <w:szCs w:val="18"/>
        </w:rPr>
        <w:t xml:space="preserve"> </w:t>
      </w:r>
      <w:r w:rsidRPr="00D338E0">
        <w:rPr>
          <w:rFonts w:eastAsia="CIDFont+F2" w:cstheme="minorHAnsi"/>
          <w:sz w:val="18"/>
          <w:szCs w:val="18"/>
        </w:rPr>
        <w:t>podczerwieni.</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31. PN-EN 480-8:2012 Domieszki do betonu, zaprawy i zaczynu. Metody badań. Część 8:</w:t>
      </w:r>
      <w:r>
        <w:rPr>
          <w:rFonts w:eastAsia="CIDFont+F2" w:cstheme="minorHAnsi"/>
          <w:sz w:val="18"/>
          <w:szCs w:val="18"/>
        </w:rPr>
        <w:t xml:space="preserve"> </w:t>
      </w:r>
      <w:r w:rsidRPr="00D338E0">
        <w:rPr>
          <w:rFonts w:eastAsia="CIDFont+F2" w:cstheme="minorHAnsi"/>
          <w:sz w:val="18"/>
          <w:szCs w:val="18"/>
        </w:rPr>
        <w:t>Oznaczanie umownej zawartości suchej substancji (wersja angielska).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32. PN-EN 480-10:2011 Domieszki do betonu, zaprawy i zaczynu. Metody badań. Część 10:</w:t>
      </w:r>
      <w:r>
        <w:rPr>
          <w:rFonts w:eastAsia="CIDFont+F2" w:cstheme="minorHAnsi"/>
          <w:sz w:val="18"/>
          <w:szCs w:val="18"/>
        </w:rPr>
        <w:t xml:space="preserve"> </w:t>
      </w:r>
      <w:r w:rsidRPr="00D338E0">
        <w:rPr>
          <w:rFonts w:eastAsia="CIDFont+F2" w:cstheme="minorHAnsi"/>
          <w:sz w:val="18"/>
          <w:szCs w:val="18"/>
        </w:rPr>
        <w:t>Oznaczanie zawartości chlorków rozpuszczalnych w wodzie.</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33. PN-EN 480-12:2008 Domieszki do betonu, zaprawy i zaczynu. Metody badań. Część 12:</w:t>
      </w:r>
      <w:r>
        <w:rPr>
          <w:rFonts w:eastAsia="CIDFont+F2" w:cstheme="minorHAnsi"/>
          <w:sz w:val="18"/>
          <w:szCs w:val="18"/>
        </w:rPr>
        <w:t xml:space="preserve"> </w:t>
      </w:r>
      <w:r w:rsidRPr="00D338E0">
        <w:rPr>
          <w:rFonts w:eastAsia="CIDFont+F2" w:cstheme="minorHAnsi"/>
          <w:sz w:val="18"/>
          <w:szCs w:val="18"/>
        </w:rPr>
        <w:t>Oznaczanie zawartości alkaliów w domieszkach.</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34. PN-EN 1008:2004 Woda zarobowa do betonu. Specyfikacja pobierania próbek, badanie i ocena</w:t>
      </w:r>
      <w:r>
        <w:rPr>
          <w:rFonts w:eastAsia="CIDFont+F2" w:cstheme="minorHAnsi"/>
          <w:sz w:val="18"/>
          <w:szCs w:val="18"/>
        </w:rPr>
        <w:t xml:space="preserve"> </w:t>
      </w:r>
      <w:r w:rsidRPr="00D338E0">
        <w:rPr>
          <w:rFonts w:eastAsia="CIDFont+F2" w:cstheme="minorHAnsi"/>
          <w:sz w:val="18"/>
          <w:szCs w:val="18"/>
        </w:rPr>
        <w:t>przydatności wody zarobowej do betonu, w tym wody odzyskanej z procesów</w:t>
      </w:r>
      <w:r>
        <w:rPr>
          <w:rFonts w:eastAsia="CIDFont+F2" w:cstheme="minorHAnsi"/>
          <w:sz w:val="18"/>
          <w:szCs w:val="18"/>
        </w:rPr>
        <w:t xml:space="preserve"> </w:t>
      </w:r>
      <w:r w:rsidRPr="00D338E0">
        <w:rPr>
          <w:rFonts w:eastAsia="CIDFont+F2" w:cstheme="minorHAnsi"/>
          <w:sz w:val="18"/>
          <w:szCs w:val="18"/>
        </w:rPr>
        <w:t>produkcji betonu.</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35. PN-EN 206+A1:2016-12</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PN-B-06265:2004</w:t>
      </w:r>
      <w:r>
        <w:rPr>
          <w:rFonts w:eastAsia="CIDFont+F2" w:cstheme="minorHAnsi"/>
          <w:sz w:val="18"/>
          <w:szCs w:val="18"/>
        </w:rPr>
        <w:t xml:space="preserve"> </w:t>
      </w:r>
      <w:r w:rsidRPr="00D338E0">
        <w:rPr>
          <w:rFonts w:eastAsia="CIDFont+F2" w:cstheme="minorHAnsi"/>
          <w:sz w:val="18"/>
          <w:szCs w:val="18"/>
        </w:rPr>
        <w:t>Beton. Część 1: Wymagania, właściwości, produkcja i zgodność (wersja</w:t>
      </w:r>
      <w:r>
        <w:rPr>
          <w:rFonts w:eastAsia="CIDFont+F2" w:cstheme="minorHAnsi"/>
          <w:sz w:val="18"/>
          <w:szCs w:val="18"/>
        </w:rPr>
        <w:t xml:space="preserve"> </w:t>
      </w:r>
      <w:r w:rsidRPr="00D338E0">
        <w:rPr>
          <w:rFonts w:eastAsia="CIDFont+F2" w:cstheme="minorHAnsi"/>
          <w:sz w:val="18"/>
          <w:szCs w:val="18"/>
        </w:rPr>
        <w:t>angielska).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36. PN-EN 12390-2:2011 Badania betonu. Część 2: Wykonanie i pielęgnacja próbek do badań</w:t>
      </w:r>
      <w:r>
        <w:rPr>
          <w:rFonts w:eastAsia="CIDFont+F2" w:cstheme="minorHAnsi"/>
          <w:sz w:val="18"/>
          <w:szCs w:val="18"/>
        </w:rPr>
        <w:t xml:space="preserve"> </w:t>
      </w:r>
      <w:r w:rsidRPr="00D338E0">
        <w:rPr>
          <w:rFonts w:eastAsia="CIDFont+F2" w:cstheme="minorHAnsi"/>
          <w:sz w:val="18"/>
          <w:szCs w:val="18"/>
        </w:rPr>
        <w:t>wytrzymałościowych.</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37. PN-EN 12390-3:2011</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PN-EN 12390-3:2011/AC:2012</w:t>
      </w:r>
      <w:r>
        <w:rPr>
          <w:rFonts w:eastAsia="CIDFont+F2" w:cstheme="minorHAnsi"/>
          <w:sz w:val="18"/>
          <w:szCs w:val="18"/>
        </w:rPr>
        <w:t xml:space="preserve"> </w:t>
      </w:r>
      <w:r w:rsidRPr="00D338E0">
        <w:rPr>
          <w:rFonts w:eastAsia="CIDFont+F2" w:cstheme="minorHAnsi"/>
          <w:sz w:val="18"/>
          <w:szCs w:val="18"/>
        </w:rPr>
        <w:t>Badania betonu. Część 3: Wytrzymałość na ściskanie próbek do badania.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38. PN-EN 12390-8:2011 Badania betonu. Część 8: Głębokość penetracji wody pod ciśnieniem.</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39. PN-EN 12504-1:2011 Badanie betonu w konstrukcjach. Część 1: Odwierty rdzeniowe – Wycinanie,</w:t>
      </w:r>
      <w:r>
        <w:rPr>
          <w:rFonts w:eastAsia="CIDFont+F2" w:cstheme="minorHAnsi"/>
          <w:sz w:val="18"/>
          <w:szCs w:val="18"/>
        </w:rPr>
        <w:t xml:space="preserve"> </w:t>
      </w:r>
      <w:r w:rsidRPr="00D338E0">
        <w:rPr>
          <w:rFonts w:eastAsia="CIDFont+F2" w:cstheme="minorHAnsi"/>
          <w:sz w:val="18"/>
          <w:szCs w:val="18"/>
        </w:rPr>
        <w:t>ocena i badanie wytrzymałości na ściskanie.</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40. PN-EN 12504-2:2013-03 Badanie betonu w konstrukcjach. Część 2: Badania nieniszczące –</w:t>
      </w:r>
      <w:r>
        <w:rPr>
          <w:rFonts w:eastAsia="CIDFont+F2" w:cstheme="minorHAnsi"/>
          <w:sz w:val="18"/>
          <w:szCs w:val="18"/>
        </w:rPr>
        <w:t xml:space="preserve"> </w:t>
      </w:r>
      <w:r w:rsidRPr="00D338E0">
        <w:rPr>
          <w:rFonts w:eastAsia="CIDFont+F2" w:cstheme="minorHAnsi"/>
          <w:sz w:val="18"/>
          <w:szCs w:val="18"/>
        </w:rPr>
        <w:t>Oznaczanie liczby odbicia (wersja angielska).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41. PN-EN 12504-3:2006 Badanie betonu w konstrukcjach. Część 3: Oznaczanie siły wyrywającej.</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42. PN-EN 12504-4:2005 Badania betonu. Część 4: Oznaczanie prędkości fali ultradźwiękowej.</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43. PN-B-06251:1963 Roboty betonowe i żelbetowe. Wymagania techniczne (norma wycofana).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44. PN-N-02211:2000 Geodezja. Geodezyjne wyznaczenie przemieszczeń. Terminologia</w:t>
      </w:r>
      <w:r>
        <w:rPr>
          <w:rFonts w:eastAsia="CIDFont+F2" w:cstheme="minorHAnsi"/>
          <w:sz w:val="18"/>
          <w:szCs w:val="18"/>
        </w:rPr>
        <w:t xml:space="preserve"> </w:t>
      </w:r>
      <w:r w:rsidRPr="00D338E0">
        <w:rPr>
          <w:rFonts w:eastAsia="CIDFont+F2" w:cstheme="minorHAnsi"/>
          <w:sz w:val="18"/>
          <w:szCs w:val="18"/>
        </w:rPr>
        <w:t>podstawowa.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45. PN-M-47900-1:1996 Rusztowania stojące metalowe robocze. Część 1: Określenia, podział i</w:t>
      </w:r>
      <w:r>
        <w:rPr>
          <w:rFonts w:eastAsia="CIDFont+F2" w:cstheme="minorHAnsi"/>
          <w:sz w:val="18"/>
          <w:szCs w:val="18"/>
        </w:rPr>
        <w:t xml:space="preserve"> </w:t>
      </w:r>
      <w:r w:rsidRPr="00D338E0">
        <w:rPr>
          <w:rFonts w:eastAsia="CIDFont+F2" w:cstheme="minorHAnsi"/>
          <w:sz w:val="18"/>
          <w:szCs w:val="18"/>
        </w:rPr>
        <w:t>główne parametry.</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46. PN-M-47900-2:1996 Rusztowania stojące metalowe robocze. Część 2: Rusztowania stojakowe z</w:t>
      </w:r>
      <w:r>
        <w:rPr>
          <w:rFonts w:eastAsia="CIDFont+F2" w:cstheme="minorHAnsi"/>
          <w:sz w:val="18"/>
          <w:szCs w:val="18"/>
        </w:rPr>
        <w:t xml:space="preserve"> </w:t>
      </w:r>
      <w:r w:rsidRPr="00D338E0">
        <w:rPr>
          <w:rFonts w:eastAsia="CIDFont+F2" w:cstheme="minorHAnsi"/>
          <w:sz w:val="18"/>
          <w:szCs w:val="18"/>
        </w:rPr>
        <w:t>rur stalowych.</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47. PN-M-47900-3:1996 Rusztowania stojące metalowe robocze. Część 3: Rusztowania ramowe.</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48. PN-EN 74-1:2006 Złącza, sworznie centrujące i podstawki stosowane w deskowaniach i</w:t>
      </w:r>
      <w:r>
        <w:rPr>
          <w:rFonts w:eastAsia="CIDFont+F2" w:cstheme="minorHAnsi"/>
          <w:sz w:val="18"/>
          <w:szCs w:val="18"/>
        </w:rPr>
        <w:t xml:space="preserve"> </w:t>
      </w:r>
      <w:r w:rsidRPr="00D338E0">
        <w:rPr>
          <w:rFonts w:eastAsia="CIDFont+F2" w:cstheme="minorHAnsi"/>
          <w:sz w:val="18"/>
          <w:szCs w:val="18"/>
        </w:rPr>
        <w:t>rusztowaniach. Część 1: Złącza do rur – Wymagania i metody badań (wersja</w:t>
      </w:r>
      <w:r w:rsidR="001A592C">
        <w:rPr>
          <w:rFonts w:eastAsia="CIDFont+F2" w:cstheme="minorHAnsi"/>
          <w:sz w:val="18"/>
          <w:szCs w:val="18"/>
        </w:rPr>
        <w:t xml:space="preserve"> </w:t>
      </w:r>
      <w:r w:rsidRPr="00D338E0">
        <w:rPr>
          <w:rFonts w:eastAsia="CIDFont+F2" w:cstheme="minorHAnsi"/>
          <w:sz w:val="18"/>
          <w:szCs w:val="18"/>
        </w:rPr>
        <w:t>angielska).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49. PN-B-03163-1:1998 Konstrukcje drewniane. Rusztowania. Część 1: Terminologia.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50. PN-B-03163-2:1998 Konstrukcje drewniane. Rusztowania. Część 2: Wymagania.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lastRenderedPageBreak/>
        <w:t>51. PN-B-03163-3:1998 Konstrukcje drewniane. Rusztowania. Część 3: Badania przy odbiorze.</w:t>
      </w: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10.2. Ustawy</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Ustawa z dnia 16 kwietnia 2004 r. o wyrobach budowlanych (tekst jednolity Dz. U. z 2016 r. Nr 0, poz. 1570).</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Ustawa z dnia 30 sierpnia 2002 r. o systemie zgodności (tekst jednolity Dz. U. z 2016 r. Nr 0, poz. 655).</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Ustawa z dnia 7 lipca 1994 r. Prawo budowlane (tekst jednolity Dz. U. z 2016 r. Nr 0, poz. 290).</w:t>
      </w: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10.3. Rozporządzenia, instrukcje i inne dokumenty</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Rozporządzenie Ministra Infrastruktury z dnia 26.06.2002 r. w sprawie dziennika budowy, montażu i rozbiórki,</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tablicy informacyjnej oraz ogłoszenia zawierającego dane dotyczące bezpieczeństwa pracy i ochrony zdrowia (Dz.</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U. z 2002 r. Nr 108, poz. 953, z późniejszymi zmianami).</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Rozporządzenie Ministra Infrastruktury z dnia 12 kwietnia 2002 r. w sprawie warunków technicznych, jakim powinny</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odpowiadać budynki i ich usytuowanie (tekst jednolity Dz. U. z 2015 r. Nr 0, poz. 1422).</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Specyfikacja techniczna wykonania i odbioru robót budowlanych – Wymagania ogólne Kod CPV 45000000-7,</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wydanie 3 OWEOB Promocja – 2017 rok.</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Instrukcja zabezpieczenia przed korozją konstrukcji betonowych i żelbetowych, wydanie ITB nr 240/82.</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Instrukcja zabezpieczenia przed korozją alkaliczną betonu przez zastosowanie dodatków mineralnych, wydanie ITB</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nr 306/91.</w:t>
      </w:r>
    </w:p>
    <w:p w:rsid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Warunki techniczne wykonania i odbioru robót budowlanych, wydanie Arkady – 1990 rok.</w:t>
      </w:r>
    </w:p>
    <w:p w:rsidR="00D338E0" w:rsidRDefault="00D338E0" w:rsidP="00D338E0">
      <w:pPr>
        <w:autoSpaceDE w:val="0"/>
        <w:autoSpaceDN w:val="0"/>
        <w:adjustRightInd w:val="0"/>
        <w:spacing w:after="0" w:line="240" w:lineRule="auto"/>
        <w:rPr>
          <w:rFonts w:eastAsia="CIDFont+F2" w:cstheme="minorHAnsi"/>
          <w:sz w:val="18"/>
          <w:szCs w:val="18"/>
        </w:rPr>
      </w:pPr>
    </w:p>
    <w:p w:rsidR="00D338E0" w:rsidRDefault="00D338E0">
      <w:pPr>
        <w:rPr>
          <w:rFonts w:eastAsia="CIDFont+F2" w:cstheme="minorHAnsi"/>
          <w:sz w:val="18"/>
          <w:szCs w:val="18"/>
        </w:rPr>
      </w:pPr>
      <w:r>
        <w:rPr>
          <w:rFonts w:eastAsia="CIDFont+F2" w:cstheme="minorHAnsi"/>
          <w:sz w:val="18"/>
          <w:szCs w:val="18"/>
        </w:rPr>
        <w:br w:type="page"/>
      </w:r>
    </w:p>
    <w:p w:rsidR="000E0E52" w:rsidRPr="00D338E0" w:rsidRDefault="000E0E52" w:rsidP="000E0E52">
      <w:pPr>
        <w:autoSpaceDE w:val="0"/>
        <w:autoSpaceDN w:val="0"/>
        <w:adjustRightInd w:val="0"/>
        <w:spacing w:after="0" w:line="240" w:lineRule="auto"/>
        <w:jc w:val="center"/>
        <w:rPr>
          <w:rFonts w:cstheme="minorHAnsi"/>
          <w:sz w:val="36"/>
          <w:szCs w:val="36"/>
        </w:rPr>
      </w:pPr>
      <w:r w:rsidRPr="00D338E0">
        <w:rPr>
          <w:rFonts w:cstheme="minorHAnsi"/>
          <w:sz w:val="36"/>
          <w:szCs w:val="36"/>
        </w:rPr>
        <w:lastRenderedPageBreak/>
        <w:t>SST-0</w:t>
      </w:r>
      <w:r w:rsidR="00FC1DEA">
        <w:rPr>
          <w:rFonts w:cstheme="minorHAnsi"/>
          <w:sz w:val="36"/>
          <w:szCs w:val="36"/>
        </w:rPr>
        <w:t>4</w:t>
      </w:r>
      <w:r w:rsidRPr="00D338E0">
        <w:rPr>
          <w:rFonts w:cstheme="minorHAnsi"/>
          <w:sz w:val="36"/>
          <w:szCs w:val="36"/>
        </w:rPr>
        <w:t xml:space="preserve"> BETONOWANIE</w:t>
      </w:r>
    </w:p>
    <w:p w:rsidR="000E0E52" w:rsidRPr="000E0E52" w:rsidRDefault="000E0E52" w:rsidP="000E0E52">
      <w:pPr>
        <w:autoSpaceDE w:val="0"/>
        <w:autoSpaceDN w:val="0"/>
        <w:adjustRightInd w:val="0"/>
        <w:spacing w:after="0" w:line="240" w:lineRule="auto"/>
        <w:jc w:val="center"/>
        <w:rPr>
          <w:rFonts w:eastAsia="CIDFont+F2" w:cstheme="minorHAnsi"/>
          <w:sz w:val="24"/>
          <w:szCs w:val="24"/>
        </w:rPr>
      </w:pPr>
    </w:p>
    <w:p w:rsidR="000E0E52" w:rsidRPr="000E0E52" w:rsidRDefault="000E0E52" w:rsidP="000E0E52">
      <w:pPr>
        <w:autoSpaceDE w:val="0"/>
        <w:autoSpaceDN w:val="0"/>
        <w:adjustRightInd w:val="0"/>
        <w:spacing w:after="0" w:line="240" w:lineRule="auto"/>
        <w:jc w:val="center"/>
        <w:rPr>
          <w:rFonts w:eastAsia="CIDFont+F2" w:cstheme="minorHAnsi"/>
          <w:sz w:val="24"/>
          <w:szCs w:val="24"/>
        </w:rPr>
      </w:pPr>
      <w:r w:rsidRPr="000E0E52">
        <w:rPr>
          <w:rFonts w:eastAsia="CIDFont+F2" w:cstheme="minorHAnsi"/>
          <w:sz w:val="24"/>
          <w:szCs w:val="24"/>
        </w:rPr>
        <w:t>(Kod CPV 45262300-4)</w:t>
      </w:r>
    </w:p>
    <w:p w:rsidR="000E0E52" w:rsidRPr="000E0E52" w:rsidRDefault="000E0E52" w:rsidP="000E0E52">
      <w:pPr>
        <w:autoSpaceDE w:val="0"/>
        <w:autoSpaceDN w:val="0"/>
        <w:adjustRightInd w:val="0"/>
        <w:spacing w:after="0" w:line="240" w:lineRule="auto"/>
        <w:rPr>
          <w:rFonts w:cstheme="minorHAnsi"/>
          <w:sz w:val="24"/>
          <w:szCs w:val="24"/>
        </w:rPr>
      </w:pPr>
    </w:p>
    <w:p w:rsidR="000E0E52" w:rsidRPr="000E0E52" w:rsidRDefault="000E0E52" w:rsidP="000E0E52">
      <w:pPr>
        <w:autoSpaceDE w:val="0"/>
        <w:autoSpaceDN w:val="0"/>
        <w:adjustRightInd w:val="0"/>
        <w:spacing w:after="0" w:line="240" w:lineRule="auto"/>
        <w:jc w:val="center"/>
        <w:rPr>
          <w:rFonts w:cstheme="minorHAnsi"/>
          <w:sz w:val="24"/>
          <w:szCs w:val="24"/>
        </w:rPr>
      </w:pPr>
      <w:r w:rsidRPr="000E0E52">
        <w:rPr>
          <w:rFonts w:cstheme="minorHAnsi"/>
          <w:sz w:val="24"/>
          <w:szCs w:val="24"/>
        </w:rPr>
        <w:t>ZBROJENIE</w:t>
      </w:r>
    </w:p>
    <w:p w:rsidR="000E0E52" w:rsidRPr="000E0E52" w:rsidRDefault="000E0E52" w:rsidP="000E0E52">
      <w:pPr>
        <w:autoSpaceDE w:val="0"/>
        <w:autoSpaceDN w:val="0"/>
        <w:adjustRightInd w:val="0"/>
        <w:spacing w:after="0" w:line="240" w:lineRule="auto"/>
        <w:jc w:val="center"/>
        <w:rPr>
          <w:rFonts w:eastAsia="CIDFont+F1" w:cstheme="minorHAnsi"/>
          <w:sz w:val="24"/>
          <w:szCs w:val="24"/>
        </w:rPr>
      </w:pPr>
      <w:r w:rsidRPr="000E0E52">
        <w:rPr>
          <w:rFonts w:eastAsia="CIDFont+F1" w:cstheme="minorHAnsi"/>
          <w:sz w:val="24"/>
          <w:szCs w:val="24"/>
        </w:rPr>
        <w:t>(Przygotowanie i montaż zbrojenia)</w:t>
      </w:r>
    </w:p>
    <w:p w:rsidR="000E0E52" w:rsidRPr="000E0E52" w:rsidRDefault="000E0E52" w:rsidP="000E0E52">
      <w:pPr>
        <w:autoSpaceDE w:val="0"/>
        <w:autoSpaceDN w:val="0"/>
        <w:adjustRightInd w:val="0"/>
        <w:spacing w:after="0" w:line="240" w:lineRule="auto"/>
        <w:jc w:val="center"/>
        <w:rPr>
          <w:rFonts w:eastAsia="CIDFont+F2" w:cstheme="minorHAnsi"/>
          <w:sz w:val="24"/>
          <w:szCs w:val="24"/>
        </w:rPr>
      </w:pPr>
      <w:r w:rsidRPr="000E0E52">
        <w:rPr>
          <w:rFonts w:eastAsia="CIDFont+F2" w:cstheme="minorHAnsi"/>
          <w:sz w:val="24"/>
          <w:szCs w:val="24"/>
        </w:rPr>
        <w:t>(Kod CPV 45262310)</w:t>
      </w:r>
    </w:p>
    <w:p w:rsidR="000E0E52" w:rsidRDefault="000E0E52" w:rsidP="00D338E0">
      <w:pPr>
        <w:autoSpaceDE w:val="0"/>
        <w:autoSpaceDN w:val="0"/>
        <w:adjustRightInd w:val="0"/>
        <w:spacing w:after="0" w:line="240" w:lineRule="auto"/>
        <w:rPr>
          <w:rFonts w:eastAsia="CIDFont+F1" w:cstheme="minorHAnsi"/>
          <w:sz w:val="18"/>
          <w:szCs w:val="18"/>
        </w:rPr>
      </w:pPr>
    </w:p>
    <w:p w:rsidR="000E0E52" w:rsidRDefault="000E0E52" w:rsidP="00D338E0">
      <w:pPr>
        <w:autoSpaceDE w:val="0"/>
        <w:autoSpaceDN w:val="0"/>
        <w:adjustRightInd w:val="0"/>
        <w:spacing w:after="0" w:line="240" w:lineRule="auto"/>
        <w:rPr>
          <w:rFonts w:eastAsia="CIDFont+F1" w:cstheme="minorHAnsi"/>
          <w:sz w:val="18"/>
          <w:szCs w:val="18"/>
        </w:rPr>
      </w:pP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1. CZĘŚĆ OGÓLNA</w:t>
      </w:r>
    </w:p>
    <w:p w:rsidR="00D338E0" w:rsidRDefault="00D338E0" w:rsidP="00D338E0">
      <w:pPr>
        <w:autoSpaceDE w:val="0"/>
        <w:autoSpaceDN w:val="0"/>
        <w:adjustRightInd w:val="0"/>
        <w:spacing w:after="0" w:line="240" w:lineRule="auto"/>
        <w:rPr>
          <w:rFonts w:eastAsia="CIDFont+F1" w:cstheme="minorHAnsi"/>
          <w:sz w:val="18"/>
          <w:szCs w:val="18"/>
        </w:rPr>
      </w:pP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1.1. Nazwa nadana zamówieniu przez Zamawiającego</w:t>
      </w:r>
    </w:p>
    <w:p w:rsidR="00FF330F" w:rsidRPr="00FF330F" w:rsidRDefault="00FF330F" w:rsidP="00FF330F">
      <w:pPr>
        <w:autoSpaceDE w:val="0"/>
        <w:autoSpaceDN w:val="0"/>
        <w:adjustRightInd w:val="0"/>
        <w:spacing w:after="0" w:line="240" w:lineRule="auto"/>
        <w:rPr>
          <w:rFonts w:eastAsia="CIDFont+F2" w:cstheme="minorHAnsi"/>
          <w:sz w:val="18"/>
          <w:szCs w:val="18"/>
        </w:rPr>
      </w:pPr>
      <w:r w:rsidRPr="00FF330F">
        <w:rPr>
          <w:rFonts w:ascii="Calibri" w:eastAsia="Calibri" w:hAnsi="Calibri" w:cs="Times New Roman"/>
          <w:b/>
          <w:i/>
          <w:sz w:val="18"/>
          <w:szCs w:val="18"/>
        </w:rPr>
        <w:t>Remont budynku administracyjnego w SRARS w Kamienicy Królewskiej</w:t>
      </w: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1.2. Przedmiot ST</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Przedmiotem niniejszej standardowej specyfikacji technicznej (ST) są wymagania dotyczące wykonania i odbioru</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zbrojenia betonu w konstrukcjach żelbetowych wykonywanych na mokro w budynkach oraz obiektach budownictwa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inżynieryjnego.</w:t>
      </w: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1.3. Zakres stosowania ST</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Specyfikacja techniczna (ST) stanowi podstawę opracowania szczegółowej specyfikacji technicznej (SST) stosowanej</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jako dokument przetargowy i kontraktowy przy zlecaniu i realizacji robót wymienionych w pkt. 1.1.</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Znaczy to, iż projektant sporządzający dokumentację projektową i odpowiednie szczegółowe specyfikacje</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techniczne wykonania i odbioru robót budowlanych może wprowadzać do niniejszej standardowej specyfikacji zmiany,</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uzupełnienia lub uściślenia, odpowiednie dla przewidzianych projektem robót, uwzględniające wymagania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Zamawiającego oraz konkretne warunki realizacji robót, które są niezbędne do określania ich standardu i jakości.</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Odstępstwa od wymagań podanych w niniejszej specyfikacji mogą mieć miejsce tylko w przypadkach małych</w:t>
      </w:r>
      <w:r w:rsidR="001A592C">
        <w:rPr>
          <w:rFonts w:eastAsia="CIDFont+F2" w:cstheme="minorHAnsi"/>
          <w:sz w:val="18"/>
          <w:szCs w:val="18"/>
        </w:rPr>
        <w:t xml:space="preserve"> </w:t>
      </w:r>
      <w:r w:rsidRPr="00D338E0">
        <w:rPr>
          <w:rFonts w:eastAsia="CIDFont+F2" w:cstheme="minorHAnsi"/>
          <w:sz w:val="18"/>
          <w:szCs w:val="18"/>
        </w:rPr>
        <w:t>prostych robót i konstrukcji drugorzędnych o niewielkim znaczeniu, dla których istnieje pewność, że podstawowe</w:t>
      </w:r>
      <w:r w:rsidR="001A592C">
        <w:rPr>
          <w:rFonts w:eastAsia="CIDFont+F2" w:cstheme="minorHAnsi"/>
          <w:sz w:val="18"/>
          <w:szCs w:val="18"/>
        </w:rPr>
        <w:t xml:space="preserve"> </w:t>
      </w:r>
      <w:r w:rsidRPr="00D338E0">
        <w:rPr>
          <w:rFonts w:eastAsia="CIDFont+F2" w:cstheme="minorHAnsi"/>
          <w:sz w:val="18"/>
          <w:szCs w:val="18"/>
        </w:rPr>
        <w:t>wymagania będą spełnione przy zastosowaniu metod wykonania na podstawie doświadczenia i przy przestrzeganiu</w:t>
      </w:r>
      <w:r w:rsidR="001A592C">
        <w:rPr>
          <w:rFonts w:eastAsia="CIDFont+F2" w:cstheme="minorHAnsi"/>
          <w:sz w:val="18"/>
          <w:szCs w:val="18"/>
        </w:rPr>
        <w:t xml:space="preserve"> </w:t>
      </w:r>
      <w:r w:rsidRPr="00D338E0">
        <w:rPr>
          <w:rFonts w:eastAsia="CIDFont+F2" w:cstheme="minorHAnsi"/>
          <w:sz w:val="18"/>
          <w:szCs w:val="18"/>
        </w:rPr>
        <w:t>zasad sztuki budowlanej.</w:t>
      </w: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1.4. Zakres robót objętych ST</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Ustalenia zawarte w niniejszej Specyfikacji mają zastosowanie przy wykonywaniu zbrojenia konstrukcji budynków oraz</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obiektów budownictwa inżynieryjnego.</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Roboty, których dotyczy Specyfikacja, obejmują wszystkie czynności mające na celu wykonanie robót związanych</w:t>
      </w:r>
      <w:r w:rsidR="00083D86">
        <w:rPr>
          <w:rFonts w:eastAsia="CIDFont+F2" w:cstheme="minorHAnsi"/>
          <w:sz w:val="18"/>
          <w:szCs w:val="18"/>
        </w:rPr>
        <w:t xml:space="preserve"> </w:t>
      </w:r>
      <w:r w:rsidRPr="00D338E0">
        <w:rPr>
          <w:rFonts w:eastAsia="CIDFont+F2" w:cstheme="minorHAnsi"/>
          <w:sz w:val="18"/>
          <w:szCs w:val="18"/>
        </w:rPr>
        <w:t>z:</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przygotowaniem zbrojenia,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montażem zbrojenia,</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 kontrolą jakości robót i materiałów.</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Zakres robót obejmuje elementy konstrukcyjne fundamentów, podpór, murów, konstrukcje szkieletowe, płyty, belki,</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podciągi, gzymsy oraz konstrukcje związane z wyposażeniem i obsługą obiektów.</w:t>
      </w: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1.5. Określenia podstawowe i definicje</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Określenia podane w niniejszej Specyfikacji są zgodne z odpowiednimi normami oraz określeniami podanymi w ST</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„Wymagania ogólne” Kod CPV 45000000-7.</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1" w:cstheme="minorHAnsi"/>
          <w:sz w:val="18"/>
          <w:szCs w:val="18"/>
        </w:rPr>
        <w:t xml:space="preserve">Pręty stalowe wiotkie </w:t>
      </w:r>
      <w:r w:rsidRPr="00D338E0">
        <w:rPr>
          <w:rFonts w:eastAsia="CIDFont+F2" w:cstheme="minorHAnsi"/>
          <w:sz w:val="18"/>
          <w:szCs w:val="18"/>
        </w:rPr>
        <w:t>– pręty stalowe o przekroju kołowym żebrowane o średnicy do 40 mm.</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1" w:cstheme="minorHAnsi"/>
          <w:sz w:val="18"/>
          <w:szCs w:val="18"/>
        </w:rPr>
        <w:t xml:space="preserve">Zbrojenie niesprężajace </w:t>
      </w:r>
      <w:r w:rsidRPr="00D338E0">
        <w:rPr>
          <w:rFonts w:eastAsia="CIDFont+F2" w:cstheme="minorHAnsi"/>
          <w:sz w:val="18"/>
          <w:szCs w:val="18"/>
        </w:rPr>
        <w:t>– zbrojenie konstrukcji betonowej niewprowadzające do niej naprężeń w sposób czynny.</w:t>
      </w: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1.6. Ogólne wymagania dotyczące robót</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Wykonawca robót jest odpowiedzialny za jakość ich wykonania oraz za zgodność z dokumentacją projektową, ST i</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poleceniami Inspektora nadzoru. Ogólne wymagania dotyczące robót wykonywanych na tej budowie podano w ST</w:t>
      </w:r>
    </w:p>
    <w:p w:rsidR="00D338E0" w:rsidRPr="00D338E0" w:rsidRDefault="00D338E0" w:rsidP="00D338E0">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„Wymagania ogólne” Kod CPV 45000000-7, pkt 1.5.</w:t>
      </w:r>
    </w:p>
    <w:p w:rsidR="00D338E0" w:rsidRPr="00D338E0" w:rsidRDefault="00D338E0" w:rsidP="00D338E0">
      <w:pPr>
        <w:autoSpaceDE w:val="0"/>
        <w:autoSpaceDN w:val="0"/>
        <w:adjustRightInd w:val="0"/>
        <w:spacing w:after="0" w:line="240" w:lineRule="auto"/>
        <w:rPr>
          <w:rFonts w:eastAsia="CIDFont+F1" w:cstheme="minorHAnsi"/>
          <w:sz w:val="18"/>
          <w:szCs w:val="18"/>
        </w:rPr>
      </w:pPr>
      <w:r w:rsidRPr="00D338E0">
        <w:rPr>
          <w:rFonts w:eastAsia="CIDFont+F1" w:cstheme="minorHAnsi"/>
          <w:sz w:val="18"/>
          <w:szCs w:val="18"/>
        </w:rPr>
        <w:t>1.7. Dokumentacja wykonania zbrojenia konstrukcji budynków oraz obiektów budownictwa inżynieryjnego</w:t>
      </w:r>
    </w:p>
    <w:p w:rsidR="00083D86" w:rsidRPr="00083D86" w:rsidRDefault="00D338E0" w:rsidP="00083D86">
      <w:pPr>
        <w:autoSpaceDE w:val="0"/>
        <w:autoSpaceDN w:val="0"/>
        <w:adjustRightInd w:val="0"/>
        <w:spacing w:after="0" w:line="240" w:lineRule="auto"/>
        <w:rPr>
          <w:rFonts w:eastAsia="CIDFont+F2" w:cstheme="minorHAnsi"/>
          <w:sz w:val="18"/>
          <w:szCs w:val="18"/>
        </w:rPr>
      </w:pPr>
      <w:r w:rsidRPr="00D338E0">
        <w:rPr>
          <w:rFonts w:eastAsia="CIDFont+F2" w:cstheme="minorHAnsi"/>
          <w:sz w:val="18"/>
          <w:szCs w:val="18"/>
        </w:rPr>
        <w:t>Roboty betonowe i żelbetowe należy wykonać na podstawie dokumentacji, które</w:t>
      </w:r>
      <w:r w:rsidR="00083D86">
        <w:rPr>
          <w:rFonts w:eastAsia="CIDFont+F2" w:cstheme="minorHAnsi"/>
          <w:sz w:val="18"/>
          <w:szCs w:val="18"/>
        </w:rPr>
        <w:t xml:space="preserve"> </w:t>
      </w:r>
      <w:r w:rsidR="00083D86" w:rsidRPr="00083D86">
        <w:rPr>
          <w:rFonts w:eastAsia="CIDFont+F2" w:cstheme="minorHAnsi"/>
          <w:sz w:val="18"/>
          <w:szCs w:val="18"/>
        </w:rPr>
        <w:t>wykaz oraz podstawy prawne ich</w:t>
      </w:r>
    </w:p>
    <w:p w:rsidR="00D338E0" w:rsidRDefault="00083D86" w:rsidP="00083D86">
      <w:pPr>
        <w:autoSpaceDE w:val="0"/>
        <w:autoSpaceDN w:val="0"/>
        <w:adjustRightInd w:val="0"/>
        <w:spacing w:after="0" w:line="240" w:lineRule="auto"/>
        <w:rPr>
          <w:rFonts w:ascii="CIDFont+F2" w:eastAsia="CIDFont+F2" w:cs="CIDFont+F2"/>
          <w:sz w:val="18"/>
          <w:szCs w:val="18"/>
        </w:rPr>
      </w:pPr>
      <w:r w:rsidRPr="00083D86">
        <w:rPr>
          <w:rFonts w:eastAsia="CIDFont+F2" w:cstheme="minorHAnsi"/>
          <w:sz w:val="18"/>
          <w:szCs w:val="18"/>
        </w:rPr>
        <w:t>sporządzania podano w ST „Wymagania ogólne” Kod CPV 45000000-7, pkt 1.6</w:t>
      </w:r>
      <w:r>
        <w:rPr>
          <w:rFonts w:ascii="CIDFont+F2" w:eastAsia="CIDFont+F2" w:cs="CIDFont+F2"/>
          <w:sz w:val="18"/>
          <w:szCs w:val="18"/>
        </w:rPr>
        <w:t>.</w:t>
      </w:r>
    </w:p>
    <w:p w:rsidR="00083D86" w:rsidRDefault="00083D86" w:rsidP="00083D86">
      <w:pPr>
        <w:autoSpaceDE w:val="0"/>
        <w:autoSpaceDN w:val="0"/>
        <w:adjustRightInd w:val="0"/>
        <w:spacing w:after="0" w:line="240" w:lineRule="auto"/>
        <w:rPr>
          <w:rFonts w:ascii="CIDFont+F2" w:eastAsia="CIDFont+F2" w:cs="CIDFont+F2"/>
          <w:sz w:val="18"/>
          <w:szCs w:val="18"/>
        </w:rPr>
      </w:pP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2. WYMAGANIA DOTYCZĄCE MATERIAŁÓW</w:t>
      </w:r>
    </w:p>
    <w:p w:rsidR="00083D86" w:rsidRDefault="00083D86" w:rsidP="00083D86">
      <w:pPr>
        <w:autoSpaceDE w:val="0"/>
        <w:autoSpaceDN w:val="0"/>
        <w:adjustRightInd w:val="0"/>
        <w:spacing w:after="0" w:line="240" w:lineRule="auto"/>
        <w:rPr>
          <w:rFonts w:eastAsia="CIDFont+F2" w:cstheme="minorHAnsi"/>
          <w:sz w:val="18"/>
          <w:szCs w:val="18"/>
        </w:rPr>
      </w:pP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Ogólne wymagania dotyczące materiałów, ich pozyskiwania i składowania podano w ST „Wymagania ogólne” Kod</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CPV 45000000-7, pkt 2.</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Wszystkie materiały wykorzystywane w robotach zbrojarskich powinny być wprowadzone do obrotu lub udostępnione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na rynku krajowym zgodnie z właściwymi przepisami, a więc posiadać:</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oznakowanie znakiem CE co oznacza, że dokonano oceny ich zgodności ze zharmonizowaną normą europejską</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wprowadzoną do zbioru Polskich Norm lub z europejską oceną techniczną, albo</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oznakowanie znakiem budowlanym, co oznacza że są to wyroby nieobjęte normą zharmonizowaną – dla której</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zakończył się okres koegzystencji – i dla których nie została wydana europejska ocena techniczna, a dokonano</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oceny zgodności z Polską Normą lub aprobatą techniczną (do końca okresu ważności tej aprobaty wydanej do 31</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lastRenderedPageBreak/>
        <w:t>grudnia 2016 r., a później krajową oceną techniczną), bądź uznano za „regionalny wyrób budowlany”, albo</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legalne wprowadzenie do obrotu w innym państwie członkowskim Unii Europejskiej lub w państwie członkowskim</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Europejskiego Porozumienia o Wolnym Handlu (EFTA) – stronie umowy o Europejskim Obszarze Gospodarczym</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oraz w Turcji, o ile wyroby budowlane udostępniane na rynku krajowym są nieobjęte zakresem przedmiotowym</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zharmonizowanych specyfikacji technicznych, o których mowa w art. 2 pkt 10 rozporządzenia Nr 305/2011, a ich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właściwości użytkowe umożliwiają spełnienie podstawowych wymagań przez obiekty budowlane zaprojektowane i</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budowane w sposób określony w przepisach techniczno-budowlanych, oraz zgodnie z zasadami wiedzy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technicznej (wraz z wyrobem budowlanym udostępnianym na rynku krajowym dostarcza się informacje o jego</w:t>
      </w:r>
      <w:r>
        <w:rPr>
          <w:rFonts w:eastAsia="CIDFont+F2" w:cstheme="minorHAnsi"/>
          <w:sz w:val="18"/>
          <w:szCs w:val="18"/>
        </w:rPr>
        <w:t xml:space="preserve"> </w:t>
      </w:r>
      <w:r w:rsidRPr="00083D86">
        <w:rPr>
          <w:rFonts w:eastAsia="CIDFont+F2" w:cstheme="minorHAnsi"/>
          <w:sz w:val="18"/>
          <w:szCs w:val="18"/>
        </w:rPr>
        <w:t>właściwościach użytkowych oznaczonych zgodnie z przepisami państwa, w którym wyrób budowlany został</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wprowadzony do obrotu, instrukcje stosowania, instrukcje obsługi oraz informacje dotyczące zagrożenia dla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zdrowia i bezpieczeństwa, jakie ten wyrób stwarza podczas stosowania i użytkowania), albo</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dopuszczenie do jednostkowego zastosowania w obiekcie budowlanym.</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2.1. Stal zbrojeniowa</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2.1.1. Asortyment stali zbrojeniowej</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Do zbrojenia konstrukcji żelbetowych prętami wiotkimi w obiektach budowlanych objętych zakresem kontraktu stosuje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się stal klas i gatunków wg dokumentacji projektowej, wg normy PN-H-84023/6: AIIIN, gatunku</w:t>
      </w:r>
      <w:r w:rsidR="001A592C">
        <w:rPr>
          <w:rFonts w:eastAsia="CIDFont+F2" w:cstheme="minorHAnsi"/>
          <w:sz w:val="18"/>
          <w:szCs w:val="18"/>
        </w:rPr>
        <w:t xml:space="preserve"> </w:t>
      </w:r>
      <w:r w:rsidRPr="00083D86">
        <w:rPr>
          <w:rFonts w:eastAsia="CIDFont+F2" w:cstheme="minorHAnsi"/>
          <w:sz w:val="18"/>
          <w:szCs w:val="18"/>
        </w:rPr>
        <w:t>RB500W/BSt500S-O.T.B. oraz stal klasy AI, gatunku St3SX-b.</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2.1.2. Właściwości mechaniczne i technologiczne stali zbrojeniowej</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Pręty okrągłe żebrowane ze stali gatunku RB500W/BSt500S-Q.T.B. o następujących parametrach: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średnica pręta w mm 8÷10</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granica plastyczności Re (min) w MPa 500</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wytrzymałość na rozciąganie Rm (min) w MPa 550</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wytrzymałość charakterystyczna w MPa 490</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wytrzymałość obliczeniowa w MPa 375</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wydłużenie (min) w % 10</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zginanie do kąta 60° brak pęknięć i rys w złączu.</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Pręty okrągłe żebrowane ze stali gatunku 18G2-b wg normy PN-H-84023/06 o następujących parametrach: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średnica pręta w mm 6÷32</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granica plastyczności Re (min) w MPa 355</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wytrzymałość na rozciąganie Rm (min) w MPa 490</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wytrzymałość charakterystyczna w MPa 355</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wytrzymałość obliczeniowa w MPa 295</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wydłużenie (min) w % 20</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zginanie do kąta 60° brak pęknięć i rys w złączu.</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Pręty okrągłe żebrowane ze stali gatunkuSt3SX-b wg normy PN-H-84023/01 o następujących parametrach: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średnica pręta w mm 5,5÷40</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granica plastyczności Re (min) w MPa 240</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wytrzymałość na rozciąganie Rm (min) w MPa 370</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wytrzymałość charakterystyczna w MPa 240</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wytrzymałość obliczeniowa w MPa 200</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wydłużenie (min) w % 24</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zginanie do kąta 180° brak pęknięć i rys w złączu.</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Pręty okrągłe gładkie ze stali gatunku St0S-b wg normy PN-H-84023 o następujących parametrach: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średnica pręta w mm 5,5÷40</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granica plastyczności Re (min) w MPa 220</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wytrzymałość na rozciąganie Rm (min) w MPa 310</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wydłużenie (min) w % 22</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zginanie do kąta 180° brak pęknięć i rys w złączu.</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Powierzchnia walcówki i prętów powinna być bez pęknięć, pęcherzy i naderwań.</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Na powierzchni czołowej prętów niedopuszczone są jamy usadowe, rozwarstwienia, pęknięcia widoczne gołym</w:t>
      </w:r>
      <w:r w:rsidR="001A592C">
        <w:rPr>
          <w:rFonts w:eastAsia="CIDFont+F2" w:cstheme="minorHAnsi"/>
          <w:sz w:val="18"/>
          <w:szCs w:val="18"/>
        </w:rPr>
        <w:t xml:space="preserve"> </w:t>
      </w:r>
      <w:r w:rsidRPr="00083D86">
        <w:rPr>
          <w:rFonts w:eastAsia="CIDFont+F2" w:cstheme="minorHAnsi"/>
          <w:sz w:val="18"/>
          <w:szCs w:val="18"/>
        </w:rPr>
        <w:t>okiem.</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2.1.3. Wymagania przy odbiorze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Pręty stalowe do zbrojenia betonu powinny odpowiadać wymaganiom normy PN-H-93215.</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Przeznaczona do odbioru na budowie partia prętów musi być zaopatrzona w atest, w którym mają być podane: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nazwa wytwórcy,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oznaczenie wyrobu wg normy PN-H-93215,</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numer wytopu lub numer partii,</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wszystkie wyniki przeprowadzonych badań oraz skład chemiczny według analizy wytopowej,</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masa partii,</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rodzaj obróbki cieplnej.</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Na przywieszkach metalowych przymocowanych do każdej wiązki prętów lub kręgu prętów (po dwie do każdej</w:t>
      </w:r>
    </w:p>
    <w:p w:rsid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wiązki) muszą znajdować się następujące informacje:</w:t>
      </w:r>
    </w:p>
    <w:p w:rsidR="00083D86" w:rsidRPr="00083D86" w:rsidRDefault="001A592C" w:rsidP="00083D86">
      <w:pPr>
        <w:autoSpaceDE w:val="0"/>
        <w:autoSpaceDN w:val="0"/>
        <w:adjustRightInd w:val="0"/>
        <w:spacing w:after="0" w:line="240" w:lineRule="auto"/>
        <w:rPr>
          <w:rFonts w:eastAsia="CIDFont+F2" w:cstheme="minorHAnsi"/>
          <w:sz w:val="18"/>
          <w:szCs w:val="18"/>
        </w:rPr>
      </w:pPr>
      <w:r>
        <w:rPr>
          <w:rFonts w:eastAsia="CIDFont+F2" w:cstheme="minorHAnsi"/>
          <w:sz w:val="18"/>
          <w:szCs w:val="18"/>
        </w:rPr>
        <w:t xml:space="preserve">- </w:t>
      </w:r>
      <w:r w:rsidR="00083D86" w:rsidRPr="00083D86">
        <w:rPr>
          <w:rFonts w:eastAsia="CIDFont+F2" w:cstheme="minorHAnsi"/>
          <w:sz w:val="18"/>
          <w:szCs w:val="18"/>
        </w:rPr>
        <w:t>znak wytwórcy,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średnica nominalna,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lastRenderedPageBreak/>
        <w:t>– znak stali,</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numer wytopu lub numer partii,</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znak obróbki cieplnej.</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2.2. Drut montażowy</w:t>
      </w:r>
    </w:p>
    <w:p w:rsid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xml:space="preserve">Do montażu prętów zbrojenia należy używać wyżarzonego drutu stalowego, tzw. </w:t>
      </w:r>
      <w:r>
        <w:rPr>
          <w:rFonts w:eastAsia="CIDFont+F2" w:cstheme="minorHAnsi"/>
          <w:sz w:val="18"/>
          <w:szCs w:val="18"/>
        </w:rPr>
        <w:t>w</w:t>
      </w:r>
      <w:r w:rsidRPr="00083D86">
        <w:rPr>
          <w:rFonts w:eastAsia="CIDFont+F2" w:cstheme="minorHAnsi"/>
          <w:sz w:val="18"/>
          <w:szCs w:val="18"/>
        </w:rPr>
        <w:t>iązałkowego</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2.3. Podkładki dystansowe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Dopuszcza się stosowanie stabilizatorów i podkładek dystansowych z betonu, stali, oraz z tworzyw sztucznych.</w:t>
      </w:r>
    </w:p>
    <w:p w:rsid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Podkładki dystansowe powinny być mocowane do prętów zbrojenia.</w:t>
      </w:r>
    </w:p>
    <w:p w:rsidR="00083D86" w:rsidRDefault="00083D86" w:rsidP="00083D86">
      <w:pPr>
        <w:autoSpaceDE w:val="0"/>
        <w:autoSpaceDN w:val="0"/>
        <w:adjustRightInd w:val="0"/>
        <w:spacing w:after="0" w:line="240" w:lineRule="auto"/>
        <w:rPr>
          <w:rFonts w:eastAsia="CIDFont+F2" w:cstheme="minorHAnsi"/>
          <w:sz w:val="18"/>
          <w:szCs w:val="18"/>
        </w:rPr>
      </w:pP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3. WYMAGANIA DOTYCZĄCE SPRZĘTU, MASZYN I NARZĘDZI</w:t>
      </w:r>
    </w:p>
    <w:p w:rsidR="00083D86" w:rsidRDefault="00083D86" w:rsidP="00083D86">
      <w:pPr>
        <w:autoSpaceDE w:val="0"/>
        <w:autoSpaceDN w:val="0"/>
        <w:adjustRightInd w:val="0"/>
        <w:spacing w:after="0" w:line="240" w:lineRule="auto"/>
        <w:rPr>
          <w:rFonts w:eastAsia="CIDFont+F1" w:cstheme="minorHAnsi"/>
          <w:sz w:val="18"/>
          <w:szCs w:val="18"/>
        </w:rPr>
      </w:pP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3.1. Ogólne wymagania dotyczące sprzętu podano w ST „Wymagania ogólne” Kod CPV 45000000-7, pkt 3</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1" w:cstheme="minorHAnsi"/>
          <w:sz w:val="18"/>
          <w:szCs w:val="18"/>
        </w:rPr>
        <w:t xml:space="preserve">3.2. </w:t>
      </w:r>
      <w:r w:rsidRPr="00083D86">
        <w:rPr>
          <w:rFonts w:eastAsia="CIDFont+F2" w:cstheme="minorHAnsi"/>
          <w:sz w:val="18"/>
          <w:szCs w:val="18"/>
        </w:rPr>
        <w:t>Sprzęt używany przy przygotowaniu i montażu zbrojenia wiotkiego w konstrukcjach budowlanych powinien</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spełniać wymagania obowiązujące w budownictwie ogólnym. W szczególności wszystkie rodzaje sprzętu, jak:</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giętarki, prościarki, zgrzewarki, spawarki powinny być sprawne oraz posiadać fabryczną gwarancję i instrukcję</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obsługi. Sprzęt powinien spełniać wymagania BHP, jak przykładowo osłony zębatych i pasowych urządzeń</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mechanicznych. Miejsca lub elementy szczególnie niebezpieczne dla obsługi powinny być specjalnie oznaczone.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Sprzęt ten powinien podlegać kontroli osoby odpowiedzialnej za BHP na budowie. Osoby obsługujące sprzęt</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powinny być odpowiednio przeszkolone.</w:t>
      </w:r>
    </w:p>
    <w:p w:rsidR="00083D86" w:rsidRDefault="00083D86" w:rsidP="00083D86">
      <w:pPr>
        <w:autoSpaceDE w:val="0"/>
        <w:autoSpaceDN w:val="0"/>
        <w:adjustRightInd w:val="0"/>
        <w:spacing w:after="0" w:line="240" w:lineRule="auto"/>
        <w:rPr>
          <w:rFonts w:eastAsia="CIDFont+F1" w:cstheme="minorHAnsi"/>
          <w:sz w:val="18"/>
          <w:szCs w:val="18"/>
        </w:rPr>
      </w:pP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4. WYMAGANIA DOTYCZĄCE TRANSPORTU</w:t>
      </w:r>
    </w:p>
    <w:p w:rsidR="00083D86" w:rsidRDefault="00083D86" w:rsidP="00083D86">
      <w:pPr>
        <w:autoSpaceDE w:val="0"/>
        <w:autoSpaceDN w:val="0"/>
        <w:adjustRightInd w:val="0"/>
        <w:spacing w:after="0" w:line="240" w:lineRule="auto"/>
        <w:rPr>
          <w:rFonts w:eastAsia="CIDFont+F1" w:cstheme="minorHAnsi"/>
          <w:sz w:val="18"/>
          <w:szCs w:val="18"/>
        </w:rPr>
      </w:pP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4.1. Ogólne wymagania dotyczące sprzętu podano w ST „Wymagania ogólne” Kod CPV 45000000-7, pkt 4</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1" w:cstheme="minorHAnsi"/>
          <w:sz w:val="18"/>
          <w:szCs w:val="18"/>
        </w:rPr>
        <w:t xml:space="preserve">4.2. </w:t>
      </w:r>
      <w:r w:rsidRPr="00083D86">
        <w:rPr>
          <w:rFonts w:eastAsia="CIDFont+F2" w:cstheme="minorHAnsi"/>
          <w:sz w:val="18"/>
          <w:szCs w:val="18"/>
        </w:rPr>
        <w:t>Pręty do zbrojenia powinny być przewożone odpowiednimi środkami transportu, w sposób zapewniający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uniknięcie trwałych odkształceń oraz zgodnie z przepisami BHP i ruchu drogowego.</w:t>
      </w:r>
    </w:p>
    <w:p w:rsidR="00083D86" w:rsidRDefault="00083D86" w:rsidP="00083D86">
      <w:pPr>
        <w:autoSpaceDE w:val="0"/>
        <w:autoSpaceDN w:val="0"/>
        <w:adjustRightInd w:val="0"/>
        <w:spacing w:after="0" w:line="240" w:lineRule="auto"/>
        <w:rPr>
          <w:rFonts w:eastAsia="CIDFont+F1" w:cstheme="minorHAnsi"/>
          <w:sz w:val="18"/>
          <w:szCs w:val="18"/>
        </w:rPr>
      </w:pP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5. WYMAGANIA DOTYCZĄCE WYKONANIA ROBÓT</w:t>
      </w:r>
    </w:p>
    <w:p w:rsidR="00083D86" w:rsidRDefault="00083D86" w:rsidP="00083D86">
      <w:pPr>
        <w:autoSpaceDE w:val="0"/>
        <w:autoSpaceDN w:val="0"/>
        <w:adjustRightInd w:val="0"/>
        <w:spacing w:after="0" w:line="240" w:lineRule="auto"/>
        <w:rPr>
          <w:rFonts w:eastAsia="CIDFont+F1" w:cstheme="minorHAnsi"/>
          <w:sz w:val="18"/>
          <w:szCs w:val="18"/>
        </w:rPr>
      </w:pPr>
    </w:p>
    <w:p w:rsid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5.1. Ogólne zasady wykonania robót podano w ST „Wymagania ogólne” Kod CPV 45000000-7, pkt 5</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5.2. Organizacja robót</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Wykonawca przedstawi Inspektorowi nadzoru do akceptacji projekt organizacji i harmonogram robót uwzględniający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wszystkie warunki, w jakich będą wykonywane roboty zbrojarskie.</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5.3. Przygotowanie zbrojenia</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5.3.1. Przygotowanie, montaż i odbiór zbrojenia powinien odpowiadać wymaganiom normy PN 91/5-10042, a</w:t>
      </w:r>
      <w:r w:rsidR="001A592C">
        <w:rPr>
          <w:rFonts w:eastAsia="CIDFont+F1" w:cstheme="minorHAnsi"/>
          <w:sz w:val="18"/>
          <w:szCs w:val="18"/>
        </w:rPr>
        <w:t xml:space="preserve"> </w:t>
      </w:r>
      <w:r w:rsidRPr="00083D86">
        <w:rPr>
          <w:rFonts w:eastAsia="CIDFont+F1" w:cstheme="minorHAnsi"/>
          <w:sz w:val="18"/>
          <w:szCs w:val="18"/>
        </w:rPr>
        <w:t>klasy i gatunki stali winny być zgodne z dokumentacją projektową.</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5.3.2. Czyszczenie prętów</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Pręty przed ich użyciem do zbrojenia konstrukcji należy oczyścić z zendry, luźnych płatków rdzy, kurzu i błota. Pręty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zbrojenia zatłuszczone lub zabrudzone farbą olejną można opalać lampami benzynowymi lub czyścić preparatami</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rozpuszczającymi tłuszcze.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Stal narażoną na choćby chwilowe działanie słonej wody należy zmyć wodą słodką.</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Stal pokrytą łuszczącą się rdzą i zabłoconą oczyszcza się szczotkami drucianymi ręcznie lub mechanicznie bądź</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też przez piaskowanie. Po oczyszczeniu należy sprawdzić wymiary przekroju poprzecznego prętów.</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Stal tylko zabrudzoną można zmyć strumieniem wody.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Pręty oblodzone odmraża się strumieniem ciepłej wody.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Możliwe są również inne sposoby czyszczenia stali zbrojeniowej akceptowane przez Inspektora nadzoru.</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5.3.3. Prostowanie prętów</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Dopuszcza się prostowanie prętów za pomocą kluczy, młotków, ścianek. Dopuszczalna wielkość miejscowego</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odchylenia od linii prostej wynosi 4 mm.</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5.3.4. Cięcie prętów zbrojeniowych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Cięcie prętów należy wykonywać przy maksymalnym wykorzystaniu materiału. Wskazane jest sporządzenie w tym celu</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planu cięcia. Cięcia przeprowadza się przy użyciu mechanicznych noży. Dopuszcza się również cięcie palnikiem</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acetylenowym.</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5.3.5. Odgięcia prętów, haki</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Minimalne średnice trzpieni używanych przy wykonywaniu haków zbrojenia podaje norma PN-EN 1992-2:2010.</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Minimalna odległość od krzywizny pręta do miejsca, gdzie można na nim położyć spoinę, wynosi 10d dla stali A-III i</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A-II lub 5d dla stali A-I. Na zimno na budowie można wykonywać odgięcia prętów o średnicy d ≤ 12 mm. Pręty o</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średnicy d &gt; 12 mm powinny być odginane z kontrolowanym podgrzewaniem.</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 miejscach zagięć i załamań elementów konstrukcji, w których zagięciu ulegają jednocześnie wszystkie pręty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zbrojenia rozciąganego, należy stosować średnicę zagięcia równą co najmniej 20d.</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Wewnętrzna średnica odgięcia strzemion i prętów montażowych powinna spełniać warunki podane dla haków. Przy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odbiorze haków i odgięć prętów należy zwrócić szczególną uwagę na ich zewnętrzną stronę. Niedopuszczalne są tam</w:t>
      </w:r>
    </w:p>
    <w:p w:rsid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pęknięcia powstałe podczas wyginania.</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5.4. Montaż zbrojenia</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lastRenderedPageBreak/>
        <w:t>5.4.1. Wymagania ogólne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Układ zbrojenia w konstrukcji musi umożliwiać jego dokładne otoczenie przez jednorodny beton. Po ułożeniu zbrojenia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 deskowaniu rozmieszczenie prętów względem siebie i względem deskowania nie może ulec zmianie. W konstrukcję</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można wbudować stal pokrytą co najwyżej nalotem niełuszczącej się rdzy.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Nie można wbudować stali zatłuszczonej smarami lub innymi środkami chemicznymi, zabrudzonej farbami,</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zabłoconej i oblodzonej, stali, która była wystawiona na działanie słonej wody.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Minimalna grubość otuliny zewnętrznej w świetle prętów i powierzchni przekroju elementu żelbetowego powinna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wynosić co najmniej:</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0,07 m – dla zbrojenia głównego fundamentów i podpór masywnych,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0,055 m – dla strzemion fundamentów i podpór masywnych,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0,05 m – dla prętów głównych lekkich podpór i pali,</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0,03 m – dla zbrojenia głównego ram, belek, pociągów, gzymsów,</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0,025 m – dla strzemion ram, belek, podciągów i zbrojenia płyt, gzymsów.</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Układanie zbrojenia bezpośrednio na deskowaniu i podnoszenie na odpowiednią wysokość w trakcie betonowania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jest niedopuszczalne.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Niedopuszczalne jest chodzenie po wykonanym szkielecie zbrojeniowym.</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5.4.2. Montowanie zbrojenia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Pręty zbrojenia należy łączyć w sposób określony w dokumentacji projektowej.</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Skrzyżowania prętów należy wiązać drutem wiązałkowym, zgrzewać lub łączyć tzw. słupkami dystansowymi. Drut</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wiązałkowy, wyżarzony o średnicy 1 mm, używa się do łączenia prętów o średnicy do 12 m, przy średnicach większych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należy stosować drut o średnicy 1,5 mm.</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 szkieletach zbrojenia belek i słupów należy łączyć wszystkie skrzyżowania prętów narożnych ze strzemionami, a</w:t>
      </w:r>
    </w:p>
    <w:p w:rsid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pozostałych prętów – na przemian.</w:t>
      </w:r>
    </w:p>
    <w:p w:rsidR="00083D86" w:rsidRDefault="00083D86" w:rsidP="00083D86">
      <w:pPr>
        <w:autoSpaceDE w:val="0"/>
        <w:autoSpaceDN w:val="0"/>
        <w:adjustRightInd w:val="0"/>
        <w:spacing w:after="0" w:line="240" w:lineRule="auto"/>
        <w:rPr>
          <w:rFonts w:eastAsia="CIDFont+F2" w:cstheme="minorHAnsi"/>
          <w:sz w:val="18"/>
          <w:szCs w:val="18"/>
        </w:rPr>
      </w:pP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6. KONTROLA JAKOŚCI ROBÓT</w:t>
      </w:r>
    </w:p>
    <w:p w:rsidR="00083D86" w:rsidRDefault="00083D86" w:rsidP="00083D86">
      <w:pPr>
        <w:autoSpaceDE w:val="0"/>
        <w:autoSpaceDN w:val="0"/>
        <w:adjustRightInd w:val="0"/>
        <w:spacing w:after="0" w:line="240" w:lineRule="auto"/>
        <w:rPr>
          <w:rFonts w:eastAsia="CIDFont+F1" w:cstheme="minorHAnsi"/>
          <w:sz w:val="18"/>
          <w:szCs w:val="18"/>
        </w:rPr>
      </w:pP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6.1. Ogólne zasady kontroli jakości robót podano w ST „Wymagania ogólne” Kod CPV 45000000-7, pkt 6</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1" w:cstheme="minorHAnsi"/>
          <w:sz w:val="18"/>
          <w:szCs w:val="18"/>
        </w:rPr>
        <w:t xml:space="preserve">6.2. </w:t>
      </w:r>
      <w:r w:rsidRPr="00083D86">
        <w:rPr>
          <w:rFonts w:eastAsia="CIDFont+F2" w:cstheme="minorHAnsi"/>
          <w:sz w:val="18"/>
          <w:szCs w:val="18"/>
        </w:rPr>
        <w:t>Kontrola jakości robót wykonania zbrojenia polega na sprawdzeniu zgodności z dokumentacją projektową oraz</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podanymi powyżej wymaganiami. Zbrojenie podlega odbiorowi przed betonowaniem.</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Przy odbiorze stali dostarczonej na budowę należy przeprowadzić następujące badania: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sprawdzenie zgodności przywieszek z zamówieniem,</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sprawdzenie stanu powierzchni wg normy PN-H-93215,</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sprawdzenie wymiarów wg normy PN-H-93215,</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sprawdzenie masy wg normy PN-H-93215,</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xml:space="preserve">– próba rozciągania wg normy PN-EN ISO 6892-1:2016-09 </w:t>
      </w:r>
      <w:r w:rsidRPr="00083D86">
        <w:rPr>
          <w:rFonts w:eastAsia="CIDFont+F1" w:cstheme="minorHAnsi"/>
          <w:sz w:val="18"/>
          <w:szCs w:val="18"/>
        </w:rPr>
        <w:t>(wersja angielska)</w:t>
      </w:r>
      <w:r w:rsidRPr="00083D86">
        <w:rPr>
          <w:rFonts w:eastAsia="CIDFont+F2" w:cstheme="minorHAnsi"/>
          <w:sz w:val="18"/>
          <w:szCs w:val="18"/>
        </w:rPr>
        <w:t>,</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próba zginania na zimno wg normy PN-EN ISO 7438:2016-03.</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Do badania należy pobrać minimum 3 próbki z każdego kręgu lub wiązki. Próbki należy pobrać z różnych miejsc</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kręgu.</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Jakość prętów należy ocenić pozytywnie, jeżeli wszystkie badania odbiorcze dadzą wynik pozytywny.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Dopuszczalne tolerancje wymiarów w zakresie cięcia, gięcia i rozmieszczenia zbrojenia podano poniżej.</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Usytuowanie prętów:</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otulenie wkładek według projektu zwiększone maksymalnie 5 mm, nie przewiduje się zmniejszenia grubości</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otuliny,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rozstaw prętów w świetle: 10 mm,</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odstęp od czoła elementu lub konstrukcji: ±10 mm,</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długość pręta między odgięciami: ±10 mm,</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miejscowe wykrzywienie: ±5 mm.</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Poprzeczki pod kable należy wykonać z dokładnością: ±1 mm (wzajemne odległości mierzone w przekroju</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poprzecznym).</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Niezależnie od tolerancji podanych powyżej obowiązują następujące wymagania: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dopuszczalne odchylenie strzemion od linii prostopadłej do zbrojenia głównego nie powinno przekraczać 3%,</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liczba uszkodzonych skrzyżowań na jednym pręcie nie może przekraczać 25% ogólnej ich liczby na tym pręcie,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różnica w rozstawie między prętami głównymi nie powinna przekraczać ±0,5 cm,</w:t>
      </w:r>
    </w:p>
    <w:p w:rsid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różnice w rozstawie strzemion nie powinny przekraczać ±2 cm.</w:t>
      </w:r>
    </w:p>
    <w:p w:rsidR="00083D86" w:rsidRDefault="00083D86" w:rsidP="00083D86">
      <w:pPr>
        <w:autoSpaceDE w:val="0"/>
        <w:autoSpaceDN w:val="0"/>
        <w:adjustRightInd w:val="0"/>
        <w:spacing w:after="0" w:line="240" w:lineRule="auto"/>
        <w:rPr>
          <w:rFonts w:eastAsia="CIDFont+F2" w:cstheme="minorHAnsi"/>
          <w:sz w:val="18"/>
          <w:szCs w:val="18"/>
        </w:rPr>
      </w:pP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7. WYMAGANIA DOTYCZĄCE PRZEDMIARU I OBMIARU ROBÓT</w:t>
      </w:r>
    </w:p>
    <w:p w:rsidR="00083D86" w:rsidRDefault="00083D86" w:rsidP="00083D86">
      <w:pPr>
        <w:autoSpaceDE w:val="0"/>
        <w:autoSpaceDN w:val="0"/>
        <w:adjustRightInd w:val="0"/>
        <w:spacing w:after="0" w:line="240" w:lineRule="auto"/>
        <w:rPr>
          <w:rFonts w:eastAsia="CIDFont+F1" w:cstheme="minorHAnsi"/>
          <w:sz w:val="18"/>
          <w:szCs w:val="18"/>
        </w:rPr>
      </w:pP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7.1. Ogólne zasady obmiaru robót podano w ST „Wymagania ogólne” Kod CPV 45000000-7, pkt 7</w:t>
      </w:r>
    </w:p>
    <w:p w:rsid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7.2. Jednostka obmiarowa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Jednostką obmiarową jest 1 kilogram. Do obliczania należności przyjmuje się teoretyczną ilość (kg) zmontowanego</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uzbrojenia, tj. łączną długość prętów poszczególnych średnic pomnożoną odpowiednio przez ich masę jednostkową</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(kg/m). Nie dolicza się stali użytej na zakłady przy łączeniu prętów, przekładek montażowych ani drutu wiązałkowego.</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Nie uwzględnia się też zwiększonej ilości materiału w wyniku stosowania przez Wykonawcę prętów o średnicach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lastRenderedPageBreak/>
        <w:t>większych od wymaganych w dokumentacji projektowej.</w:t>
      </w:r>
    </w:p>
    <w:p w:rsidR="00083D86" w:rsidRDefault="00083D86" w:rsidP="00083D86">
      <w:pPr>
        <w:autoSpaceDE w:val="0"/>
        <w:autoSpaceDN w:val="0"/>
        <w:adjustRightInd w:val="0"/>
        <w:spacing w:after="0" w:line="240" w:lineRule="auto"/>
        <w:rPr>
          <w:rFonts w:eastAsia="CIDFont+F1" w:cstheme="minorHAnsi"/>
          <w:sz w:val="18"/>
          <w:szCs w:val="18"/>
        </w:rPr>
      </w:pP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8. SPOSÓB ODBIORU ROBÓT</w:t>
      </w:r>
    </w:p>
    <w:p w:rsidR="00083D86" w:rsidRDefault="00083D86" w:rsidP="00083D86">
      <w:pPr>
        <w:autoSpaceDE w:val="0"/>
        <w:autoSpaceDN w:val="0"/>
        <w:adjustRightInd w:val="0"/>
        <w:spacing w:after="0" w:line="240" w:lineRule="auto"/>
        <w:rPr>
          <w:rFonts w:eastAsia="CIDFont+F1" w:cstheme="minorHAnsi"/>
          <w:sz w:val="18"/>
          <w:szCs w:val="18"/>
        </w:rPr>
      </w:pP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8.1. Ogólne zasady odbioru robót podano w ST „Wymagania ogólne” Kod CPV 45000000-7, pkt 8.</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8.2. Zgodność robót z dokumentacją projektową i ST</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Roboty powinny być wykonane zgodnie z dokumentacją projektową i ST oraz pisemnymi poleceniami Inspektora</w:t>
      </w:r>
      <w:r>
        <w:rPr>
          <w:rFonts w:eastAsia="CIDFont+F2" w:cstheme="minorHAnsi"/>
          <w:sz w:val="18"/>
          <w:szCs w:val="18"/>
        </w:rPr>
        <w:t xml:space="preserve"> </w:t>
      </w:r>
      <w:r w:rsidRPr="00083D86">
        <w:rPr>
          <w:rFonts w:eastAsia="CIDFont+F2" w:cstheme="minorHAnsi"/>
          <w:sz w:val="18"/>
          <w:szCs w:val="18"/>
        </w:rPr>
        <w:t>nadzoru.</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8.3. Odbiór robót zanikających i ulegających zakryciu</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8.3.1. Dokumenty i dane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Podstawą odbioru robót zanikających lub ulegających zakryciu są:</w:t>
      </w:r>
    </w:p>
    <w:p w:rsidR="001A592C"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pisemne stwierdzenie Inspektora nadzoru w dzienniku budowy o wykonaniu robót zgodnie z dokumentacją</w:t>
      </w:r>
      <w:r w:rsidR="001A592C">
        <w:rPr>
          <w:rFonts w:eastAsia="CIDFont+F2" w:cstheme="minorHAnsi"/>
          <w:sz w:val="18"/>
          <w:szCs w:val="18"/>
        </w:rPr>
        <w:t xml:space="preserve"> </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projektową i ST,</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inne pisemne stwierdzenia Inspektora nadzoru o wykonaniu robót.</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8.3.2. Zakres robót</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Zakres robót zanikających lub ulegających zakryciu określają pisemne stwierdzenia Inspektora nadzoru lub inne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potwierdzone przez niego dokumenty.</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8.4. Odbiór końcowy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Odbiór końcowy odbywa się po pisemnym stwierdzeniu przez Inspektora nadzoru w dzienniku budowy zakończenia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robót zbrojarskich i pisemnego zezwolenia Inspektora nadzoru na rozpoczęcie betonowania elementów, których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zbrojenie podlega odbiorowi.</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Odbiór powinien polegać na sprawdzeniu:</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zgodności wykonania zbrojenia z dokumentacją projektową,</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zgodności z dokumentacją projektową liczby prętów w poszczególnych przekrojach,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rozstawu strzemion,</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prawidłowości wykonania haków, złącz i długości zakotwień prętów,</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zachowania wymaganej projektem otuliny zbrojenia.</w:t>
      </w:r>
    </w:p>
    <w:p w:rsid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Do odbioru robót mają zastosowanie postanowienia zawarte w ST „Wymagania ogólne” Kod CPV 45000000-7, pkt</w:t>
      </w:r>
      <w:r>
        <w:rPr>
          <w:rFonts w:eastAsia="CIDFont+F2" w:cstheme="minorHAnsi"/>
          <w:sz w:val="18"/>
          <w:szCs w:val="18"/>
        </w:rPr>
        <w:t xml:space="preserve"> </w:t>
      </w:r>
      <w:r w:rsidRPr="00083D86">
        <w:rPr>
          <w:rFonts w:eastAsia="CIDFont+F2" w:cstheme="minorHAnsi"/>
          <w:sz w:val="18"/>
          <w:szCs w:val="18"/>
        </w:rPr>
        <w:t>8.</w:t>
      </w:r>
    </w:p>
    <w:p w:rsidR="00083D86" w:rsidRDefault="00083D86" w:rsidP="00083D86">
      <w:pPr>
        <w:autoSpaceDE w:val="0"/>
        <w:autoSpaceDN w:val="0"/>
        <w:adjustRightInd w:val="0"/>
        <w:spacing w:after="0" w:line="240" w:lineRule="auto"/>
        <w:rPr>
          <w:rFonts w:eastAsia="CIDFont+F2" w:cstheme="minorHAnsi"/>
          <w:sz w:val="18"/>
          <w:szCs w:val="18"/>
        </w:rPr>
      </w:pP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9. PODSTAWA ROZLICZENIA ROBÓT</w:t>
      </w:r>
    </w:p>
    <w:p w:rsidR="00083D86" w:rsidRDefault="00083D86" w:rsidP="00083D86">
      <w:pPr>
        <w:autoSpaceDE w:val="0"/>
        <w:autoSpaceDN w:val="0"/>
        <w:adjustRightInd w:val="0"/>
        <w:spacing w:after="0" w:line="240" w:lineRule="auto"/>
        <w:rPr>
          <w:rFonts w:eastAsia="CIDFont+F1" w:cstheme="minorHAnsi"/>
          <w:sz w:val="18"/>
          <w:szCs w:val="18"/>
        </w:rPr>
      </w:pP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9.1. Ogólne ustalenia dotyczące podstawy płatności podano w ST „Wymagania ogólne” Kod CPV 45000000-7,</w:t>
      </w:r>
      <w:r>
        <w:rPr>
          <w:rFonts w:eastAsia="CIDFont+F1" w:cstheme="minorHAnsi"/>
          <w:sz w:val="18"/>
          <w:szCs w:val="18"/>
        </w:rPr>
        <w:t xml:space="preserve"> </w:t>
      </w:r>
      <w:r w:rsidRPr="00083D86">
        <w:rPr>
          <w:rFonts w:eastAsia="CIDFont+F1" w:cstheme="minorHAnsi"/>
          <w:sz w:val="18"/>
          <w:szCs w:val="18"/>
        </w:rPr>
        <w:t>pkt 9</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9.2. Cena jednostkowa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Cena jednostkowa obejmuje: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zapewnienie niezbędnych czynników produkcji,</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oczyszczenie i wyprostowanie, wygięcie, przycinanie prętów stalowych,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łączenie prętów, w tym spawane „na styk” lub „na zakład”,</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montaż zbrojenia przy użyciu drutu wiązałkowego w deskowaniu zgodnie z dokumentacją projektową i niniejszą</w:t>
      </w:r>
      <w:r>
        <w:rPr>
          <w:rFonts w:eastAsia="CIDFont+F2" w:cstheme="minorHAnsi"/>
          <w:sz w:val="18"/>
          <w:szCs w:val="18"/>
        </w:rPr>
        <w:t xml:space="preserve"> </w:t>
      </w:r>
      <w:r w:rsidRPr="00083D86">
        <w:rPr>
          <w:rFonts w:eastAsia="CIDFont+F2" w:cstheme="minorHAnsi"/>
          <w:sz w:val="18"/>
          <w:szCs w:val="18"/>
        </w:rPr>
        <w:t>ST,</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wykonanie badań i pomiarów,</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oczyszczenie terenu robót z odpadów zbrojenia, stanowiących własność Wykonawcy i usunięcie ich poza teren</w:t>
      </w:r>
      <w:r>
        <w:rPr>
          <w:rFonts w:eastAsia="CIDFont+F2" w:cstheme="minorHAnsi"/>
          <w:sz w:val="18"/>
          <w:szCs w:val="18"/>
        </w:rPr>
        <w:t xml:space="preserve"> </w:t>
      </w:r>
      <w:r w:rsidRPr="00083D86">
        <w:rPr>
          <w:rFonts w:eastAsia="CIDFont+F2" w:cstheme="minorHAnsi"/>
          <w:sz w:val="18"/>
          <w:szCs w:val="18"/>
        </w:rPr>
        <w:t>budowy.</w:t>
      </w:r>
    </w:p>
    <w:p w:rsidR="00083D86" w:rsidRDefault="00083D86" w:rsidP="00083D86">
      <w:pPr>
        <w:autoSpaceDE w:val="0"/>
        <w:autoSpaceDN w:val="0"/>
        <w:adjustRightInd w:val="0"/>
        <w:spacing w:after="0" w:line="240" w:lineRule="auto"/>
        <w:rPr>
          <w:rFonts w:eastAsia="CIDFont+F1" w:cstheme="minorHAnsi"/>
          <w:sz w:val="18"/>
          <w:szCs w:val="18"/>
        </w:rPr>
      </w:pP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10. DOKUMENTY ODNIESIENIA</w:t>
      </w:r>
    </w:p>
    <w:p w:rsidR="00083D86" w:rsidRDefault="00083D86" w:rsidP="00083D86">
      <w:pPr>
        <w:autoSpaceDE w:val="0"/>
        <w:autoSpaceDN w:val="0"/>
        <w:adjustRightInd w:val="0"/>
        <w:spacing w:after="0" w:line="240" w:lineRule="auto"/>
        <w:rPr>
          <w:rFonts w:eastAsia="CIDFont+F1" w:cstheme="minorHAnsi"/>
          <w:sz w:val="18"/>
          <w:szCs w:val="18"/>
        </w:rPr>
      </w:pP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10.1. Normy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1. PN-ISO 6935-1:1998 Stal do zbrojenia betonu. Pręty gładkie.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2. PN-ISO 6935-1/AK:1998 Stal do zbrojenia betonu. Pręty gładkie. Dodatkowe wymagania stosowane w</w:t>
      </w:r>
      <w:r>
        <w:rPr>
          <w:rFonts w:eastAsia="CIDFont+F2" w:cstheme="minorHAnsi"/>
          <w:sz w:val="18"/>
          <w:szCs w:val="18"/>
        </w:rPr>
        <w:t xml:space="preserve"> </w:t>
      </w:r>
      <w:r w:rsidRPr="00083D86">
        <w:rPr>
          <w:rFonts w:eastAsia="CIDFont+F2" w:cstheme="minorHAnsi"/>
          <w:sz w:val="18"/>
          <w:szCs w:val="18"/>
        </w:rPr>
        <w:t>kraju.</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3. PN-ISO 6935-2:1998 Stal do zbrojenia betonu. Pręty żebrowane.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4. PN-ISO 6935-2/AK:1998</w:t>
      </w:r>
    </w:p>
    <w:p w:rsid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AK:1998/Ap1:1999</w:t>
      </w:r>
      <w:r>
        <w:rPr>
          <w:rFonts w:eastAsia="CIDFont+F2" w:cstheme="minorHAnsi"/>
          <w:sz w:val="18"/>
          <w:szCs w:val="18"/>
        </w:rPr>
        <w:t xml:space="preserve"> </w:t>
      </w:r>
      <w:r w:rsidRPr="00083D86">
        <w:rPr>
          <w:rFonts w:eastAsia="CIDFont+F2" w:cstheme="minorHAnsi"/>
          <w:sz w:val="18"/>
          <w:szCs w:val="18"/>
        </w:rPr>
        <w:t>Stal do zbrojenia betonu. Pręty żebrowane. Dodatkowe wymagania stosowane</w:t>
      </w:r>
      <w:r>
        <w:rPr>
          <w:rFonts w:eastAsia="CIDFont+F2" w:cstheme="minorHAnsi"/>
          <w:sz w:val="18"/>
          <w:szCs w:val="18"/>
        </w:rPr>
        <w:t xml:space="preserve"> </w:t>
      </w:r>
      <w:r w:rsidRPr="00083D86">
        <w:rPr>
          <w:rFonts w:eastAsia="CIDFont+F2" w:cstheme="minorHAnsi"/>
          <w:sz w:val="18"/>
          <w:szCs w:val="18"/>
        </w:rPr>
        <w:t>w kraju.</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5. PN-EN 1992-2:2010 Projektowanie konstrukcji z betonu – Część 2: Mosty z betonu – Obliczanie i</w:t>
      </w:r>
      <w:r>
        <w:rPr>
          <w:rFonts w:eastAsia="CIDFont+F2" w:cstheme="minorHAnsi"/>
          <w:sz w:val="18"/>
          <w:szCs w:val="18"/>
        </w:rPr>
        <w:t xml:space="preserve"> </w:t>
      </w:r>
      <w:r w:rsidRPr="00083D86">
        <w:rPr>
          <w:rFonts w:eastAsia="CIDFont+F2" w:cstheme="minorHAnsi"/>
          <w:sz w:val="18"/>
          <w:szCs w:val="18"/>
        </w:rPr>
        <w:t>reguły konstrukcyjne.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6. PN-B-06251 Roboty betonowe i żelbetowe. Wymagania techniczne (norma wycofana).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7. PN-EN ISO 7438:2016-03 Metale. Próba zginania (wersja angielska).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8. PN-EN ISO 6892-1:2016-09 Metale: Próba rozciągania. Metoda badania w temperaturze pokojowej (wersja</w:t>
      </w:r>
      <w:r>
        <w:rPr>
          <w:rFonts w:eastAsia="CIDFont+F2" w:cstheme="minorHAnsi"/>
          <w:sz w:val="18"/>
          <w:szCs w:val="18"/>
        </w:rPr>
        <w:t xml:space="preserve"> </w:t>
      </w:r>
      <w:r w:rsidRPr="00083D86">
        <w:rPr>
          <w:rFonts w:eastAsia="CIDFont+F2" w:cstheme="minorHAnsi"/>
          <w:sz w:val="18"/>
          <w:szCs w:val="18"/>
        </w:rPr>
        <w:t>angielska).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9. PN-EN 1992-1-1:2008 Projektowanie konstrukcji z betonu – Reguły ogólne i reguły dla budynków</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10.2. Inne dokumenty i instrukcje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Instrukcje Instytutu Techniki Budowlanej:</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Instrukcja zabezpieczenia przed korozją konstrukcji,</w:t>
      </w:r>
    </w:p>
    <w:p w:rsid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Warunki techniczne wykonania i odbioru robót budowlanych.</w:t>
      </w:r>
    </w:p>
    <w:p w:rsidR="00083D86" w:rsidRDefault="00083D86" w:rsidP="00083D86">
      <w:pPr>
        <w:autoSpaceDE w:val="0"/>
        <w:autoSpaceDN w:val="0"/>
        <w:adjustRightInd w:val="0"/>
        <w:spacing w:after="0" w:line="240" w:lineRule="auto"/>
        <w:rPr>
          <w:rFonts w:eastAsia="CIDFont+F2" w:cstheme="minorHAnsi"/>
          <w:sz w:val="18"/>
          <w:szCs w:val="18"/>
        </w:rPr>
      </w:pPr>
    </w:p>
    <w:p w:rsidR="00083D86" w:rsidRDefault="00083D86">
      <w:pPr>
        <w:rPr>
          <w:rFonts w:eastAsia="CIDFont+F2" w:cstheme="minorHAnsi"/>
          <w:sz w:val="18"/>
          <w:szCs w:val="18"/>
        </w:rPr>
      </w:pPr>
      <w:r>
        <w:rPr>
          <w:rFonts w:eastAsia="CIDFont+F2" w:cstheme="minorHAnsi"/>
          <w:sz w:val="18"/>
          <w:szCs w:val="18"/>
        </w:rPr>
        <w:br w:type="page"/>
      </w:r>
    </w:p>
    <w:p w:rsidR="000E0E52" w:rsidRPr="00083D86" w:rsidRDefault="000E0E52" w:rsidP="000E0E52">
      <w:pPr>
        <w:autoSpaceDE w:val="0"/>
        <w:autoSpaceDN w:val="0"/>
        <w:adjustRightInd w:val="0"/>
        <w:spacing w:after="0" w:line="240" w:lineRule="auto"/>
        <w:jc w:val="center"/>
        <w:rPr>
          <w:rFonts w:cstheme="minorHAnsi"/>
          <w:sz w:val="36"/>
          <w:szCs w:val="36"/>
        </w:rPr>
      </w:pPr>
      <w:r w:rsidRPr="00083D86">
        <w:rPr>
          <w:rFonts w:cstheme="minorHAnsi"/>
          <w:sz w:val="36"/>
          <w:szCs w:val="36"/>
        </w:rPr>
        <w:lastRenderedPageBreak/>
        <w:t>SST-0</w:t>
      </w:r>
      <w:r w:rsidR="00FC1DEA">
        <w:rPr>
          <w:rFonts w:cstheme="minorHAnsi"/>
          <w:sz w:val="36"/>
          <w:szCs w:val="36"/>
        </w:rPr>
        <w:t>5</w:t>
      </w:r>
      <w:r w:rsidRPr="00083D86">
        <w:rPr>
          <w:rFonts w:cstheme="minorHAnsi"/>
          <w:sz w:val="36"/>
          <w:szCs w:val="36"/>
        </w:rPr>
        <w:t xml:space="preserve"> ROBOTY MURARSKIE</w:t>
      </w:r>
    </w:p>
    <w:p w:rsidR="000E0E52" w:rsidRPr="000E0E52" w:rsidRDefault="000E0E52" w:rsidP="000E0E52">
      <w:pPr>
        <w:autoSpaceDE w:val="0"/>
        <w:autoSpaceDN w:val="0"/>
        <w:adjustRightInd w:val="0"/>
        <w:spacing w:after="0" w:line="240" w:lineRule="auto"/>
        <w:jc w:val="center"/>
        <w:rPr>
          <w:rFonts w:eastAsia="CIDFont+F2" w:cstheme="minorHAnsi"/>
          <w:sz w:val="24"/>
          <w:szCs w:val="24"/>
        </w:rPr>
      </w:pPr>
    </w:p>
    <w:p w:rsidR="000E0E52" w:rsidRPr="000E0E52" w:rsidRDefault="000E0E52" w:rsidP="000E0E52">
      <w:pPr>
        <w:autoSpaceDE w:val="0"/>
        <w:autoSpaceDN w:val="0"/>
        <w:adjustRightInd w:val="0"/>
        <w:spacing w:after="0" w:line="240" w:lineRule="auto"/>
        <w:jc w:val="center"/>
        <w:rPr>
          <w:rFonts w:eastAsia="CIDFont+F2" w:cstheme="minorHAnsi"/>
          <w:sz w:val="24"/>
          <w:szCs w:val="24"/>
        </w:rPr>
      </w:pPr>
      <w:r w:rsidRPr="000E0E52">
        <w:rPr>
          <w:rFonts w:eastAsia="CIDFont+F2" w:cstheme="minorHAnsi"/>
          <w:sz w:val="24"/>
          <w:szCs w:val="24"/>
        </w:rPr>
        <w:t>(Kod CPV 45262500-6)</w:t>
      </w:r>
    </w:p>
    <w:p w:rsidR="000E0E52" w:rsidRDefault="000E0E52" w:rsidP="00E73310">
      <w:pPr>
        <w:autoSpaceDE w:val="0"/>
        <w:autoSpaceDN w:val="0"/>
        <w:adjustRightInd w:val="0"/>
        <w:spacing w:after="0" w:line="240" w:lineRule="auto"/>
        <w:rPr>
          <w:rFonts w:eastAsia="CIDFont+F1" w:cstheme="minorHAnsi"/>
          <w:sz w:val="18"/>
          <w:szCs w:val="18"/>
        </w:rPr>
      </w:pPr>
    </w:p>
    <w:p w:rsidR="000E0E52" w:rsidRDefault="000E0E52" w:rsidP="00E73310">
      <w:pPr>
        <w:autoSpaceDE w:val="0"/>
        <w:autoSpaceDN w:val="0"/>
        <w:adjustRightInd w:val="0"/>
        <w:spacing w:after="0" w:line="240" w:lineRule="auto"/>
        <w:rPr>
          <w:rFonts w:eastAsia="CIDFont+F1" w:cstheme="minorHAnsi"/>
          <w:sz w:val="18"/>
          <w:szCs w:val="18"/>
        </w:rPr>
      </w:pPr>
    </w:p>
    <w:p w:rsidR="00E73310" w:rsidRPr="00E73310" w:rsidRDefault="00E73310" w:rsidP="00E73310">
      <w:pPr>
        <w:autoSpaceDE w:val="0"/>
        <w:autoSpaceDN w:val="0"/>
        <w:adjustRightInd w:val="0"/>
        <w:spacing w:after="0" w:line="240" w:lineRule="auto"/>
        <w:rPr>
          <w:rFonts w:eastAsia="CIDFont+F1" w:cstheme="minorHAnsi"/>
          <w:sz w:val="18"/>
          <w:szCs w:val="18"/>
        </w:rPr>
      </w:pPr>
      <w:r w:rsidRPr="00E73310">
        <w:rPr>
          <w:rFonts w:eastAsia="CIDFont+F1" w:cstheme="minorHAnsi"/>
          <w:sz w:val="18"/>
          <w:szCs w:val="18"/>
        </w:rPr>
        <w:t>1. CZĘŚĆ OGÓLNA</w:t>
      </w:r>
    </w:p>
    <w:p w:rsidR="00E73310" w:rsidRDefault="00E73310" w:rsidP="00083D86">
      <w:pPr>
        <w:autoSpaceDE w:val="0"/>
        <w:autoSpaceDN w:val="0"/>
        <w:adjustRightInd w:val="0"/>
        <w:spacing w:after="0" w:line="240" w:lineRule="auto"/>
        <w:rPr>
          <w:rFonts w:eastAsia="CIDFont+F1" w:cstheme="minorHAnsi"/>
          <w:sz w:val="18"/>
          <w:szCs w:val="18"/>
        </w:rPr>
      </w:pP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1.1. Nazwa nadana zamówieniu przez Zamawiającego</w:t>
      </w:r>
    </w:p>
    <w:p w:rsidR="00FF330F" w:rsidRPr="00FF330F" w:rsidRDefault="00FF330F" w:rsidP="00FF330F">
      <w:pPr>
        <w:autoSpaceDE w:val="0"/>
        <w:autoSpaceDN w:val="0"/>
        <w:adjustRightInd w:val="0"/>
        <w:spacing w:after="0" w:line="240" w:lineRule="auto"/>
        <w:rPr>
          <w:rFonts w:eastAsia="CIDFont+F2" w:cstheme="minorHAnsi"/>
          <w:sz w:val="18"/>
          <w:szCs w:val="18"/>
        </w:rPr>
      </w:pPr>
      <w:r w:rsidRPr="00FF330F">
        <w:rPr>
          <w:rFonts w:ascii="Calibri" w:eastAsia="Calibri" w:hAnsi="Calibri" w:cs="Times New Roman"/>
          <w:b/>
          <w:i/>
          <w:sz w:val="18"/>
          <w:szCs w:val="18"/>
        </w:rPr>
        <w:t>Remont budynku administracyjnego w SRARS w Kamienicy Królewskiej</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1.2. Przedmiot ST</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Przedmiotem niniejszej standardowej specyfikacji technicznej (ST) są wymagania dotyczące wykonania i odbioru robót</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przy wznoszeniu konstrukcji murowych w budownictwie mieszkalnym, użyteczności publicznej, rolniczym i</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przemysłowym, eksploatowanych w warunkach nie narażonych na destrukcyjne oddziaływanie środowiska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korozyjnego. Specyfikacja techniczna (ST) nie dotyczy wykonywania konstrukcji murowych wodno-kanalizacyjnych,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zbiorników wodnych, pieców i kominów przemysłowych, a także innych konstrukcji murowych eksploatowanych w</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warunkach odbiegających znacznie od warunków występujących w budownictwie mieszkaniowym i ogólnym.</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1.3. Zakres stosowania ST</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Niniejsza specyfikacja techniczna (ST) jest dokumentem przetargowym i kontraktowym przy zlecaniu i realizacji robót</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wymienionych w pkt. 1.2., a objętych zamówieniem określonym w pkt. 1.8.</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Odstępstwa od wymagań podanych w niniejszej specyfikacji mogą mieć miejsce tylko w przypadkach prostych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robót o niewielkim znaczeniu, dla których istnieje pewność, że podstawowe wymagania będą spełnione przy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zastosowaniu metod wykonania wynikających z doświadczenia oraz uznanych reguł i zasad sztuki budowlanej oraz</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przy uwzględnieniu przepisów bhp.</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1.4. Przedmiot i zakres robót objętych ST</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Specyfikacja dotyczy wykonania konstrukcji murowych eksploatowanych w warunkach nie narażonych na destrukcyjne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działanie środowiska korozyjnego i obejmuje wykonanie następujących czynności:</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przygotowanie zapraw,</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spajanie elementów murowych zaprawą.</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Przedmiotem specyfikacji jest także określenie wymagań odnośnie właściwości materiałów wykorzystywanych do</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robót murowych oraz wymagań dotyczących wykonania i odbiorów konstrukcji murowych.</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1.5. Określenia podstawowe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Określenia podane w niniejszej Specyfikacji są zgodne z odpowiednimi normami oraz określeniami podanymi w ST</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„Wymagania ogólne” Kod CPV 45000000-7, pkt 1.7, a także zdefiniowanymi poniżej:</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1" w:cstheme="minorHAnsi"/>
          <w:sz w:val="18"/>
          <w:szCs w:val="18"/>
        </w:rPr>
        <w:t xml:space="preserve">Konstrukcja murowa </w:t>
      </w:r>
      <w:r w:rsidRPr="00083D86">
        <w:rPr>
          <w:rFonts w:eastAsia="CIDFont+F2" w:cstheme="minorHAnsi"/>
          <w:sz w:val="18"/>
          <w:szCs w:val="18"/>
        </w:rPr>
        <w:t>– konstrukcja powstająca na placu budowy w wyniku ręcznego spojenia elementów murowych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zaprawą murarską.</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1" w:cstheme="minorHAnsi"/>
          <w:sz w:val="18"/>
          <w:szCs w:val="18"/>
        </w:rPr>
        <w:t xml:space="preserve">Element murowy </w:t>
      </w:r>
      <w:r w:rsidRPr="00083D86">
        <w:rPr>
          <w:rFonts w:eastAsia="CIDFont+F2" w:cstheme="minorHAnsi"/>
          <w:sz w:val="18"/>
          <w:szCs w:val="18"/>
        </w:rPr>
        <w:t>– drobno- lub średniowymiarowy wyrób budowlany przeznaczony do ręcznego wznoszenia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konstrukcji murowych.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1" w:cstheme="minorHAnsi"/>
          <w:sz w:val="18"/>
          <w:szCs w:val="18"/>
        </w:rPr>
        <w:t xml:space="preserve">Grupa elementów murowych </w:t>
      </w:r>
      <w:r w:rsidRPr="00083D86">
        <w:rPr>
          <w:rFonts w:eastAsia="CIDFont+F2" w:cstheme="minorHAnsi"/>
          <w:sz w:val="18"/>
          <w:szCs w:val="18"/>
        </w:rPr>
        <w:t>– elementy murowe o podobnej procentowej zawartości otworów oraz ich kierunku</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odniesionym do ułożenia elementu w murze.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1" w:cstheme="minorHAnsi"/>
          <w:sz w:val="18"/>
          <w:szCs w:val="18"/>
        </w:rPr>
        <w:t xml:space="preserve">Otwór </w:t>
      </w:r>
      <w:r w:rsidRPr="00083D86">
        <w:rPr>
          <w:rFonts w:eastAsia="CIDFont+F2" w:cstheme="minorHAnsi"/>
          <w:sz w:val="18"/>
          <w:szCs w:val="18"/>
        </w:rPr>
        <w:t>– ukształtowana przestrzeń pusta, która może przechodzić lub nie przez cały element murowy.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1" w:cstheme="minorHAnsi"/>
          <w:sz w:val="18"/>
          <w:szCs w:val="18"/>
        </w:rPr>
        <w:t xml:space="preserve">Zaprawa budowlana </w:t>
      </w:r>
      <w:r w:rsidRPr="00083D86">
        <w:rPr>
          <w:rFonts w:eastAsia="CIDFont+F2" w:cstheme="minorHAnsi"/>
          <w:sz w:val="18"/>
          <w:szCs w:val="18"/>
        </w:rPr>
        <w:t>– mieszanina nieorganicznego spoiwa, kruszywa, wody i innych dodatków technologicznych,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jeżeli są wymagane. Zaprawy budowlane dzielą się na: murarskie, tynkarskie i specjalne np. żaroodporne, montażowe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lub zalewowe.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1" w:cstheme="minorHAnsi"/>
          <w:sz w:val="18"/>
          <w:szCs w:val="18"/>
        </w:rPr>
        <w:t xml:space="preserve">Zaprawa murarska </w:t>
      </w:r>
      <w:r w:rsidRPr="00083D86">
        <w:rPr>
          <w:rFonts w:eastAsia="CIDFont+F2" w:cstheme="minorHAnsi"/>
          <w:sz w:val="18"/>
          <w:szCs w:val="18"/>
        </w:rPr>
        <w:t>– zaprawa budowlana przeznaczona do spajania elementów murowych w jedną konstrukcyjną</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całość i wyrównywania naprężeń występujących w murach.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1" w:cstheme="minorHAnsi"/>
          <w:sz w:val="18"/>
          <w:szCs w:val="18"/>
        </w:rPr>
        <w:t xml:space="preserve">Wyroby dodatkowe wykorzystywane przy wznoszeniu konstrukcji murowych </w:t>
      </w:r>
      <w:r w:rsidRPr="00083D86">
        <w:rPr>
          <w:rFonts w:eastAsia="CIDFont+F2" w:cstheme="minorHAnsi"/>
          <w:sz w:val="18"/>
          <w:szCs w:val="18"/>
        </w:rPr>
        <w:t>– różnego rodzaju wyroby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metalowe, żelbetowe lub z tworzyw sztucznych stosowane w konstrukcjach murowych jako elementy uzupełniające tj.</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kotwy, łączniki, wsporniki, nadproża i wzmocnienia (zbrojenie) spoin.</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1" w:cstheme="minorHAnsi"/>
          <w:sz w:val="18"/>
          <w:szCs w:val="18"/>
        </w:rPr>
        <w:t xml:space="preserve">Inne wyroby i materiały wykorzystywane przy wznoszeniu konstrukcji murowych </w:t>
      </w:r>
      <w:r w:rsidRPr="00083D86">
        <w:rPr>
          <w:rFonts w:eastAsia="CIDFont+F2" w:cstheme="minorHAnsi"/>
          <w:sz w:val="18"/>
          <w:szCs w:val="18"/>
        </w:rPr>
        <w:t>– materiały i wyroby do</w:t>
      </w:r>
      <w:r w:rsidR="002E2CEB">
        <w:rPr>
          <w:rFonts w:eastAsia="CIDFont+F2" w:cstheme="minorHAnsi"/>
          <w:sz w:val="18"/>
          <w:szCs w:val="18"/>
        </w:rPr>
        <w:t xml:space="preserve"> </w:t>
      </w:r>
      <w:r w:rsidRPr="00083D86">
        <w:rPr>
          <w:rFonts w:eastAsia="CIDFont+F2" w:cstheme="minorHAnsi"/>
          <w:sz w:val="18"/>
          <w:szCs w:val="18"/>
        </w:rPr>
        <w:t>wykonywania zapraw murarskich oraz wszelkiego rodzaju dodatki np. przeciwmrozowe.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1" w:cstheme="minorHAnsi"/>
          <w:sz w:val="18"/>
          <w:szCs w:val="18"/>
        </w:rPr>
        <w:t xml:space="preserve">Wartość deklarowana </w:t>
      </w:r>
      <w:r w:rsidRPr="00083D86">
        <w:rPr>
          <w:rFonts w:eastAsia="CIDFont+F2" w:cstheme="minorHAnsi"/>
          <w:sz w:val="18"/>
          <w:szCs w:val="18"/>
        </w:rPr>
        <w:t>– wartość dotycząca wyrobu, określona zgodnie z normą, którą producent jest zobowiązany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uzyskać przy założonej zmienności procesu produkcyjnego.</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1" w:cstheme="minorHAnsi"/>
          <w:sz w:val="18"/>
          <w:szCs w:val="18"/>
        </w:rPr>
        <w:t xml:space="preserve">Wytrzymałość średnia elementów murowych na ściskanie </w:t>
      </w:r>
      <w:r w:rsidRPr="00083D86">
        <w:rPr>
          <w:rFonts w:eastAsia="CIDFont+F2" w:cstheme="minorHAnsi"/>
          <w:sz w:val="18"/>
          <w:szCs w:val="18"/>
        </w:rPr>
        <w:t>– średnia arytmetyczna wytrzymałość na ściskanie</w:t>
      </w:r>
      <w:r w:rsidR="002E2CEB">
        <w:rPr>
          <w:rFonts w:eastAsia="CIDFont+F2" w:cstheme="minorHAnsi"/>
          <w:sz w:val="18"/>
          <w:szCs w:val="18"/>
        </w:rPr>
        <w:t xml:space="preserve"> </w:t>
      </w:r>
      <w:r w:rsidRPr="00083D86">
        <w:rPr>
          <w:rFonts w:eastAsia="CIDFont+F2" w:cstheme="minorHAnsi"/>
          <w:sz w:val="18"/>
          <w:szCs w:val="18"/>
        </w:rPr>
        <w:t>określonej liczny elementów murowych.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1" w:cstheme="minorHAnsi"/>
          <w:sz w:val="18"/>
          <w:szCs w:val="18"/>
        </w:rPr>
        <w:t xml:space="preserve">Znormalizowana wytrzymałość elementów murowych na ściskanie </w:t>
      </w:r>
      <w:r w:rsidRPr="00083D86">
        <w:rPr>
          <w:rFonts w:eastAsia="CIDFont+F2" w:cstheme="minorHAnsi"/>
          <w:sz w:val="18"/>
          <w:szCs w:val="18"/>
        </w:rPr>
        <w:t>– wytrzymałość elementów murowych na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ściskanie sprowadzona do wytrzymałości równoważnego elementu murowego w stanie powietrzno-suchym, którego</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zarówno wysokość jak i mniejszy wymiar w kierunku poziomym wynoszą 100 mm.</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1" w:cstheme="minorHAnsi"/>
          <w:sz w:val="18"/>
          <w:szCs w:val="18"/>
        </w:rPr>
        <w:t xml:space="preserve">Zaprawa murarska wg projektu </w:t>
      </w:r>
      <w:r w:rsidRPr="00083D86">
        <w:rPr>
          <w:rFonts w:eastAsia="CIDFont+F2" w:cstheme="minorHAnsi"/>
          <w:sz w:val="18"/>
          <w:szCs w:val="18"/>
        </w:rPr>
        <w:t>– zaprawa, której skład i metoda wytwarzania zostały podporządkowane osiągnięciu</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wymaganych właściwości (podejścia ze względu na właściwości użytkowe).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1" w:cstheme="minorHAnsi"/>
          <w:sz w:val="18"/>
          <w:szCs w:val="18"/>
        </w:rPr>
        <w:t xml:space="preserve">Zaprawa murarska wg przepisu </w:t>
      </w:r>
      <w:r w:rsidRPr="00083D86">
        <w:rPr>
          <w:rFonts w:eastAsia="CIDFont+F2" w:cstheme="minorHAnsi"/>
          <w:sz w:val="18"/>
          <w:szCs w:val="18"/>
        </w:rPr>
        <w:t>– zaprawa wykonana wg wcześniej określonej receptury, której właściwości wynikają</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z ustalonych proporcji składników (podejścia ze względu na recepturę).</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1" w:cstheme="minorHAnsi"/>
          <w:sz w:val="18"/>
          <w:szCs w:val="18"/>
        </w:rPr>
        <w:lastRenderedPageBreak/>
        <w:t xml:space="preserve">Czas korekty świeżo zarobionej zaprawy </w:t>
      </w:r>
      <w:r w:rsidRPr="00083D86">
        <w:rPr>
          <w:rFonts w:eastAsia="CIDFont+F2" w:cstheme="minorHAnsi"/>
          <w:sz w:val="18"/>
          <w:szCs w:val="18"/>
        </w:rPr>
        <w:t>– mierzony w minutach czas, w którym 50% przylegającej płaszczyzny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sześcianu, umieszczonego na warstwie zaprawy rozprowadzonej na określonym podłożu stanowiącym element</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murowy i następnie uniesionego, jest pokryta przylegającą zaprawą.</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1" w:cstheme="minorHAnsi"/>
          <w:sz w:val="18"/>
          <w:szCs w:val="18"/>
        </w:rPr>
        <w:t xml:space="preserve">Spoina wsporna </w:t>
      </w:r>
      <w:r w:rsidRPr="00083D86">
        <w:rPr>
          <w:rFonts w:eastAsia="CIDFont+F2" w:cstheme="minorHAnsi"/>
          <w:sz w:val="18"/>
          <w:szCs w:val="18"/>
        </w:rPr>
        <w:t>– pozioma warstwa zaprawy pomiędzy dwiema płaszczyznami elementów murowych.</w:t>
      </w:r>
    </w:p>
    <w:p w:rsid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1" w:cstheme="minorHAnsi"/>
          <w:sz w:val="18"/>
          <w:szCs w:val="18"/>
        </w:rPr>
        <w:t xml:space="preserve">Nadproże </w:t>
      </w:r>
      <w:r w:rsidRPr="00083D86">
        <w:rPr>
          <w:rFonts w:eastAsia="CIDFont+F2" w:cstheme="minorHAnsi"/>
          <w:sz w:val="18"/>
          <w:szCs w:val="18"/>
        </w:rPr>
        <w:t>– belka przejmująca obciążenie z obszaru nad otworem w</w:t>
      </w:r>
      <w:r>
        <w:rPr>
          <w:rFonts w:ascii="CIDFont+F2" w:eastAsia="CIDFont+F2" w:cs="CIDFont+F2"/>
          <w:sz w:val="18"/>
          <w:szCs w:val="18"/>
        </w:rPr>
        <w:t xml:space="preserve"> </w:t>
      </w:r>
      <w:r w:rsidRPr="00083D86">
        <w:rPr>
          <w:rFonts w:eastAsia="CIDFont+F2" w:cstheme="minorHAnsi"/>
          <w:sz w:val="18"/>
          <w:szCs w:val="18"/>
        </w:rPr>
        <w:t>ścianie murowanej.</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1" w:cstheme="minorHAnsi"/>
          <w:sz w:val="18"/>
          <w:szCs w:val="18"/>
        </w:rPr>
        <w:t xml:space="preserve">Nadproże pojedyncze </w:t>
      </w:r>
      <w:r w:rsidRPr="00083D86">
        <w:rPr>
          <w:rFonts w:eastAsia="CIDFont+F2" w:cstheme="minorHAnsi"/>
          <w:sz w:val="18"/>
          <w:szCs w:val="18"/>
        </w:rPr>
        <w:t>– nadproże pracujące jako pojedyncza belka.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1" w:cstheme="minorHAnsi"/>
          <w:sz w:val="18"/>
          <w:szCs w:val="18"/>
        </w:rPr>
        <w:t xml:space="preserve">Nadproże złożone </w:t>
      </w:r>
      <w:r w:rsidRPr="00083D86">
        <w:rPr>
          <w:rFonts w:eastAsia="CIDFont+F2" w:cstheme="minorHAnsi"/>
          <w:sz w:val="18"/>
          <w:szCs w:val="18"/>
        </w:rPr>
        <w:t>– nadproże składające się z dwóch lub więcej elementów konstrukcyjnych, z których każdy ma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strefę ściskaną i rozciąganą.</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1" w:cstheme="minorHAnsi"/>
          <w:sz w:val="18"/>
          <w:szCs w:val="18"/>
        </w:rPr>
        <w:t xml:space="preserve">Nadproże zespolone </w:t>
      </w:r>
      <w:r w:rsidRPr="00083D86">
        <w:rPr>
          <w:rFonts w:eastAsia="CIDFont+F2" w:cstheme="minorHAnsi"/>
          <w:sz w:val="18"/>
          <w:szCs w:val="18"/>
        </w:rPr>
        <w:t>– nadproże zawierające część prefabrykowaną oraz uzupełniającą, wykonywaną na miejscu</w:t>
      </w:r>
      <w:r w:rsidR="002E2CEB">
        <w:rPr>
          <w:rFonts w:eastAsia="CIDFont+F2" w:cstheme="minorHAnsi"/>
          <w:sz w:val="18"/>
          <w:szCs w:val="18"/>
        </w:rPr>
        <w:t xml:space="preserve"> </w:t>
      </w:r>
      <w:r w:rsidRPr="00083D86">
        <w:rPr>
          <w:rFonts w:eastAsia="CIDFont+F2" w:cstheme="minorHAnsi"/>
          <w:sz w:val="18"/>
          <w:szCs w:val="18"/>
        </w:rPr>
        <w:t>wbudowania.</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1.6. Ogólne wymagania dotyczące robót</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Wykonawca robót jest odpowiedzialny za jakość ich wykonania oraz za zgodność z dokumentacją projektową,</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specyfikacjami technicznymi i poleceniami Inspektora nadzoru. Ogólne powszechnie stosowane wymagania dotyczące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robót podano w ST „Wymagania ogólne” Kod CPV 45000000-7, pkt. 1.5.</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1.7. Dokumentacja robót murowych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Konstrukcje murowe należy wykonywać na podstawie dokumentacji, której wykaz oraz podstawy prawne sporządzenia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podano w ST „Wymagania ogólne” Kod CPV 45000000-7, pkt. 1.6.</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Dokumentacja powinna w szczególności zawierać wymagania stawiane konstrukcjom murowym, wyrobom i</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materiałom wykorzystywanym przy ich wznoszeniu, w zakresie: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bezpieczeństwa konstrukcji,</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bezpieczeństwa użytkowania,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wymagań cieplnych,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wymagań akustycznych,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trwałości konstrukcji itp.</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Konstrukcje murowe powinny być zaprojektowane tak, by przez cały przewidywany okres użytkowania w</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określonych warunkach środowiskowych (klasie środowiska) i przy właściwej konserwacji odpowiadały założonemu</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przeznaczeniu. Przy określaniu trwałości konstrukcji i doborze materiałów należy uwzględnić warunki środowiskowe,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na działanie których konstrukcja będzie narażona oraz umiejscowienie elementu konstrukcyjnego w budowli, a także</w:t>
      </w:r>
    </w:p>
    <w:p w:rsid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sposób jego zabezpieczenia przez działaniem niekorzystnych czynników.</w:t>
      </w:r>
    </w:p>
    <w:p w:rsidR="00083D86" w:rsidRDefault="00083D86" w:rsidP="00083D86">
      <w:pPr>
        <w:autoSpaceDE w:val="0"/>
        <w:autoSpaceDN w:val="0"/>
        <w:adjustRightInd w:val="0"/>
        <w:spacing w:after="0" w:line="240" w:lineRule="auto"/>
        <w:rPr>
          <w:rFonts w:eastAsia="CIDFont+F2" w:cstheme="minorHAnsi"/>
          <w:sz w:val="18"/>
          <w:szCs w:val="18"/>
        </w:rPr>
      </w:pP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2. WYMAGANIA DOTYCZĄCE MATERIAŁÓW</w:t>
      </w:r>
    </w:p>
    <w:p w:rsidR="00083D86" w:rsidRDefault="00083D86" w:rsidP="00083D86">
      <w:pPr>
        <w:autoSpaceDE w:val="0"/>
        <w:autoSpaceDN w:val="0"/>
        <w:adjustRightInd w:val="0"/>
        <w:spacing w:after="0" w:line="240" w:lineRule="auto"/>
        <w:rPr>
          <w:rFonts w:eastAsia="CIDFont+F1" w:cstheme="minorHAnsi"/>
          <w:sz w:val="18"/>
          <w:szCs w:val="18"/>
        </w:rPr>
      </w:pP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2.1. Ogólne wymagania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Wymagania ogólne dotyczące materiałów, ich pozyskiwania i składowania podano w ST „Wymagania ogólne” Kod</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CPV 45000000-7, pkt 2.</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Wszystkie materiały wykorzystywane przy wykonaniu metodą robót murarskich powinny być wprowadzone do</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obrotu lub udostępnione na rynku krajowym zgodnie z właściwymi przepisami, a więc posiadać:</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oznakowanie znakiem CE co oznacza, że dokonano oceny ich zgodności ze zharmonizowaną normą europejską</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wprowadzoną do zbioru Polskich Norm lub z europejską oceną techniczną, albo</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oznakowanie znakiem budowlanym, co oznacza że są to wyroby nieobjęte normą zharmonizowaną – dla której</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zakończył się okres koegzystencji – i dla których nie została wydana europejska ocena techniczna, a dokonano</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oceny zgodności z Polską Normą lub aprobatą techniczną (do końca okresu ważności tej aprobaty wydanej do 31</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grudnia 2016 r., a później krajową oceną techniczną), bądź uznano za „regionalny wyrób budowlany”, albo</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legalne wprowadzenie do obrotu w innym państwie członkowskim Unii Europejskiej lub w państwie członkowskim</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Europejskiego Porozumienia o Wolnym Handlu (EFTA) – stronie umowy o Europejskim Obszarze Gospodarczym</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oraz w Turcji, o ile wyroby budowlane udostępniane na rynku krajowym są nieobjęte zakresem przedmiotowym</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zharmonizowanych specyfikacji technicznych, o których mowa w art. 2 pkt 10 rozporządzenia Nr 305/2011, a ich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właściwości użytkowe umożliwiają spełnienie podstawowych wymagań przez obiekty budowlane zaprojektowane i</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budowane w sposób określony w przepisach techniczno-budowlanych, oraz zgodnie z zasadami wiedzy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technicznej (wraz z wyrobem budowlanym udostępnianym na rynku krajowym dostarcza się informacje o jego</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właściwościach użytkowych oznaczonych zgodnie z przepisami państwa, w którym wyrób budowlany został</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wprowadzony do obrotu, instrukcje stosowania, instrukcje obsługi oraz informacje dotyczące zagrożenia dla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zdrowia i bezpieczeństwa, jakie ten wyrób stwarza podczas stosowania i użytkowania), albo</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dopuszczenie do jednostkowego zastosowania w obiekcie budowlanym.</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Wykonawca obowiązany jest posiadać na budowie dostępną w każdej chwili do kontroli pełną dokumentację</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dotyczącą znajdujących się na budowie materiałów przeznaczonych do wykonania robót murarskich.</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2.2. Rodzaje materiałów</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Materiały i wyroby wykorzystywane w robotach murarskich: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elementy murowe,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zaprawy murarskie,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wyroby dodatkowe,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inne wyroby i materiały.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Wszystkie materiały i wyroby stosowane do wykonania konstrukcji murowych powinny być dopuszczone do</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lastRenderedPageBreak/>
        <w:t>stosowania w budownictwie, odpowiadać wymaganiom zawartym w dokumentach odniesienia (normach, europejskich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ocenach technicznych, aprobatach technicznych – wydanych do 31 grudnia 2016 r., a po zakończeniu okresu ich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ważności w krajowych ocenach technicznych).</w:t>
      </w:r>
    </w:p>
    <w:p w:rsid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2.3. Elementy murowe</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2.3.1. Informacje ogólne dotyczące elementów murowych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Rozróżnia się następujące rodzaje elementów murowych różnicowane z uwagi na: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Surowiec użyty do ich produkcji oraz ogólne zasady projektowania i wykonywania konstrukcji murowych: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silikatowe, spełniające wymagania normy PN-EN 771-2,</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z betonów zwykłych i lekkich kruszywowych według normy PN-EN 771-3,</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z autoklawizowanego betonu komórkowego, odpowiadające wymaganiom PN-EN 771-4,</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Wielkość elementów:</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drobnowymiarowe o wadze kilku kilogramów (cegły pełne i drążone, bloczki pełne) układane przy murowaniu</w:t>
      </w:r>
      <w:r w:rsidR="002E2CEB">
        <w:rPr>
          <w:rFonts w:eastAsia="CIDFont+F2" w:cstheme="minorHAnsi"/>
          <w:sz w:val="18"/>
          <w:szCs w:val="18"/>
        </w:rPr>
        <w:t xml:space="preserve"> </w:t>
      </w:r>
      <w:r w:rsidRPr="00083D86">
        <w:rPr>
          <w:rFonts w:eastAsia="CIDFont+F2" w:cstheme="minorHAnsi"/>
          <w:sz w:val="18"/>
          <w:szCs w:val="18"/>
        </w:rPr>
        <w:t>jedną ręką,</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średniowymiarowe o wadze kilkunastu lub dwudziestu kilku kilogramów (pustaki i bloki pełne) układane oburącz</w:t>
      </w:r>
      <w:r w:rsidR="002E2CEB">
        <w:rPr>
          <w:rFonts w:eastAsia="CIDFont+F2" w:cstheme="minorHAnsi"/>
          <w:sz w:val="18"/>
          <w:szCs w:val="18"/>
        </w:rPr>
        <w:t xml:space="preserve"> </w:t>
      </w:r>
      <w:r w:rsidRPr="00083D86">
        <w:rPr>
          <w:rFonts w:eastAsia="CIDFont+F2" w:cstheme="minorHAnsi"/>
          <w:sz w:val="18"/>
          <w:szCs w:val="18"/>
        </w:rPr>
        <w:t>przy murowaniu.</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Elementy wielkowymiarowe, np. nadproża lub prefabrykowane bloki ścienne, które są układane przez kilku</w:t>
      </w:r>
      <w:r w:rsidR="002E2CEB">
        <w:rPr>
          <w:rFonts w:eastAsia="CIDFont+F2" w:cstheme="minorHAnsi"/>
          <w:sz w:val="18"/>
          <w:szCs w:val="18"/>
        </w:rPr>
        <w:t xml:space="preserve"> </w:t>
      </w:r>
      <w:r w:rsidRPr="00083D86">
        <w:rPr>
          <w:rFonts w:eastAsia="CIDFont+F2" w:cstheme="minorHAnsi"/>
          <w:sz w:val="18"/>
          <w:szCs w:val="18"/>
        </w:rPr>
        <w:t>murarzy lub przy użyciu sprzętu mechanicznego, nie są zaliczane do grupy elementów murowych.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Wymagania stawiane tolerancjom wymiarowym:</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elementy do murowania na zwykłe spoiny,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elementy do murowania na cienkie spoiny.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Zawartość otworów w elementach murowych: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elementy grupy 1,</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elementy grupy 2,</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elementy grupy 3.</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Przeprowadzaną kontrolę produkcji (kategoria produkcji):</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elementy kategorii I, do której zalicza się wyroby, których producent deklaruje, że mają one określoną</w:t>
      </w:r>
      <w:r w:rsidR="002E2CEB">
        <w:rPr>
          <w:rFonts w:eastAsia="CIDFont+F2" w:cstheme="minorHAnsi"/>
          <w:sz w:val="18"/>
          <w:szCs w:val="18"/>
        </w:rPr>
        <w:t xml:space="preserve"> </w:t>
      </w:r>
      <w:r w:rsidRPr="00083D86">
        <w:rPr>
          <w:rFonts w:eastAsia="CIDFont+F2" w:cstheme="minorHAnsi"/>
          <w:sz w:val="18"/>
          <w:szCs w:val="18"/>
        </w:rPr>
        <w:t>wytrzymałość na ściskanie, a wyniki kontroli jakości przeprowadzanej w zakładzie potwierdzają, że</w:t>
      </w:r>
      <w:r w:rsidR="002E2CEB">
        <w:rPr>
          <w:rFonts w:eastAsia="CIDFont+F2" w:cstheme="minorHAnsi"/>
          <w:sz w:val="18"/>
          <w:szCs w:val="18"/>
        </w:rPr>
        <w:t xml:space="preserve"> </w:t>
      </w:r>
      <w:r w:rsidRPr="00083D86">
        <w:rPr>
          <w:rFonts w:eastAsia="CIDFont+F2" w:cstheme="minorHAnsi"/>
          <w:sz w:val="18"/>
          <w:szCs w:val="18"/>
        </w:rPr>
        <w:t>prawdopodobieństwo wystąpienia średniej wytrzymałości na ściskanie mniejszej od zadeklarowanej jest nie</w:t>
      </w:r>
      <w:r w:rsidR="002E2CEB">
        <w:rPr>
          <w:rFonts w:eastAsia="CIDFont+F2" w:cstheme="minorHAnsi"/>
          <w:sz w:val="18"/>
          <w:szCs w:val="18"/>
        </w:rPr>
        <w:t xml:space="preserve"> </w:t>
      </w:r>
      <w:r w:rsidRPr="00083D86">
        <w:rPr>
          <w:rFonts w:eastAsia="CIDFont+F2" w:cstheme="minorHAnsi"/>
          <w:sz w:val="18"/>
          <w:szCs w:val="18"/>
        </w:rPr>
        <w:t>większe niż 5%,</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elementy kategorii II, do której zalicza się wyroby, których producent deklaruje ich wytrzymałość średnią, a</w:t>
      </w:r>
      <w:r w:rsidR="002E2CEB">
        <w:rPr>
          <w:rFonts w:eastAsia="CIDFont+F2" w:cstheme="minorHAnsi"/>
          <w:sz w:val="18"/>
          <w:szCs w:val="18"/>
        </w:rPr>
        <w:t xml:space="preserve"> </w:t>
      </w:r>
      <w:r w:rsidRPr="00083D86">
        <w:rPr>
          <w:rFonts w:eastAsia="CIDFont+F2" w:cstheme="minorHAnsi"/>
          <w:sz w:val="18"/>
          <w:szCs w:val="18"/>
        </w:rPr>
        <w:t>pozostałe wymagania kategorii I nie są spełnione.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Kształt elementów murowych: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z gładkimi powierzchniami bocznymi do murowania na pełne pionowe spoiny poprzeczne,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z piórem i wpustem, przeznaczone do murowania ściany bez wypełniania zaprawą pionowych spoin</w:t>
      </w:r>
      <w:r w:rsidR="002E2CEB">
        <w:rPr>
          <w:rFonts w:eastAsia="CIDFont+F2" w:cstheme="minorHAnsi"/>
          <w:sz w:val="18"/>
          <w:szCs w:val="18"/>
        </w:rPr>
        <w:t xml:space="preserve"> </w:t>
      </w:r>
      <w:r w:rsidRPr="00083D86">
        <w:rPr>
          <w:rFonts w:eastAsia="CIDFont+F2" w:cstheme="minorHAnsi"/>
          <w:sz w:val="18"/>
          <w:szCs w:val="18"/>
        </w:rPr>
        <w:t>poprzecznych,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z dwoma uchwytami bocznymi lub z jednym uchwytem centrycznym.</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Rolę pełnioną w konstrukcji murowej:</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podstawowe o kształcie prostopadłościanu, spełniające rolę głównego elementu konstrukcyjnego,</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uzupełniające o różnorodnym kształcie, tj. narożniki, okapniki, daszki.</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Rozróżnia się też właściwości elementów murowych deklarowane przez ich producentów i przewidywane w</w:t>
      </w:r>
      <w:r w:rsidR="002E2CEB">
        <w:rPr>
          <w:rFonts w:eastAsia="CIDFont+F2" w:cstheme="minorHAnsi"/>
          <w:sz w:val="18"/>
          <w:szCs w:val="18"/>
        </w:rPr>
        <w:t xml:space="preserve"> </w:t>
      </w:r>
      <w:r w:rsidRPr="00083D86">
        <w:rPr>
          <w:rFonts w:eastAsia="CIDFont+F2" w:cstheme="minorHAnsi"/>
          <w:sz w:val="18"/>
          <w:szCs w:val="18"/>
        </w:rPr>
        <w:t>dokumentacji projektowej takie jak:</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Wymiary i odchyłki wymiarowe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Według norm producent powinien podawać nominalne wymiary długości, szerokości i wysokości. Odchyłki</w:t>
      </w:r>
      <w:r w:rsidR="002E2CEB">
        <w:rPr>
          <w:rFonts w:eastAsia="CIDFont+F2" w:cstheme="minorHAnsi"/>
          <w:sz w:val="18"/>
          <w:szCs w:val="18"/>
        </w:rPr>
        <w:t xml:space="preserve"> </w:t>
      </w:r>
      <w:r w:rsidRPr="00083D86">
        <w:rPr>
          <w:rFonts w:eastAsia="CIDFont+F2" w:cstheme="minorHAnsi"/>
          <w:sz w:val="18"/>
          <w:szCs w:val="18"/>
        </w:rPr>
        <w:t>wymiarowe charakteryzuje się dwoma parametrami:</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wartością średnią (różnica między wartością średnią pomiarów i wartością deklarowaną),</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rozpiętością wymiarów (różnica między wynikiem największym i najmniejszym).</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Kształt i budowa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Producent elementów murowych powinien podać ich cechy zewnętrzne w zakresie potrzebnym do jednoznacznej</w:t>
      </w:r>
      <w:r w:rsidR="002E2CEB">
        <w:rPr>
          <w:rFonts w:eastAsia="CIDFont+F2" w:cstheme="minorHAnsi"/>
          <w:sz w:val="18"/>
          <w:szCs w:val="18"/>
        </w:rPr>
        <w:t xml:space="preserve"> </w:t>
      </w:r>
      <w:r w:rsidRPr="00083D86">
        <w:rPr>
          <w:rFonts w:eastAsia="CIDFont+F2" w:cstheme="minorHAnsi"/>
          <w:sz w:val="18"/>
          <w:szCs w:val="18"/>
        </w:rPr>
        <w:t>identyfikacji danego elementu i określenia jego przydatności do stosowania oraz ewentualnego wykorzystania</w:t>
      </w:r>
      <w:r w:rsidR="002E2CEB">
        <w:rPr>
          <w:rFonts w:eastAsia="CIDFont+F2" w:cstheme="minorHAnsi"/>
          <w:sz w:val="18"/>
          <w:szCs w:val="18"/>
        </w:rPr>
        <w:t xml:space="preserve"> przez </w:t>
      </w:r>
      <w:r w:rsidRPr="00083D86">
        <w:rPr>
          <w:rFonts w:eastAsia="CIDFont+F2" w:cstheme="minorHAnsi"/>
          <w:sz w:val="18"/>
          <w:szCs w:val="18"/>
        </w:rPr>
        <w:t>projektanta przy wykonywaniu obliczeń statystycznych, akustycznych, ogniowych itp.</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Wady i uszkodzenia powierzchniowe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 odniesieniu do elementów przeznaczonych do murowania na cienkie spoiny wymagane jest podanie przez</w:t>
      </w:r>
      <w:r w:rsidR="002E2CEB">
        <w:rPr>
          <w:rFonts w:eastAsia="CIDFont+F2" w:cstheme="minorHAnsi"/>
          <w:sz w:val="18"/>
          <w:szCs w:val="18"/>
        </w:rPr>
        <w:t xml:space="preserve"> </w:t>
      </w:r>
      <w:r w:rsidRPr="00083D86">
        <w:rPr>
          <w:rFonts w:eastAsia="CIDFont+F2" w:cstheme="minorHAnsi"/>
          <w:sz w:val="18"/>
          <w:szCs w:val="18"/>
        </w:rPr>
        <w:t>producenta maksymalnych dopuszczalnych odchyleń płaskości powierzchni kładzenia (wspornych).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Gęstość</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Gęstość brutto i netto oznaczana w stanie suchym powinna być deklarowana wtedy, kiedy takie dane są potrzebne</w:t>
      </w:r>
      <w:r w:rsidR="002E2CEB">
        <w:rPr>
          <w:rFonts w:eastAsia="CIDFont+F2" w:cstheme="minorHAnsi"/>
          <w:sz w:val="18"/>
          <w:szCs w:val="18"/>
        </w:rPr>
        <w:t xml:space="preserve"> </w:t>
      </w:r>
      <w:r w:rsidRPr="00083D86">
        <w:rPr>
          <w:rFonts w:eastAsia="CIDFont+F2" w:cstheme="minorHAnsi"/>
          <w:sz w:val="18"/>
          <w:szCs w:val="18"/>
        </w:rPr>
        <w:t>do oceny izolacyjności akustycznej, nośności, odporności ogniowej lub izolacyjności cieplnej ścian.</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Wytrzymałość na ściskanie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Zgodnie z normami producenci powinni podawać średnią wytrzymałość na ściskanie elementów murowych.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Producent może również deklarować wytrzymałość znormalizowaną. Konieczne jest również podanie kategorii</w:t>
      </w:r>
      <w:r w:rsidR="002E2CEB">
        <w:rPr>
          <w:rFonts w:eastAsia="CIDFont+F2" w:cstheme="minorHAnsi"/>
          <w:sz w:val="18"/>
          <w:szCs w:val="18"/>
        </w:rPr>
        <w:t xml:space="preserve"> </w:t>
      </w:r>
      <w:r w:rsidRPr="00083D86">
        <w:rPr>
          <w:rFonts w:eastAsia="CIDFont+F2" w:cstheme="minorHAnsi"/>
          <w:sz w:val="18"/>
          <w:szCs w:val="18"/>
        </w:rPr>
        <w:t>produkcji elementów murowych.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Trwałość (mrozoodporność)</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Dobór grup elementów murowych w projekcie powinien uwzględniać przewidywane warunki środowiskowe i w</w:t>
      </w:r>
      <w:r w:rsidR="002E2CEB">
        <w:rPr>
          <w:rFonts w:eastAsia="CIDFont+F2" w:cstheme="minorHAnsi"/>
          <w:sz w:val="18"/>
          <w:szCs w:val="18"/>
        </w:rPr>
        <w:t xml:space="preserve"> </w:t>
      </w:r>
      <w:r w:rsidRPr="00083D86">
        <w:rPr>
          <w:rFonts w:eastAsia="CIDFont+F2" w:cstheme="minorHAnsi"/>
          <w:sz w:val="18"/>
          <w:szCs w:val="18"/>
        </w:rPr>
        <w:t>konsekwencji stopień narażenia na zawilgocenie konstrukcji murowych.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Konstrukcje murowe narażone na stałe zawilgocenie powinny być odporne na: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cykliczne zamrażanie i rozmrażanie,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działanie siarczanów i chlorków.</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lastRenderedPageBreak/>
        <w:t>Ponieważ pod pojęciem trwałości elementów murowych należy rozumieć przede wszystkim mrozoodporność, więc</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kategorie odporności elementów murowych na cykle zamrażania i rozmrażania powinny być skorelowane z</w:t>
      </w:r>
    </w:p>
    <w:p w:rsid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przewidywanym sposobem ich zastosowania. Rozróżnia się następujące kategorie: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kategoria F0, warunki obojętne (ściany wewnętrzne, wewnętrzne warstwy ścian szczelinowych),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kategoria F1, warunki umiarkowane (zewnętrzne elementy budynku narażone na zamrażanie i rozmrażanie, ale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zabezpieczone przed bezpośrednim nasączaniem),</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kategoria F2, warunki surowe (nieotynkowane przyziemie, nieotynkowane parapety, nieotynkowane kominy,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zasklepienia, zwieńczenia, wolno stojące ściany graniczne).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Właściwości cieplne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 przypadku elementów przeznaczonych do stosowania w konstrukcjach podlegających wymaganiom</w:t>
      </w:r>
      <w:r w:rsidR="002E2CEB">
        <w:rPr>
          <w:rFonts w:eastAsia="CIDFont+F2" w:cstheme="minorHAnsi"/>
          <w:sz w:val="18"/>
          <w:szCs w:val="18"/>
        </w:rPr>
        <w:t xml:space="preserve"> </w:t>
      </w:r>
      <w:r w:rsidRPr="00083D86">
        <w:rPr>
          <w:rFonts w:eastAsia="CIDFont+F2" w:cstheme="minorHAnsi"/>
          <w:sz w:val="18"/>
          <w:szCs w:val="18"/>
        </w:rPr>
        <w:t>izolacyjności cieplnej, producent powinien podać informacje o właściwościach cieplnych. Informacje te mogą być</w:t>
      </w:r>
      <w:r w:rsidR="002E2CEB">
        <w:rPr>
          <w:rFonts w:eastAsia="CIDFont+F2" w:cstheme="minorHAnsi"/>
          <w:sz w:val="18"/>
          <w:szCs w:val="18"/>
        </w:rPr>
        <w:t xml:space="preserve"> </w:t>
      </w:r>
      <w:r w:rsidRPr="00083D86">
        <w:rPr>
          <w:rFonts w:eastAsia="CIDFont+F2" w:cstheme="minorHAnsi"/>
          <w:sz w:val="18"/>
          <w:szCs w:val="18"/>
        </w:rPr>
        <w:t>oparte na wartościach tabelarycznych, obliczeniach lub badaniach, zgodnie z PN-EN 1745.</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Absorpcja wody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zewnętrzne nietynkowane elementy budynku. W przypadku elementów stosowanych do budowy zewnętrznych</w:t>
      </w:r>
      <w:r w:rsidR="002E2CEB">
        <w:rPr>
          <w:rFonts w:eastAsia="CIDFont+F2" w:cstheme="minorHAnsi"/>
          <w:sz w:val="18"/>
          <w:szCs w:val="18"/>
        </w:rPr>
        <w:t xml:space="preserve"> </w:t>
      </w:r>
      <w:r w:rsidRPr="00083D86">
        <w:rPr>
          <w:rFonts w:eastAsia="CIDFont+F2" w:cstheme="minorHAnsi"/>
          <w:sz w:val="18"/>
          <w:szCs w:val="18"/>
        </w:rPr>
        <w:t>ścian licowych sprawdzana jest ich absorpcja (nasiąkliwość) 24-godzinna.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warstwy odporne na wilgoć. W przypadku elementów murowych stosowanych w konstrukcjach szczególnie</w:t>
      </w:r>
      <w:r w:rsidR="002E2CEB">
        <w:rPr>
          <w:rFonts w:eastAsia="CIDFont+F2" w:cstheme="minorHAnsi"/>
          <w:sz w:val="18"/>
          <w:szCs w:val="18"/>
        </w:rPr>
        <w:t xml:space="preserve"> </w:t>
      </w:r>
      <w:r w:rsidRPr="00083D86">
        <w:rPr>
          <w:rFonts w:eastAsia="CIDFont+F2" w:cstheme="minorHAnsi"/>
          <w:sz w:val="18"/>
          <w:szCs w:val="18"/>
        </w:rPr>
        <w:t>narażonych na silne zawilgocenie, określa się absorpcję (nasiąkliwość) za pomocą gotowania w wodzie.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Absorpcja wody – początkowa wielkość absorpcji wody. Jeżeli jest to niezbędne, ze względu na sposób</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stosowania elementów, należy sprawdzać początkową wielkość absorpcji wody w czasie 60 sekund.</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Reakcja na ogień</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Jeżeli przewidywane zastosowanie wyrobu tego wymaga, producent powinien deklarować klasę reakcji na ogień</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elementu murowego. Jeżeli element zawiera mniej niż 1% masy (objętości) materiałów organicznych, deklarować</w:t>
      </w:r>
      <w:r w:rsidR="002E2CEB">
        <w:rPr>
          <w:rFonts w:eastAsia="CIDFont+F2" w:cstheme="minorHAnsi"/>
          <w:sz w:val="18"/>
          <w:szCs w:val="18"/>
        </w:rPr>
        <w:t xml:space="preserve"> </w:t>
      </w:r>
      <w:r w:rsidRPr="00083D86">
        <w:rPr>
          <w:rFonts w:eastAsia="CIDFont+F2" w:cstheme="minorHAnsi"/>
          <w:sz w:val="18"/>
          <w:szCs w:val="18"/>
        </w:rPr>
        <w:t>można klasę A1 bez konieczności przeprowadzania badań ogniowych.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Zawartość aktywnych soli rozpuszczalnych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 przypadku elementów ceramicznych, zależnie od przewidywanego zakresu zastosowania, bada się zawartość</w:t>
      </w:r>
      <w:r w:rsidR="002E2CEB">
        <w:rPr>
          <w:rFonts w:eastAsia="CIDFont+F2" w:cstheme="minorHAnsi"/>
          <w:sz w:val="18"/>
          <w:szCs w:val="18"/>
        </w:rPr>
        <w:t xml:space="preserve"> </w:t>
      </w:r>
      <w:r w:rsidRPr="00083D86">
        <w:rPr>
          <w:rFonts w:eastAsia="CIDFont+F2" w:cstheme="minorHAnsi"/>
          <w:sz w:val="18"/>
          <w:szCs w:val="18"/>
        </w:rPr>
        <w:t>aktywnych soli rozpuszczalnych.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Rozszerzalność pod wpływem wilgoci</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Jeżeli normy tego wymagają, to można przeprowadzić badania zmian liniowych pod wpływem wilgoci elementów</w:t>
      </w:r>
      <w:r w:rsidR="002E2CEB">
        <w:rPr>
          <w:rFonts w:eastAsia="CIDFont+F2" w:cstheme="minorHAnsi"/>
          <w:sz w:val="18"/>
          <w:szCs w:val="18"/>
        </w:rPr>
        <w:t xml:space="preserve"> </w:t>
      </w:r>
      <w:r w:rsidRPr="00083D86">
        <w:rPr>
          <w:rFonts w:eastAsia="CIDFont+F2" w:cstheme="minorHAnsi"/>
          <w:sz w:val="18"/>
          <w:szCs w:val="18"/>
        </w:rPr>
        <w:t>murowych.</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Przepuszczalność pary wodnej</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 przypadku elementów licowych, należy podać tabelaryczną wartość współczynnika dyfuzji pary wodnej.</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Tabelaryczny (normowy) współczynnik dyfuzji określa się na podstawie gęstości materiału.</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 Wytrzymałość spoiny (charakterystyczna początkowa wytrzymałość spoiny)</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 przypadku elementów murowych i zapraw murarskich przeznaczonych do stosowania w elementach</w:t>
      </w:r>
      <w:r w:rsidR="002E2CEB">
        <w:rPr>
          <w:rFonts w:eastAsia="CIDFont+F2" w:cstheme="minorHAnsi"/>
          <w:sz w:val="18"/>
          <w:szCs w:val="18"/>
        </w:rPr>
        <w:t xml:space="preserve"> </w:t>
      </w:r>
      <w:r w:rsidRPr="00083D86">
        <w:rPr>
          <w:rFonts w:eastAsia="CIDFont+F2" w:cstheme="minorHAnsi"/>
          <w:sz w:val="18"/>
          <w:szCs w:val="18"/>
        </w:rPr>
        <w:t>konstrukcyjnych, powinna być deklarowana charakterystyczna początkowa wytrzymałość spoiny na ścinanie.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Deklaracja może być oparta na wartościach stabelaryzowanych podanych w normach przedmiotowych lub na</w:t>
      </w:r>
      <w:r w:rsidR="002E2CEB">
        <w:rPr>
          <w:rFonts w:eastAsia="CIDFont+F2" w:cstheme="minorHAnsi"/>
          <w:sz w:val="18"/>
          <w:szCs w:val="18"/>
        </w:rPr>
        <w:t xml:space="preserve"> </w:t>
      </w:r>
      <w:r w:rsidRPr="00083D86">
        <w:rPr>
          <w:rFonts w:eastAsia="CIDFont+F2" w:cstheme="minorHAnsi"/>
          <w:sz w:val="18"/>
          <w:szCs w:val="18"/>
        </w:rPr>
        <w:t>wartościach wynikających z badań.</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2.3.2. Wyroby silikatowe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Wyroby tradycyjne do wykonywania murów na zwykłą zaprawę. Ściany z nich wykonane są odporne na uszkodzenia</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mechaniczne. Wykonuje się z nich ściany konstrukcyjne, działowe i osłonowe. Wyroby silikatowe stosowane do robót</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murowych muszą spełniać wymagania normy PN-EN 771-2, a najbardziej popularne to:</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Bloczki pełne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Element murowy, HD, grupa I, klasa 10, 15, 20 i 25. Element pełny na przykład o wymiarach 250x180x220 mm.</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Bloczki drążone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Element murowy, HD, grupa I, klasa 15. Element drążony najczęściej o wymiarach 250x120x220 mm lub 250x120x123</w:t>
      </w:r>
      <w:r>
        <w:rPr>
          <w:rFonts w:eastAsia="CIDFont+F2" w:cstheme="minorHAnsi"/>
          <w:sz w:val="18"/>
          <w:szCs w:val="18"/>
        </w:rPr>
        <w:t xml:space="preserve"> </w:t>
      </w:r>
      <w:r w:rsidRPr="00083D86">
        <w:rPr>
          <w:rFonts w:eastAsia="CIDFont+F2" w:cstheme="minorHAnsi"/>
          <w:sz w:val="18"/>
          <w:szCs w:val="18"/>
        </w:rPr>
        <w:t>mm.</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Płytki drążone</w:t>
      </w:r>
    </w:p>
    <w:p w:rsidR="00083D86" w:rsidRPr="00083D86" w:rsidRDefault="00083D86" w:rsidP="00083D86">
      <w:pPr>
        <w:autoSpaceDE w:val="0"/>
        <w:autoSpaceDN w:val="0"/>
        <w:adjustRightInd w:val="0"/>
        <w:spacing w:after="0" w:line="240" w:lineRule="auto"/>
        <w:rPr>
          <w:rFonts w:eastAsia="CIDFont+F2" w:cstheme="minorHAnsi"/>
          <w:sz w:val="18"/>
          <w:szCs w:val="18"/>
        </w:rPr>
      </w:pPr>
      <w:r w:rsidRPr="00083D86">
        <w:rPr>
          <w:rFonts w:eastAsia="CIDFont+F2" w:cstheme="minorHAnsi"/>
          <w:sz w:val="18"/>
          <w:szCs w:val="18"/>
        </w:rPr>
        <w:t>Element murowy, HD, grupa I, klasa 10, 15 lub 20. Element pełny o wymiarach 250x120x220 mm lub 250x65x220</w:t>
      </w:r>
      <w:r>
        <w:rPr>
          <w:rFonts w:eastAsia="CIDFont+F2" w:cstheme="minorHAnsi"/>
          <w:sz w:val="18"/>
          <w:szCs w:val="18"/>
        </w:rPr>
        <w:t xml:space="preserve"> </w:t>
      </w:r>
      <w:r w:rsidRPr="00083D86">
        <w:rPr>
          <w:rFonts w:eastAsia="CIDFont+F2" w:cstheme="minorHAnsi"/>
          <w:sz w:val="18"/>
          <w:szCs w:val="18"/>
        </w:rPr>
        <w:t>mm.</w:t>
      </w:r>
    </w:p>
    <w:p w:rsidR="00083D86" w:rsidRP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2.4. Zaprawy murarskie</w:t>
      </w:r>
    </w:p>
    <w:p w:rsidR="00083D86" w:rsidRDefault="00083D86" w:rsidP="00083D86">
      <w:pPr>
        <w:autoSpaceDE w:val="0"/>
        <w:autoSpaceDN w:val="0"/>
        <w:adjustRightInd w:val="0"/>
        <w:spacing w:after="0" w:line="240" w:lineRule="auto"/>
        <w:rPr>
          <w:rFonts w:eastAsia="CIDFont+F1" w:cstheme="minorHAnsi"/>
          <w:sz w:val="18"/>
          <w:szCs w:val="18"/>
        </w:rPr>
      </w:pPr>
      <w:r w:rsidRPr="00083D86">
        <w:rPr>
          <w:rFonts w:eastAsia="CIDFont+F1" w:cstheme="minorHAnsi"/>
          <w:sz w:val="18"/>
          <w:szCs w:val="18"/>
        </w:rPr>
        <w:t>2.4.1. Informacje ogólne na temat zapraw</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Rozróżnia się następujące zaprawy murarskie różnicowane z uwagi na: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Właściwości i/lub zastosowanie: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ogólnego przeznaczenia (G),</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lekka (L),</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do cienkich spoin (T).</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Koncepcję projektowania zaprawy:</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zaprawa wg projektu,</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zaprawa wg przepisu.</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Sposób produkcji: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zaprawa wytwarzana w całości lub częściowo w zakładzie, spełniająca wymagania normy PN-EN 998-2,</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zaprawa wytwarzana na miejscu budowy, odpowiadająca wymaganiom normy PN-B-10104.</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Skład materiałowy zapraw ogólnego przeznaczenia, wytwarzanych na miejscu budowy (symbol rodzaju):</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zaprawa cementowa („c”),</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zaprawa cementowo-wapienna („cw”),</w:t>
      </w:r>
    </w:p>
    <w:p w:rsid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lastRenderedPageBreak/>
        <w:t>• zaprawa wapienna („w”),</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oraz zaprawy mieszane np. cementowo-gliniana („cgl”).</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Proporcję składników (mierzoną objętościowo) w zaprawach ogólnego przeznaczenia, wytwarzanych na miejscu</w:t>
      </w:r>
      <w:r w:rsidR="002E2CEB">
        <w:rPr>
          <w:rFonts w:eastAsia="CIDFont+F2" w:cstheme="minorHAnsi"/>
          <w:sz w:val="18"/>
          <w:szCs w:val="18"/>
        </w:rPr>
        <w:t xml:space="preserve"> </w:t>
      </w:r>
      <w:r w:rsidRPr="00071A3B">
        <w:rPr>
          <w:rFonts w:eastAsia="CIDFont+F2" w:cstheme="minorHAnsi"/>
          <w:sz w:val="18"/>
          <w:szCs w:val="18"/>
        </w:rPr>
        <w:t>budowy:</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a) zaprawa cementowa (cement : piasek):</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odmiana 1:2 (symbol odmiany 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odmiana 1:3 (symbol odmiany B),</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odmiana 1:4 (symbol odmiany C),</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b) zaprawa cementowo-wapienna (cement : wapno : piasek):</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odmiana 1:0,25:3 (symbol odmiany D),</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odmiana 1:0,5:4 (symbol odmiany 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odmiana 1:1:6 (symbol odmiany F),</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odmiana 1:2:9 (symbol odmiany G),</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c) zaprawa wapienna (wapno : piasek)</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odmiana 1:1,5 (symbol odmiany HE),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odmiana 1:2 (symbol odmiany IE),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odmiana 1:4 (symbol odmiany JE).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Wytrzymałości na ściskanie zapraw ogólnego przeznaczenia, wytwarzanych na placu budowy:</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klasa M 0,25 przy wytrzymałości na ściskanie nie mniejszej niż 0,25 N/mm</w:t>
      </w:r>
      <w:r w:rsidRPr="00071A3B">
        <w:rPr>
          <w:rFonts w:eastAsia="CIDFont+F2" w:cstheme="minorHAnsi"/>
          <w:sz w:val="8"/>
          <w:szCs w:val="8"/>
        </w:rPr>
        <w:t>2</w:t>
      </w:r>
      <w:r w:rsidRPr="00071A3B">
        <w:rPr>
          <w:rFonts w:eastAsia="CIDFont+F2" w:cstheme="minorHAnsi"/>
          <w:sz w:val="18"/>
          <w:szCs w:val="18"/>
        </w:rPr>
        <w:t>,</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klasa M 0,5 przy wytrzymałości na ściskanie nie mniejszej niż 0,5 N/mm</w:t>
      </w:r>
      <w:r w:rsidRPr="00071A3B">
        <w:rPr>
          <w:rFonts w:eastAsia="CIDFont+F2" w:cstheme="minorHAnsi"/>
          <w:sz w:val="8"/>
          <w:szCs w:val="8"/>
        </w:rPr>
        <w:t>2</w:t>
      </w:r>
      <w:r w:rsidRPr="00071A3B">
        <w:rPr>
          <w:rFonts w:eastAsia="CIDFont+F2" w:cstheme="minorHAnsi"/>
          <w:sz w:val="18"/>
          <w:szCs w:val="18"/>
        </w:rPr>
        <w:t>,</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klasa M 1,0 przy wytrzymałości na ściskanie nie mniejszej niż 1,0 N/mm</w:t>
      </w:r>
      <w:r w:rsidRPr="00071A3B">
        <w:rPr>
          <w:rFonts w:eastAsia="CIDFont+F2" w:cstheme="minorHAnsi"/>
          <w:sz w:val="8"/>
          <w:szCs w:val="8"/>
        </w:rPr>
        <w:t>2</w:t>
      </w:r>
      <w:r w:rsidRPr="00071A3B">
        <w:rPr>
          <w:rFonts w:eastAsia="CIDFont+F2" w:cstheme="minorHAnsi"/>
          <w:sz w:val="18"/>
          <w:szCs w:val="18"/>
        </w:rPr>
        <w:t>,</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klasa M 2,5 przy wytrzymałości na ściskanie nie mniejszej niż 2,5 N/mm</w:t>
      </w:r>
      <w:r w:rsidRPr="00071A3B">
        <w:rPr>
          <w:rFonts w:eastAsia="CIDFont+F2" w:cstheme="minorHAnsi"/>
          <w:sz w:val="8"/>
          <w:szCs w:val="8"/>
        </w:rPr>
        <w:t>2</w:t>
      </w:r>
      <w:r w:rsidRPr="00071A3B">
        <w:rPr>
          <w:rFonts w:eastAsia="CIDFont+F2" w:cstheme="minorHAnsi"/>
          <w:sz w:val="18"/>
          <w:szCs w:val="18"/>
        </w:rPr>
        <w:t>,</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klasa M 5,0 przy wytrzymałości na ściskanie nie mniejszej niż 5,0 N/mm</w:t>
      </w:r>
      <w:r w:rsidRPr="00071A3B">
        <w:rPr>
          <w:rFonts w:eastAsia="CIDFont+F2" w:cstheme="minorHAnsi"/>
          <w:sz w:val="8"/>
          <w:szCs w:val="8"/>
        </w:rPr>
        <w:t>2</w:t>
      </w:r>
      <w:r w:rsidRPr="00071A3B">
        <w:rPr>
          <w:rFonts w:eastAsia="CIDFont+F2" w:cstheme="minorHAnsi"/>
          <w:sz w:val="18"/>
          <w:szCs w:val="18"/>
        </w:rPr>
        <w:t>,</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klasa M 10,0 przy wytrzymałości na ściskanie nie mniejszej niż 10,0 N/mm</w:t>
      </w:r>
      <w:r w:rsidRPr="00071A3B">
        <w:rPr>
          <w:rFonts w:eastAsia="CIDFont+F2" w:cstheme="minorHAnsi"/>
          <w:sz w:val="8"/>
          <w:szCs w:val="8"/>
        </w:rPr>
        <w:t>2</w:t>
      </w:r>
      <w:r w:rsidRPr="00071A3B">
        <w:rPr>
          <w:rFonts w:eastAsia="CIDFont+F2" w:cstheme="minorHAnsi"/>
          <w:sz w:val="18"/>
          <w:szCs w:val="18"/>
        </w:rPr>
        <w:t>,</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klasa M 15,0 przy wytrzymałości na ściskanie nie mniejszej niż 15,0 N/mm</w:t>
      </w:r>
      <w:r w:rsidRPr="00071A3B">
        <w:rPr>
          <w:rFonts w:eastAsia="CIDFont+F2" w:cstheme="minorHAnsi"/>
          <w:sz w:val="8"/>
          <w:szCs w:val="8"/>
        </w:rPr>
        <w:t>2</w:t>
      </w:r>
      <w:r w:rsidRPr="00071A3B">
        <w:rPr>
          <w:rFonts w:eastAsia="CIDFont+F2" w:cstheme="minorHAnsi"/>
          <w:sz w:val="18"/>
          <w:szCs w:val="18"/>
        </w:rPr>
        <w:t>,</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klasa M 20,0 przy wytrzymałości na ściskanie nie mniejszej niż 20,0 N/mm</w:t>
      </w:r>
      <w:r w:rsidRPr="00071A3B">
        <w:rPr>
          <w:rFonts w:eastAsia="CIDFont+F2" w:cstheme="minorHAnsi"/>
          <w:sz w:val="8"/>
          <w:szCs w:val="8"/>
        </w:rPr>
        <w:t>2</w:t>
      </w:r>
      <w:r w:rsidRPr="00071A3B">
        <w:rPr>
          <w:rFonts w:eastAsia="CIDFont+F2" w:cstheme="minorHAnsi"/>
          <w:sz w:val="18"/>
          <w:szCs w:val="18"/>
        </w:rPr>
        <w:t>,</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klasa M d przy wytrzymałości na ściskanie większy od 25,0 N/mm</w:t>
      </w:r>
      <w:r w:rsidRPr="00071A3B">
        <w:rPr>
          <w:rFonts w:eastAsia="CIDFont+F2" w:cstheme="minorHAnsi"/>
          <w:sz w:val="8"/>
          <w:szCs w:val="8"/>
        </w:rPr>
        <w:t>2</w:t>
      </w:r>
      <w:r w:rsidRPr="00071A3B">
        <w:rPr>
          <w:rFonts w:eastAsia="CIDFont+F2" w:cstheme="minorHAnsi"/>
          <w:sz w:val="18"/>
          <w:szCs w:val="18"/>
        </w:rPr>
        <w:t>.</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Dla zapraw murarskich produkowanych fabrycznie wytrzymałość na ściskanie powinna być deklarowana przez</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producenta. Producent może deklarować klasę wytrzymałości na ściskanie oznaczoną literą „M” i następującą po niej</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liczbą klasy, co oznacza, że wytrzymałość na ściskanie w N/mm</w:t>
      </w:r>
      <w:r w:rsidRPr="00071A3B">
        <w:rPr>
          <w:rFonts w:eastAsia="CIDFont+F2" w:cstheme="minorHAnsi"/>
          <w:sz w:val="8"/>
          <w:szCs w:val="8"/>
        </w:rPr>
        <w:t xml:space="preserve">2 </w:t>
      </w:r>
      <w:r w:rsidRPr="00071A3B">
        <w:rPr>
          <w:rFonts w:eastAsia="CIDFont+F2" w:cstheme="minorHAnsi"/>
          <w:sz w:val="18"/>
          <w:szCs w:val="18"/>
        </w:rPr>
        <w:t>jest nie mniejsza od tej liczby.</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Zalecane zgodnie z normą PN-B-10104 odmiany i klasy zapraw wytwarzanych na placu budowy w zależności od</w:t>
      </w:r>
    </w:p>
    <w:p w:rsid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ich przeznaczenia podano w tablicy 1.</w:t>
      </w:r>
    </w:p>
    <w:p w:rsidR="00071A3B" w:rsidRDefault="00071A3B" w:rsidP="00071A3B">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5523946" cy="4324350"/>
            <wp:effectExtent l="19050" t="0" r="554"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5523946" cy="4324350"/>
                    </a:xfrm>
                    <a:prstGeom prst="rect">
                      <a:avLst/>
                    </a:prstGeom>
                    <a:noFill/>
                    <a:ln w="9525">
                      <a:noFill/>
                      <a:miter lim="800000"/>
                      <a:headEnd/>
                      <a:tailEnd/>
                    </a:ln>
                  </pic:spPr>
                </pic:pic>
              </a:graphicData>
            </a:graphic>
          </wp:inline>
        </w:drawing>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Do murów zbrojonych powinny być wykorzystywane zaprawy cementowe o wytrzymałości nie niższej niż 5 N/mm2,</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lastRenderedPageBreak/>
        <w:t>a w przypadku murów zbrojonych w środowisku wilgotnym – o wytrzymałości nie niższej niż 8 N/mm2. Do murów</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zbrojonych należy stosować zaprawy nie powodujące korozji zbrojenia.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Z uwagi na charakterystyczny dla zapraw proces wiązania, czyli stopniowego przechodzenia ze stanu płynnego lub</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plastycznego w stan stały, właściwości zapraw muszą być określane zarówno dla suchych mieszanek jak i dla zapraw</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świeżych oraz stwardziałych. Właściwości mieszanek suchych określane są w odniesieniu do zapraw wytwarzanych w</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zakładzie (kontrola bieżąca procesu produkcji). Właściwości zaprawy świeżej istotne są dla murarza i przebiegu robót</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murarskich, natomiast zaprawy stwardziałej decydują o jakości konstrukcji murowej.</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Właściwości zapraw murarskich deklarowane przez ich producentów i przewidywane w dokumentacji projektowej</w:t>
      </w:r>
    </w:p>
    <w:p w:rsidR="00071A3B" w:rsidRPr="00071A3B" w:rsidRDefault="00071A3B" w:rsidP="00071A3B">
      <w:pPr>
        <w:autoSpaceDE w:val="0"/>
        <w:autoSpaceDN w:val="0"/>
        <w:adjustRightInd w:val="0"/>
        <w:spacing w:after="0" w:line="240" w:lineRule="auto"/>
        <w:rPr>
          <w:rFonts w:eastAsia="CIDFont+F1" w:cstheme="minorHAnsi"/>
          <w:sz w:val="18"/>
          <w:szCs w:val="18"/>
        </w:rPr>
      </w:pPr>
      <w:r w:rsidRPr="00071A3B">
        <w:rPr>
          <w:rFonts w:eastAsia="CIDFont+F1" w:cstheme="minorHAnsi"/>
          <w:sz w:val="18"/>
          <w:szCs w:val="18"/>
        </w:rPr>
        <w:t>A. Właściwości świeżej zaprawy:</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Konsystencja i plastyczność (rozpływ)</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Konsystencję świeżej zaprawy określa się za pomocą stolika rozpływu wg normy PN-EN 1015-3. Jedynie w</w:t>
      </w:r>
      <w:r w:rsidR="002E2CEB">
        <w:rPr>
          <w:rFonts w:eastAsia="CIDFont+F2" w:cstheme="minorHAnsi"/>
          <w:sz w:val="18"/>
          <w:szCs w:val="18"/>
        </w:rPr>
        <w:t xml:space="preserve"> </w:t>
      </w:r>
      <w:r w:rsidRPr="00071A3B">
        <w:rPr>
          <w:rFonts w:eastAsia="CIDFont+F2" w:cstheme="minorHAnsi"/>
          <w:sz w:val="18"/>
          <w:szCs w:val="18"/>
        </w:rPr>
        <w:t>przypadku zapraw wytwarzanych na placu budowy, PN-B-10104 tymczasowo dopuszcza stosowanie</w:t>
      </w:r>
      <w:r w:rsidR="002E2CEB">
        <w:rPr>
          <w:rFonts w:eastAsia="CIDFont+F2" w:cstheme="minorHAnsi"/>
          <w:sz w:val="18"/>
          <w:szCs w:val="18"/>
        </w:rPr>
        <w:t xml:space="preserve"> </w:t>
      </w:r>
      <w:r w:rsidRPr="00071A3B">
        <w:rPr>
          <w:rFonts w:eastAsia="CIDFont+F2" w:cstheme="minorHAnsi"/>
          <w:sz w:val="18"/>
          <w:szCs w:val="18"/>
        </w:rPr>
        <w:t>dotychczasowej polskiej metody oznaczania konsystencji zaprawy, polegającej na określeniu głębokości</w:t>
      </w:r>
      <w:r w:rsidR="002E2CEB">
        <w:rPr>
          <w:rFonts w:eastAsia="CIDFont+F2" w:cstheme="minorHAnsi"/>
          <w:sz w:val="18"/>
          <w:szCs w:val="18"/>
        </w:rPr>
        <w:t xml:space="preserve"> </w:t>
      </w:r>
      <w:r w:rsidRPr="00071A3B">
        <w:rPr>
          <w:rFonts w:eastAsia="CIDFont+F2" w:cstheme="minorHAnsi"/>
          <w:sz w:val="18"/>
          <w:szCs w:val="18"/>
        </w:rPr>
        <w:t>zanurzania stożka pomiarowego w zaprawie, zgodnie z PN-85/B-04500.</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Konsystencja (w cm) świeżej zaprawy, w zależności od rodzaju elementów murowych, określana wg</w:t>
      </w:r>
      <w:r w:rsidR="002E2CEB">
        <w:rPr>
          <w:rFonts w:eastAsia="CIDFont+F2" w:cstheme="minorHAnsi"/>
          <w:sz w:val="18"/>
          <w:szCs w:val="18"/>
        </w:rPr>
        <w:t xml:space="preserve"> </w:t>
      </w:r>
      <w:r w:rsidRPr="00071A3B">
        <w:rPr>
          <w:rFonts w:eastAsia="CIDFont+F2" w:cstheme="minorHAnsi"/>
          <w:sz w:val="18"/>
          <w:szCs w:val="18"/>
        </w:rPr>
        <w:t>PN-85/B-04500, powinna wynosić:</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1) elementy ceramiczne o nasiąkliwości do 6% – 5÷7 cm,</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2) elementy ceramiczne o nasiąkliwości powyżej 6% do 22% – 6÷8 cm,</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3) elementy ceramiczne o nasiąkliwości 22% – 8÷10 cm,</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4) elementy silikatowe – 6÷8 cm,</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5) elementy z betonu kruszywowego zwykłego – 5÷7 cm,</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6) elementy z betonu kruszywowego lekkiego – 7÷8 cm,</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7) elementy z autoklawizowanego betonu komórkowego – 8÷9 cm,</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8) elementy z kamienia naturalnego i sztucznego – 6÷10 cm.</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Gęstość objętościowa zaprawy świeżej</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Badania gęstości zaprawy świeżej nie jest obowiązkowe. Badania takie mogą być przydatne do alternatywnego</w:t>
      </w:r>
    </w:p>
    <w:p w:rsid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określania zawartości powietrza w zaprawie świeżej. Według dotychczasowych norm polskich oznaczanie</w:t>
      </w:r>
      <w:r w:rsidR="002E2CEB">
        <w:rPr>
          <w:rFonts w:eastAsia="CIDFont+F2" w:cstheme="minorHAnsi"/>
          <w:sz w:val="18"/>
          <w:szCs w:val="18"/>
        </w:rPr>
        <w:t xml:space="preserve"> polega na </w:t>
      </w:r>
      <w:r w:rsidRPr="00071A3B">
        <w:rPr>
          <w:rFonts w:eastAsia="CIDFont+F2" w:cstheme="minorHAnsi"/>
          <w:sz w:val="18"/>
          <w:szCs w:val="18"/>
        </w:rPr>
        <w:t>określeniu czasu, po którym zaprawa zgęstnieje na tyle, że jej konsystencja zmniejszy się o 3 cm, a</w:t>
      </w:r>
      <w:r w:rsidR="002E2CEB">
        <w:rPr>
          <w:rFonts w:eastAsia="CIDFont+F2" w:cstheme="minorHAnsi"/>
          <w:sz w:val="18"/>
          <w:szCs w:val="18"/>
        </w:rPr>
        <w:t xml:space="preserve"> </w:t>
      </w:r>
      <w:r w:rsidRPr="00071A3B">
        <w:rPr>
          <w:rFonts w:eastAsia="CIDFont+F2" w:cstheme="minorHAnsi"/>
          <w:sz w:val="18"/>
          <w:szCs w:val="18"/>
        </w:rPr>
        <w:t>plastyczność o 4 cm.</w:t>
      </w:r>
    </w:p>
    <w:p w:rsidR="00071A3B" w:rsidRPr="00071A3B" w:rsidRDefault="00071A3B" w:rsidP="00071A3B">
      <w:pPr>
        <w:autoSpaceDE w:val="0"/>
        <w:autoSpaceDN w:val="0"/>
        <w:adjustRightInd w:val="0"/>
        <w:spacing w:after="0" w:line="240" w:lineRule="auto"/>
        <w:rPr>
          <w:rFonts w:cstheme="minorHAnsi"/>
          <w:sz w:val="18"/>
          <w:szCs w:val="18"/>
        </w:rPr>
      </w:pPr>
      <w:r w:rsidRPr="00071A3B">
        <w:rPr>
          <w:rFonts w:cstheme="minorHAnsi"/>
          <w:sz w:val="18"/>
          <w:szCs w:val="18"/>
        </w:rPr>
        <w:t>• Czas zachowania właściwości roboczych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Czas zachowania właściwości roboczych zapraw produkowanych fabrycznie powinien być deklarowany przez</w:t>
      </w:r>
      <w:r w:rsidR="002E2CEB">
        <w:rPr>
          <w:rFonts w:eastAsia="CIDFont+F2" w:cstheme="minorHAnsi"/>
          <w:sz w:val="18"/>
          <w:szCs w:val="18"/>
        </w:rPr>
        <w:t xml:space="preserve"> </w:t>
      </w:r>
      <w:r w:rsidRPr="00071A3B">
        <w:rPr>
          <w:rFonts w:eastAsia="CIDFont+F2" w:cstheme="minorHAnsi"/>
          <w:sz w:val="18"/>
          <w:szCs w:val="18"/>
        </w:rPr>
        <w:t>producenta. Wyniki badań przeprowadzanych według PN-EN 1015-9 powinny wykazywać czas nie krótszy niż</w:t>
      </w:r>
      <w:r w:rsidR="002E2CEB">
        <w:rPr>
          <w:rFonts w:eastAsia="CIDFont+F2" w:cstheme="minorHAnsi"/>
          <w:sz w:val="18"/>
          <w:szCs w:val="18"/>
        </w:rPr>
        <w:t xml:space="preserve"> </w:t>
      </w:r>
      <w:r w:rsidRPr="00071A3B">
        <w:rPr>
          <w:rFonts w:eastAsia="CIDFont+F2" w:cstheme="minorHAnsi"/>
          <w:sz w:val="18"/>
          <w:szCs w:val="18"/>
        </w:rPr>
        <w:t>jego wartość deklarowana.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Czas zachowania właściwości roboczych zapraw wykonywanych na miejscu budowy, określany według PN-EN</w:t>
      </w:r>
      <w:r w:rsidR="002E2CEB">
        <w:rPr>
          <w:rFonts w:eastAsia="CIDFont+F2" w:cstheme="minorHAnsi"/>
          <w:sz w:val="18"/>
          <w:szCs w:val="18"/>
        </w:rPr>
        <w:t xml:space="preserve"> </w:t>
      </w:r>
      <w:r w:rsidRPr="00071A3B">
        <w:rPr>
          <w:rFonts w:eastAsia="CIDFont+F2" w:cstheme="minorHAnsi"/>
          <w:sz w:val="18"/>
          <w:szCs w:val="18"/>
        </w:rPr>
        <w:t>1015-9, nie powinien być krótszy niż:</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1) dla zapraw cementowych – 2 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2) dla zapraw cementowo-wapiennych – 5 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3) dla zapraw wapiennych – 8 h.</w:t>
      </w:r>
    </w:p>
    <w:p w:rsidR="00071A3B" w:rsidRPr="00071A3B" w:rsidRDefault="00071A3B" w:rsidP="00071A3B">
      <w:pPr>
        <w:autoSpaceDE w:val="0"/>
        <w:autoSpaceDN w:val="0"/>
        <w:adjustRightInd w:val="0"/>
        <w:spacing w:after="0" w:line="240" w:lineRule="auto"/>
        <w:rPr>
          <w:rFonts w:cstheme="minorHAnsi"/>
          <w:sz w:val="18"/>
          <w:szCs w:val="18"/>
        </w:rPr>
      </w:pPr>
      <w:r w:rsidRPr="00071A3B">
        <w:rPr>
          <w:rFonts w:cstheme="minorHAnsi"/>
          <w:sz w:val="18"/>
          <w:szCs w:val="18"/>
        </w:rPr>
        <w:t>• Czas korekty świeżo zarobionej zaprawy</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Czas korekty powinien być deklarowany w przypadku zapraw do murowania na cienkie spoiny. Ogólnie</w:t>
      </w:r>
      <w:r w:rsidR="002E2CEB">
        <w:rPr>
          <w:rFonts w:eastAsia="CIDFont+F2" w:cstheme="minorHAnsi"/>
          <w:sz w:val="18"/>
          <w:szCs w:val="18"/>
        </w:rPr>
        <w:t xml:space="preserve"> </w:t>
      </w:r>
      <w:r w:rsidRPr="00071A3B">
        <w:rPr>
          <w:rFonts w:eastAsia="CIDFont+F2" w:cstheme="minorHAnsi"/>
          <w:sz w:val="18"/>
          <w:szCs w:val="18"/>
        </w:rPr>
        <w:t>przyjmuje się, że nie powinien być krótszy niż 7 minut.</w:t>
      </w:r>
    </w:p>
    <w:p w:rsidR="00071A3B" w:rsidRPr="00071A3B" w:rsidRDefault="00071A3B" w:rsidP="00071A3B">
      <w:pPr>
        <w:autoSpaceDE w:val="0"/>
        <w:autoSpaceDN w:val="0"/>
        <w:adjustRightInd w:val="0"/>
        <w:spacing w:after="0" w:line="240" w:lineRule="auto"/>
        <w:rPr>
          <w:rFonts w:cstheme="minorHAnsi"/>
          <w:sz w:val="18"/>
          <w:szCs w:val="18"/>
        </w:rPr>
      </w:pPr>
      <w:r w:rsidRPr="00071A3B">
        <w:rPr>
          <w:rFonts w:cstheme="minorHAnsi"/>
          <w:sz w:val="18"/>
          <w:szCs w:val="18"/>
        </w:rPr>
        <w:t>• Zawartość powietrza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Badanie zawartości powietrza jest wymagane w odniesieniu do zapraw produkowanych fabrycznie, jedynie w</w:t>
      </w:r>
      <w:r w:rsidR="002E2CEB">
        <w:rPr>
          <w:rFonts w:eastAsia="CIDFont+F2" w:cstheme="minorHAnsi"/>
          <w:sz w:val="18"/>
          <w:szCs w:val="18"/>
        </w:rPr>
        <w:t xml:space="preserve"> </w:t>
      </w:r>
      <w:r w:rsidRPr="00071A3B">
        <w:rPr>
          <w:rFonts w:eastAsia="CIDFont+F2" w:cstheme="minorHAnsi"/>
          <w:sz w:val="18"/>
          <w:szCs w:val="18"/>
        </w:rPr>
        <w:t>przypadku zapraw tynkarskich. Jeżeli jednak jest to konieczne ze względu na zastosowanie zaprawy murarskiej</w:t>
      </w:r>
      <w:r w:rsidR="002E2CEB">
        <w:rPr>
          <w:rFonts w:eastAsia="CIDFont+F2" w:cstheme="minorHAnsi"/>
          <w:sz w:val="18"/>
          <w:szCs w:val="18"/>
        </w:rPr>
        <w:t xml:space="preserve"> </w:t>
      </w:r>
      <w:r w:rsidRPr="00071A3B">
        <w:rPr>
          <w:rFonts w:eastAsia="CIDFont+F2" w:cstheme="minorHAnsi"/>
          <w:sz w:val="18"/>
          <w:szCs w:val="18"/>
        </w:rPr>
        <w:t>wg przepisu, wprowadzanej do obrotu, to zakres zawartości powietrza deklaruje producent. Badania</w:t>
      </w:r>
      <w:r w:rsidR="002E2CEB">
        <w:rPr>
          <w:rFonts w:eastAsia="CIDFont+F2" w:cstheme="minorHAnsi"/>
          <w:sz w:val="18"/>
          <w:szCs w:val="18"/>
        </w:rPr>
        <w:t xml:space="preserve"> </w:t>
      </w:r>
      <w:r w:rsidRPr="00071A3B">
        <w:rPr>
          <w:rFonts w:eastAsia="CIDFont+F2" w:cstheme="minorHAnsi"/>
          <w:sz w:val="18"/>
          <w:szCs w:val="18"/>
        </w:rPr>
        <w:t>przeprowadza się zgodnie z PN-EN 1015-7.</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Co do zapraw z kruszywami porowatymi dopuszczana jest również możliwość określania zawartości powietrza</w:t>
      </w:r>
      <w:r w:rsidR="002E2CEB">
        <w:rPr>
          <w:rFonts w:eastAsia="CIDFont+F2" w:cstheme="minorHAnsi"/>
          <w:sz w:val="18"/>
          <w:szCs w:val="18"/>
        </w:rPr>
        <w:t xml:space="preserve"> </w:t>
      </w:r>
      <w:r w:rsidRPr="00071A3B">
        <w:rPr>
          <w:rFonts w:eastAsia="CIDFont+F2" w:cstheme="minorHAnsi"/>
          <w:sz w:val="18"/>
          <w:szCs w:val="18"/>
        </w:rPr>
        <w:t>na podstawie badania gęstości objętościowej świeżej zaprawy, zgodnie z PN-EN 1015-6.</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Zawartość powietrza dla zapraw bez dodatków napowietrzających, wykonywanych na miejscu budowy,</w:t>
      </w:r>
      <w:r w:rsidR="002E2CEB">
        <w:rPr>
          <w:rFonts w:eastAsia="CIDFont+F2" w:cstheme="minorHAnsi"/>
          <w:sz w:val="18"/>
          <w:szCs w:val="18"/>
        </w:rPr>
        <w:t xml:space="preserve"> </w:t>
      </w:r>
      <w:r w:rsidRPr="00071A3B">
        <w:rPr>
          <w:rFonts w:eastAsia="CIDFont+F2" w:cstheme="minorHAnsi"/>
          <w:sz w:val="18"/>
          <w:szCs w:val="18"/>
        </w:rPr>
        <w:t>określana według PN-EN 1015-7, nie powinna być większa niż:</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1) 10% dla klas zapraw M 0,25 do M 5,</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2) 13% dla klas zapraw M 10 do M d.</w:t>
      </w:r>
    </w:p>
    <w:p w:rsidR="00071A3B" w:rsidRPr="00071A3B" w:rsidRDefault="00071A3B" w:rsidP="00071A3B">
      <w:pPr>
        <w:autoSpaceDE w:val="0"/>
        <w:autoSpaceDN w:val="0"/>
        <w:adjustRightInd w:val="0"/>
        <w:spacing w:after="0" w:line="240" w:lineRule="auto"/>
        <w:rPr>
          <w:rFonts w:cstheme="minorHAnsi"/>
          <w:sz w:val="18"/>
          <w:szCs w:val="18"/>
        </w:rPr>
      </w:pPr>
      <w:r w:rsidRPr="00071A3B">
        <w:rPr>
          <w:rFonts w:cstheme="minorHAnsi"/>
          <w:sz w:val="18"/>
          <w:szCs w:val="18"/>
        </w:rPr>
        <w:t>• Zawartość chlorków</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Norma PN-EN 998-2 zaleca, aby zawartość chlorków nie przekraczała 0,1% suchej masy zaprawy. W</w:t>
      </w:r>
      <w:r w:rsidR="002E2CEB">
        <w:rPr>
          <w:rFonts w:eastAsia="CIDFont+F2" w:cstheme="minorHAnsi"/>
          <w:sz w:val="18"/>
          <w:szCs w:val="18"/>
        </w:rPr>
        <w:t xml:space="preserve"> </w:t>
      </w:r>
      <w:r w:rsidRPr="00071A3B">
        <w:rPr>
          <w:rFonts w:eastAsia="CIDFont+F2" w:cstheme="minorHAnsi"/>
          <w:sz w:val="18"/>
          <w:szCs w:val="18"/>
        </w:rPr>
        <w:t>przypadku zapraw stosowanych w konstrukcjach zbrojonych konieczne jest sprawdzenie zawartości chlorków,</w:t>
      </w:r>
      <w:r w:rsidR="002E2CEB">
        <w:rPr>
          <w:rFonts w:eastAsia="CIDFont+F2" w:cstheme="minorHAnsi"/>
          <w:sz w:val="18"/>
          <w:szCs w:val="18"/>
        </w:rPr>
        <w:t xml:space="preserve"> </w:t>
      </w:r>
      <w:r w:rsidRPr="00071A3B">
        <w:rPr>
          <w:rFonts w:eastAsia="CIDFont+F2" w:cstheme="minorHAnsi"/>
          <w:sz w:val="18"/>
          <w:szCs w:val="18"/>
        </w:rPr>
        <w:t>zgodnie z PN-EN 1015-17.</w:t>
      </w:r>
    </w:p>
    <w:p w:rsidR="00071A3B" w:rsidRPr="00071A3B" w:rsidRDefault="00071A3B" w:rsidP="00071A3B">
      <w:pPr>
        <w:autoSpaceDE w:val="0"/>
        <w:autoSpaceDN w:val="0"/>
        <w:adjustRightInd w:val="0"/>
        <w:spacing w:after="0" w:line="240" w:lineRule="auto"/>
        <w:rPr>
          <w:rFonts w:eastAsia="CIDFont+F1" w:cstheme="minorHAnsi"/>
          <w:sz w:val="18"/>
          <w:szCs w:val="18"/>
        </w:rPr>
      </w:pPr>
      <w:r w:rsidRPr="00071A3B">
        <w:rPr>
          <w:rFonts w:eastAsia="CIDFont+F1" w:cstheme="minorHAnsi"/>
          <w:sz w:val="18"/>
          <w:szCs w:val="18"/>
        </w:rPr>
        <w:t>B. Właściwości stwardniałej zaprawy</w:t>
      </w:r>
    </w:p>
    <w:p w:rsidR="00071A3B" w:rsidRPr="00071A3B" w:rsidRDefault="00071A3B" w:rsidP="00071A3B">
      <w:pPr>
        <w:autoSpaceDE w:val="0"/>
        <w:autoSpaceDN w:val="0"/>
        <w:adjustRightInd w:val="0"/>
        <w:spacing w:after="0" w:line="240" w:lineRule="auto"/>
        <w:rPr>
          <w:rFonts w:cstheme="minorHAnsi"/>
          <w:sz w:val="18"/>
          <w:szCs w:val="18"/>
        </w:rPr>
      </w:pPr>
      <w:r w:rsidRPr="00071A3B">
        <w:rPr>
          <w:rFonts w:cstheme="minorHAnsi"/>
          <w:sz w:val="18"/>
          <w:szCs w:val="18"/>
        </w:rPr>
        <w:t>• Gęstość objętościowa zaprawy stwardniałej</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Oznaczanie gęstości zaprawy w stanie suchym jest istotne przede wszystkim z uwagi na konieczność</w:t>
      </w:r>
      <w:r w:rsidR="002E2CEB">
        <w:rPr>
          <w:rFonts w:eastAsia="CIDFont+F2" w:cstheme="minorHAnsi"/>
          <w:sz w:val="18"/>
          <w:szCs w:val="18"/>
        </w:rPr>
        <w:t xml:space="preserve"> </w:t>
      </w:r>
      <w:r w:rsidRPr="00071A3B">
        <w:rPr>
          <w:rFonts w:eastAsia="CIDFont+F2" w:cstheme="minorHAnsi"/>
          <w:sz w:val="18"/>
          <w:szCs w:val="18"/>
        </w:rPr>
        <w:t>określenia, czy dana zaprawa należy do grupy zapraw zwykłych czy do grupy zapraw lekkich. Gęstość zapraw</w:t>
      </w:r>
      <w:r w:rsidR="002E2CEB">
        <w:rPr>
          <w:rFonts w:eastAsia="CIDFont+F2" w:cstheme="minorHAnsi"/>
          <w:sz w:val="18"/>
          <w:szCs w:val="18"/>
        </w:rPr>
        <w:t xml:space="preserve"> </w:t>
      </w:r>
      <w:r w:rsidRPr="00071A3B">
        <w:rPr>
          <w:rFonts w:eastAsia="CIDFont+F2" w:cstheme="minorHAnsi"/>
          <w:sz w:val="18"/>
          <w:szCs w:val="18"/>
        </w:rPr>
        <w:t>murarskich lekkich nie powinna być większa niż 1300 kg/m3. Gęstość zapraw zwykłych wytwarzanych na</w:t>
      </w:r>
      <w:r w:rsidR="002E2CEB">
        <w:rPr>
          <w:rFonts w:eastAsia="CIDFont+F2" w:cstheme="minorHAnsi"/>
          <w:sz w:val="18"/>
          <w:szCs w:val="18"/>
        </w:rPr>
        <w:t xml:space="preserve"> </w:t>
      </w:r>
      <w:r w:rsidRPr="00071A3B">
        <w:rPr>
          <w:rFonts w:eastAsia="CIDFont+F2" w:cstheme="minorHAnsi"/>
          <w:sz w:val="18"/>
          <w:szCs w:val="18"/>
        </w:rPr>
        <w:t>miejscu budowy, określana według PN-EN 1015-10, zgodnie z normą PN-B-10104 nie powinna przekraczać:</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1) zaprawy cementowej – 2000 kg/m3,</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2) zaprawy cementowo-wapiennej – 1850 kg/m3,</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3) zaprawy wapiennej – 1700 kg/m3.</w:t>
      </w:r>
    </w:p>
    <w:p w:rsidR="00071A3B" w:rsidRPr="00071A3B" w:rsidRDefault="00071A3B" w:rsidP="00071A3B">
      <w:pPr>
        <w:autoSpaceDE w:val="0"/>
        <w:autoSpaceDN w:val="0"/>
        <w:adjustRightInd w:val="0"/>
        <w:spacing w:after="0" w:line="240" w:lineRule="auto"/>
        <w:rPr>
          <w:rFonts w:cstheme="minorHAnsi"/>
          <w:sz w:val="18"/>
          <w:szCs w:val="18"/>
        </w:rPr>
      </w:pPr>
      <w:r w:rsidRPr="00071A3B">
        <w:rPr>
          <w:rFonts w:cstheme="minorHAnsi"/>
          <w:sz w:val="18"/>
          <w:szCs w:val="18"/>
        </w:rPr>
        <w:t>• Wytrzymałość na ściskanie i zginanie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lastRenderedPageBreak/>
        <w:t>Producent zapraw murarskich wytwarzanych fabrycznie powinien deklarować ich wytrzymałość na ściskanie lub</w:t>
      </w:r>
      <w:r w:rsidR="002E2CEB">
        <w:rPr>
          <w:rFonts w:eastAsia="CIDFont+F2" w:cstheme="minorHAnsi"/>
          <w:sz w:val="18"/>
          <w:szCs w:val="18"/>
        </w:rPr>
        <w:t xml:space="preserve"> </w:t>
      </w:r>
      <w:r w:rsidRPr="00071A3B">
        <w:rPr>
          <w:rFonts w:eastAsia="CIDFont+F2" w:cstheme="minorHAnsi"/>
          <w:sz w:val="18"/>
          <w:szCs w:val="18"/>
        </w:rPr>
        <w:t>odpowiednią klasę wytrzymałości. Norma PN-EN 998-2 definiuje klasy: M 1, M 2,5, M 5, M 10, M 20 i M d (dla</w:t>
      </w:r>
      <w:r w:rsidR="002E2CEB">
        <w:rPr>
          <w:rFonts w:eastAsia="CIDFont+F2" w:cstheme="minorHAnsi"/>
          <w:sz w:val="18"/>
          <w:szCs w:val="18"/>
        </w:rPr>
        <w:t xml:space="preserve"> </w:t>
      </w:r>
      <w:r w:rsidRPr="00071A3B">
        <w:rPr>
          <w:rFonts w:eastAsia="CIDFont+F2" w:cstheme="minorHAnsi"/>
          <w:sz w:val="18"/>
          <w:szCs w:val="18"/>
        </w:rPr>
        <w:t>wytrzymałości ≥ 25 N/mm2).</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Wytrzymałość na ściskanie zaprawy produkowanej fabrycznie, badana zgodnie z normą PN-EN 1015-11, nie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powinna być mniejsza od deklarowanej wytrzymałości na ściskanie lub deklarowanej klasy wytrzymałości na</w:t>
      </w:r>
      <w:r w:rsidR="002E2CEB">
        <w:rPr>
          <w:rFonts w:eastAsia="CIDFont+F2" w:cstheme="minorHAnsi"/>
          <w:sz w:val="18"/>
          <w:szCs w:val="18"/>
        </w:rPr>
        <w:t xml:space="preserve"> </w:t>
      </w:r>
      <w:r w:rsidRPr="00071A3B">
        <w:rPr>
          <w:rFonts w:eastAsia="CIDFont+F2" w:cstheme="minorHAnsi"/>
          <w:sz w:val="18"/>
          <w:szCs w:val="18"/>
        </w:rPr>
        <w:t>ściskanie.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Normy nie wymagają deklarowania wytrzymałości na zginanie zapraw produkowanych fabrycznie.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Wytrzymałość na ściskanie zaprawy wytwarzanej na miejscu budowy, badanej zgodnie z wymaganiami normy</w:t>
      </w:r>
    </w:p>
    <w:p w:rsid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PN-EN 1015-11, nie powinna być mniejsza niż podana w tablicy 3.</w:t>
      </w:r>
    </w:p>
    <w:p w:rsidR="00071A3B" w:rsidRDefault="00071A3B" w:rsidP="00071A3B">
      <w:pPr>
        <w:autoSpaceDE w:val="0"/>
        <w:autoSpaceDN w:val="0"/>
        <w:adjustRightInd w:val="0"/>
        <w:spacing w:after="0" w:line="240" w:lineRule="auto"/>
        <w:rPr>
          <w:rFonts w:eastAsia="CIDFont+F2" w:cstheme="minorHAnsi"/>
          <w:sz w:val="18"/>
          <w:szCs w:val="18"/>
        </w:rPr>
      </w:pPr>
    </w:p>
    <w:p w:rsidR="00071A3B" w:rsidRDefault="00071A3B" w:rsidP="00071A3B">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5600700" cy="2407406"/>
            <wp:effectExtent l="1905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600700" cy="2407406"/>
                    </a:xfrm>
                    <a:prstGeom prst="rect">
                      <a:avLst/>
                    </a:prstGeom>
                    <a:noFill/>
                    <a:ln w="9525">
                      <a:noFill/>
                      <a:miter lim="800000"/>
                      <a:headEnd/>
                      <a:tailEnd/>
                    </a:ln>
                  </pic:spPr>
                </pic:pic>
              </a:graphicData>
            </a:graphic>
          </wp:inline>
        </w:drawing>
      </w:r>
    </w:p>
    <w:p w:rsidR="00071A3B" w:rsidRDefault="00071A3B" w:rsidP="00071A3B">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5267325" cy="2594851"/>
            <wp:effectExtent l="19050" t="0" r="952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5267325" cy="2594851"/>
                    </a:xfrm>
                    <a:prstGeom prst="rect">
                      <a:avLst/>
                    </a:prstGeom>
                    <a:noFill/>
                    <a:ln w="9525">
                      <a:noFill/>
                      <a:miter lim="800000"/>
                      <a:headEnd/>
                      <a:tailEnd/>
                    </a:ln>
                  </pic:spPr>
                </pic:pic>
              </a:graphicData>
            </a:graphic>
          </wp:inline>
        </w:drawing>
      </w:r>
    </w:p>
    <w:p w:rsidR="00071A3B" w:rsidRPr="00071A3B" w:rsidRDefault="00071A3B" w:rsidP="00071A3B">
      <w:pPr>
        <w:autoSpaceDE w:val="0"/>
        <w:autoSpaceDN w:val="0"/>
        <w:adjustRightInd w:val="0"/>
        <w:spacing w:after="0" w:line="240" w:lineRule="auto"/>
        <w:rPr>
          <w:rFonts w:cstheme="minorHAnsi"/>
          <w:sz w:val="18"/>
          <w:szCs w:val="18"/>
        </w:rPr>
      </w:pPr>
      <w:r w:rsidRPr="00071A3B">
        <w:rPr>
          <w:rFonts w:cstheme="minorHAnsi"/>
          <w:sz w:val="18"/>
          <w:szCs w:val="18"/>
        </w:rPr>
        <w:t>• Absorpcja wody (nasiąkliwość)</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Absorpcja wody (nasiąkliwość) w zależności od rodzaju zaprawy wytwarzanej na miejscu budowy, badana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według PN-85/B-04500, powinna wynosić nie więcej niż:</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a) zaprawa cementowa – 10%,</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b) zaprawa cementowo-wapienna: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klasy M 2,5 i M 5 – 14%,</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klasy M 10 i M 15 – 12%,</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c) zaprawa wapienna – 15%.</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 odniesieniu do zapraw wytwarzanych fabrycznie, przeznaczonych do stosowania w elementach</w:t>
      </w:r>
      <w:r w:rsidR="002E2CEB">
        <w:rPr>
          <w:rFonts w:eastAsia="CIDFont+F2" w:cstheme="minorHAnsi"/>
          <w:sz w:val="18"/>
          <w:szCs w:val="18"/>
        </w:rPr>
        <w:t xml:space="preserve"> </w:t>
      </w:r>
      <w:r w:rsidRPr="00071A3B">
        <w:rPr>
          <w:rFonts w:eastAsia="CIDFont+F2" w:cstheme="minorHAnsi"/>
          <w:sz w:val="18"/>
          <w:szCs w:val="18"/>
        </w:rPr>
        <w:t>zewnętrznych budynku i narażonych na bezpośrednie oddziaływanie warunków atmosferycznych producent</w:t>
      </w:r>
      <w:r w:rsidR="002E2CEB">
        <w:rPr>
          <w:rFonts w:eastAsia="CIDFont+F2" w:cstheme="minorHAnsi"/>
          <w:sz w:val="18"/>
          <w:szCs w:val="18"/>
        </w:rPr>
        <w:t xml:space="preserve"> </w:t>
      </w:r>
      <w:r w:rsidRPr="00071A3B">
        <w:rPr>
          <w:rFonts w:eastAsia="CIDFont+F2" w:cstheme="minorHAnsi"/>
          <w:sz w:val="18"/>
          <w:szCs w:val="18"/>
        </w:rPr>
        <w:t>deklaruje i bada absorpcję spowodowaną kapilarnym podciąganiem wody. Wyniki badań przeprowadzonych</w:t>
      </w:r>
      <w:r w:rsidR="002E2CEB">
        <w:rPr>
          <w:rFonts w:eastAsia="CIDFont+F2" w:cstheme="minorHAnsi"/>
          <w:sz w:val="18"/>
          <w:szCs w:val="18"/>
        </w:rPr>
        <w:t xml:space="preserve"> </w:t>
      </w:r>
      <w:r w:rsidRPr="00071A3B">
        <w:rPr>
          <w:rFonts w:eastAsia="CIDFont+F2" w:cstheme="minorHAnsi"/>
          <w:sz w:val="18"/>
          <w:szCs w:val="18"/>
        </w:rPr>
        <w:t>zgodnie z PN-EN 1015-18 powinny wykazać, że absorpcja wody nie jest większa od deklarowanej.</w:t>
      </w:r>
    </w:p>
    <w:p w:rsidR="00071A3B" w:rsidRPr="00071A3B" w:rsidRDefault="00071A3B" w:rsidP="00071A3B">
      <w:pPr>
        <w:autoSpaceDE w:val="0"/>
        <w:autoSpaceDN w:val="0"/>
        <w:adjustRightInd w:val="0"/>
        <w:spacing w:after="0" w:line="240" w:lineRule="auto"/>
        <w:rPr>
          <w:rFonts w:cstheme="minorHAnsi"/>
          <w:sz w:val="18"/>
          <w:szCs w:val="18"/>
        </w:rPr>
      </w:pPr>
      <w:r w:rsidRPr="00071A3B">
        <w:rPr>
          <w:rFonts w:cstheme="minorHAnsi"/>
          <w:sz w:val="18"/>
          <w:szCs w:val="18"/>
        </w:rPr>
        <w:t>• Mrozoodporność (trwałość)</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Trwałość zaprawy określa się jako odporność na zamrażanie – odmrażanie.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Zaprawy przeznaczone do stosowania w zewnętrznych elementach budynku powinny być odporne na</w:t>
      </w:r>
      <w:r w:rsidR="002E2CEB">
        <w:rPr>
          <w:rFonts w:eastAsia="CIDFont+F2" w:cstheme="minorHAnsi"/>
          <w:sz w:val="18"/>
          <w:szCs w:val="18"/>
        </w:rPr>
        <w:t xml:space="preserve"> </w:t>
      </w:r>
      <w:r w:rsidRPr="00071A3B">
        <w:rPr>
          <w:rFonts w:eastAsia="CIDFont+F2" w:cstheme="minorHAnsi"/>
          <w:sz w:val="18"/>
          <w:szCs w:val="18"/>
        </w:rPr>
        <w:t>zamrażanie – odmrażanie. Odporność na zamrażanie – odmrażanie (mrozoodporność) zaprawy sprawdza się</w:t>
      </w:r>
      <w:r w:rsidR="002E2CEB">
        <w:rPr>
          <w:rFonts w:eastAsia="CIDFont+F2" w:cstheme="minorHAnsi"/>
          <w:sz w:val="18"/>
          <w:szCs w:val="18"/>
        </w:rPr>
        <w:t xml:space="preserve"> </w:t>
      </w:r>
      <w:r w:rsidRPr="00071A3B">
        <w:rPr>
          <w:rFonts w:eastAsia="CIDFont+F2" w:cstheme="minorHAnsi"/>
          <w:sz w:val="18"/>
          <w:szCs w:val="18"/>
        </w:rPr>
        <w:t>według metody podanej w PN-85/B-04500.</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Zaprawę określa się jako odporną na zamrażanie – odmrażanie, jeżeli po przeprowadzeniu wymaganych cykli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lastRenderedPageBreak/>
        <w:t>zamrażania – odmrażania spadek wytrzymałości na ściskanie, badanej według PN-EN 1015-11, jest nie</w:t>
      </w:r>
      <w:r w:rsidR="002E2CEB">
        <w:rPr>
          <w:rFonts w:eastAsia="CIDFont+F2" w:cstheme="minorHAnsi"/>
          <w:sz w:val="18"/>
          <w:szCs w:val="18"/>
        </w:rPr>
        <w:t xml:space="preserve"> </w:t>
      </w:r>
      <w:r w:rsidRPr="00071A3B">
        <w:rPr>
          <w:rFonts w:eastAsia="CIDFont+F2" w:cstheme="minorHAnsi"/>
          <w:sz w:val="18"/>
          <w:szCs w:val="18"/>
        </w:rPr>
        <w:t>większy niż:</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1) 10% w przypadku zapraw cementowych,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2) 20% w przypadku zapraw cementowo-wapiennych.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 przypadku zapraw wapiennych badania się nie przeprowadza, przyjmuje się, że nie są odporne na</w:t>
      </w:r>
      <w:r w:rsidR="002E2CEB">
        <w:rPr>
          <w:rFonts w:eastAsia="CIDFont+F2" w:cstheme="minorHAnsi"/>
          <w:sz w:val="18"/>
          <w:szCs w:val="18"/>
        </w:rPr>
        <w:t xml:space="preserve"> </w:t>
      </w:r>
      <w:r w:rsidRPr="00071A3B">
        <w:rPr>
          <w:rFonts w:eastAsia="CIDFont+F2" w:cstheme="minorHAnsi"/>
          <w:sz w:val="18"/>
          <w:szCs w:val="18"/>
        </w:rPr>
        <w:t>zamrażanie – odmrażanie.</w:t>
      </w:r>
    </w:p>
    <w:p w:rsidR="00071A3B" w:rsidRPr="00071A3B" w:rsidRDefault="00071A3B" w:rsidP="00071A3B">
      <w:pPr>
        <w:autoSpaceDE w:val="0"/>
        <w:autoSpaceDN w:val="0"/>
        <w:adjustRightInd w:val="0"/>
        <w:spacing w:after="0" w:line="240" w:lineRule="auto"/>
        <w:rPr>
          <w:rFonts w:cstheme="minorHAnsi"/>
          <w:sz w:val="18"/>
          <w:szCs w:val="18"/>
        </w:rPr>
      </w:pPr>
      <w:r w:rsidRPr="00071A3B">
        <w:rPr>
          <w:rFonts w:cstheme="minorHAnsi"/>
          <w:sz w:val="18"/>
          <w:szCs w:val="18"/>
        </w:rPr>
        <w:t>• Promieniotwórczość (substancje niebezpieczne)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Konieczne jest przeprowadzenie badań promieniotwórczości naturalnej materiałów budowlanych, w tym zapraw</w:t>
      </w:r>
      <w:r w:rsidR="002E2CEB">
        <w:rPr>
          <w:rFonts w:eastAsia="CIDFont+F2" w:cstheme="minorHAnsi"/>
          <w:sz w:val="18"/>
          <w:szCs w:val="18"/>
        </w:rPr>
        <w:t xml:space="preserve"> </w:t>
      </w:r>
      <w:r w:rsidRPr="00071A3B">
        <w:rPr>
          <w:rFonts w:eastAsia="CIDFont+F2" w:cstheme="minorHAnsi"/>
          <w:sz w:val="18"/>
          <w:szCs w:val="18"/>
        </w:rPr>
        <w:t>budowlanych. Badania te należy wykonywać zgodnie z Instrukcją ITB nr 234/95.</w:t>
      </w:r>
    </w:p>
    <w:p w:rsidR="00071A3B" w:rsidRPr="00071A3B" w:rsidRDefault="00071A3B" w:rsidP="00071A3B">
      <w:pPr>
        <w:autoSpaceDE w:val="0"/>
        <w:autoSpaceDN w:val="0"/>
        <w:adjustRightInd w:val="0"/>
        <w:spacing w:after="0" w:line="240" w:lineRule="auto"/>
        <w:rPr>
          <w:rFonts w:cstheme="minorHAnsi"/>
          <w:sz w:val="18"/>
          <w:szCs w:val="18"/>
        </w:rPr>
      </w:pPr>
      <w:r w:rsidRPr="00071A3B">
        <w:rPr>
          <w:rFonts w:cstheme="minorHAnsi"/>
          <w:sz w:val="18"/>
          <w:szCs w:val="18"/>
        </w:rPr>
        <w:t>• Wytrzymałość spoiny</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Wytrzymałość spoiny, zapraw murarskich przeznaczonych do stosowania w elementach konstrukcyjnych</w:t>
      </w:r>
      <w:r w:rsidR="002E2CEB">
        <w:rPr>
          <w:rFonts w:eastAsia="CIDFont+F2" w:cstheme="minorHAnsi"/>
          <w:sz w:val="18"/>
          <w:szCs w:val="18"/>
        </w:rPr>
        <w:t xml:space="preserve"> </w:t>
      </w:r>
      <w:r w:rsidRPr="00071A3B">
        <w:rPr>
          <w:rFonts w:eastAsia="CIDFont+F2" w:cstheme="minorHAnsi"/>
          <w:sz w:val="18"/>
          <w:szCs w:val="18"/>
        </w:rPr>
        <w:t>budynku, określa się jako początkową wytrzymałość charakterystyczną na ścinanie spoiny.</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Początkowa wytrzymałość charakterystyczna na ścinanie spoiny zapraw klasy M 1 do M d wytwarzanych na</w:t>
      </w:r>
      <w:r w:rsidR="002E2CEB">
        <w:rPr>
          <w:rFonts w:eastAsia="CIDFont+F2" w:cstheme="minorHAnsi"/>
          <w:sz w:val="18"/>
          <w:szCs w:val="18"/>
        </w:rPr>
        <w:t xml:space="preserve"> </w:t>
      </w:r>
      <w:r w:rsidRPr="00071A3B">
        <w:rPr>
          <w:rFonts w:eastAsia="CIDFont+F2" w:cstheme="minorHAnsi"/>
          <w:sz w:val="18"/>
          <w:szCs w:val="18"/>
        </w:rPr>
        <w:t>miejscu budowy może być określana na podstawie: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1) badań połączenia spoiny z elementem murowym według PN-EN 1052-3,</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2) wartości tabelarycznych zawartych w załączniku C do normy PN-EN 998-2 wynoszących: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0,15 N/mm2 dla zapraw ogólnego stosowania i lekkich,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0,3 N/mm2 dla zapraw do cienkich spoin.</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 odniesieniu do zapraw wykonywanych fabrycznie producent powinien deklarować charakterystyczną</w:t>
      </w:r>
      <w:r w:rsidR="002E2CEB">
        <w:rPr>
          <w:rFonts w:eastAsia="CIDFont+F2" w:cstheme="minorHAnsi"/>
          <w:sz w:val="18"/>
          <w:szCs w:val="18"/>
        </w:rPr>
        <w:t xml:space="preserve"> </w:t>
      </w:r>
      <w:r w:rsidRPr="00071A3B">
        <w:rPr>
          <w:rFonts w:eastAsia="CIDFont+F2" w:cstheme="minorHAnsi"/>
          <w:sz w:val="18"/>
          <w:szCs w:val="18"/>
        </w:rPr>
        <w:t>początkową wytrzymałość spoiny.</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Deklaracja może być wydana na podstawie badań przeprowadzonych zgodnie z procedurą zapisaną w PN-EN</w:t>
      </w:r>
      <w:r w:rsidR="002E2CEB">
        <w:rPr>
          <w:rFonts w:eastAsia="CIDFont+F2" w:cstheme="minorHAnsi"/>
          <w:sz w:val="18"/>
          <w:szCs w:val="18"/>
        </w:rPr>
        <w:t xml:space="preserve"> </w:t>
      </w:r>
      <w:r w:rsidRPr="00071A3B">
        <w:rPr>
          <w:rFonts w:eastAsia="CIDFont+F2" w:cstheme="minorHAnsi"/>
          <w:sz w:val="18"/>
          <w:szCs w:val="18"/>
        </w:rPr>
        <w:t>1052-3 lub według wcześniej podanych wartości normowych zawartych w załączniku C do normy PN-EN 998-2.</w:t>
      </w:r>
    </w:p>
    <w:p w:rsidR="00071A3B" w:rsidRPr="00071A3B" w:rsidRDefault="00071A3B" w:rsidP="00071A3B">
      <w:pPr>
        <w:autoSpaceDE w:val="0"/>
        <w:autoSpaceDN w:val="0"/>
        <w:adjustRightInd w:val="0"/>
        <w:spacing w:after="0" w:line="240" w:lineRule="auto"/>
        <w:rPr>
          <w:rFonts w:cstheme="minorHAnsi"/>
          <w:sz w:val="18"/>
          <w:szCs w:val="18"/>
        </w:rPr>
      </w:pPr>
      <w:r w:rsidRPr="00071A3B">
        <w:rPr>
          <w:rFonts w:cstheme="minorHAnsi"/>
          <w:sz w:val="18"/>
          <w:szCs w:val="18"/>
        </w:rPr>
        <w:t>• Reakcja na ogień</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Producent powinien podać klasę reakcji na ogień zaprawy. Klasyfikację reakcji na ogień zapraw przeprowadza</w:t>
      </w:r>
      <w:r w:rsidR="002E2CEB">
        <w:rPr>
          <w:rFonts w:eastAsia="CIDFont+F2" w:cstheme="minorHAnsi"/>
          <w:sz w:val="18"/>
          <w:szCs w:val="18"/>
        </w:rPr>
        <w:t xml:space="preserve"> </w:t>
      </w:r>
      <w:r w:rsidRPr="00071A3B">
        <w:rPr>
          <w:rFonts w:eastAsia="CIDFont+F2" w:cstheme="minorHAnsi"/>
          <w:sz w:val="18"/>
          <w:szCs w:val="18"/>
        </w:rPr>
        <w:t>się według PN-EN 13501-1 następująco:</w:t>
      </w:r>
    </w:p>
    <w:p w:rsid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1) zaprawy zawierające frakcję jednolicie rozmieszczonych materiałów organicznych, liczoną masowo lub</w:t>
      </w:r>
      <w:r w:rsidR="002E2CEB">
        <w:rPr>
          <w:rFonts w:eastAsia="CIDFont+F2" w:cstheme="minorHAnsi"/>
          <w:sz w:val="18"/>
          <w:szCs w:val="18"/>
        </w:rPr>
        <w:t xml:space="preserve"> </w:t>
      </w:r>
      <w:r w:rsidRPr="00071A3B">
        <w:rPr>
          <w:rFonts w:eastAsia="CIDFont+F2" w:cstheme="minorHAnsi"/>
          <w:sz w:val="18"/>
          <w:szCs w:val="18"/>
        </w:rPr>
        <w:t>objętościowo ≤ 1,0% (przyjmuje się tę wartość, która ma większe znaczenie), zalicza się do klasy A1 reakcji</w:t>
      </w:r>
      <w:r w:rsidR="002E2CEB">
        <w:rPr>
          <w:rFonts w:eastAsia="CIDFont+F2" w:cstheme="minorHAnsi"/>
          <w:sz w:val="18"/>
          <w:szCs w:val="18"/>
        </w:rPr>
        <w:t xml:space="preserve"> </w:t>
      </w:r>
      <w:r w:rsidRPr="00071A3B">
        <w:rPr>
          <w:rFonts w:eastAsia="CIDFont+F2" w:cstheme="minorHAnsi"/>
          <w:sz w:val="18"/>
          <w:szCs w:val="18"/>
        </w:rPr>
        <w:t>na ogień bez konieczności przeprowadzania badania,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2) zaprawy zawierające frakcję jednolicie rozmieszczonych materiałów organicznych, liczoną masowo lub</w:t>
      </w:r>
      <w:r w:rsidR="002E2CEB">
        <w:rPr>
          <w:rFonts w:eastAsia="CIDFont+F2" w:cstheme="minorHAnsi"/>
          <w:sz w:val="18"/>
          <w:szCs w:val="18"/>
        </w:rPr>
        <w:t xml:space="preserve"> </w:t>
      </w:r>
      <w:r w:rsidRPr="00071A3B">
        <w:rPr>
          <w:rFonts w:eastAsia="CIDFont+F2" w:cstheme="minorHAnsi"/>
          <w:sz w:val="18"/>
          <w:szCs w:val="18"/>
        </w:rPr>
        <w:t>objętościowo ≥ 1,0% (przyjmuje się tę wartość, która ma większe znaczenie), zalicza się (deklaruje) do</w:t>
      </w:r>
      <w:r w:rsidR="002E2CEB">
        <w:rPr>
          <w:rFonts w:eastAsia="CIDFont+F2" w:cstheme="minorHAnsi"/>
          <w:sz w:val="18"/>
          <w:szCs w:val="18"/>
        </w:rPr>
        <w:t xml:space="preserve"> </w:t>
      </w:r>
      <w:r w:rsidRPr="00071A3B">
        <w:rPr>
          <w:rFonts w:eastAsia="CIDFont+F2" w:cstheme="minorHAnsi"/>
          <w:sz w:val="18"/>
          <w:szCs w:val="18"/>
        </w:rPr>
        <w:t>odpowiedniej klasy reakcji na ogień na podstawie przeprowadzonych badań.</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Przepuszczalność pary wodnej</w:t>
      </w:r>
    </w:p>
    <w:p w:rsid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Współczynnik przepuszczalności (dyfuzji) pary wodnej zapraw murarskich przeznaczonych do stosowania w</w:t>
      </w:r>
      <w:r w:rsidR="002E2CEB">
        <w:rPr>
          <w:rFonts w:eastAsia="CIDFont+F2" w:cstheme="minorHAnsi"/>
          <w:sz w:val="18"/>
          <w:szCs w:val="18"/>
        </w:rPr>
        <w:t xml:space="preserve"> </w:t>
      </w:r>
      <w:r w:rsidRPr="00071A3B">
        <w:rPr>
          <w:rFonts w:eastAsia="CIDFont+F2" w:cstheme="minorHAnsi"/>
          <w:sz w:val="18"/>
          <w:szCs w:val="18"/>
        </w:rPr>
        <w:t>elementach zewnętrznych budynku, wytwarzanych na miejscu budowy, przyjmuje się według wartości</w:t>
      </w:r>
      <w:r w:rsidR="002E2CEB">
        <w:rPr>
          <w:rFonts w:eastAsia="CIDFont+F2" w:cstheme="minorHAnsi"/>
          <w:sz w:val="18"/>
          <w:szCs w:val="18"/>
        </w:rPr>
        <w:t xml:space="preserve"> </w:t>
      </w:r>
      <w:r w:rsidRPr="00071A3B">
        <w:rPr>
          <w:rFonts w:eastAsia="CIDFont+F2" w:cstheme="minorHAnsi"/>
          <w:sz w:val="18"/>
          <w:szCs w:val="18"/>
        </w:rPr>
        <w:t>tabelarycznych z PN-EN 1745, uzależnionych od gęstości zaprawy, podanych w tablicy 5.</w:t>
      </w:r>
    </w:p>
    <w:p w:rsidR="00071A3B" w:rsidRDefault="00071A3B" w:rsidP="00071A3B">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4695825" cy="1281739"/>
            <wp:effectExtent l="19050" t="0" r="952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4695825" cy="1281739"/>
                    </a:xfrm>
                    <a:prstGeom prst="rect">
                      <a:avLst/>
                    </a:prstGeom>
                    <a:noFill/>
                    <a:ln w="9525">
                      <a:noFill/>
                      <a:miter lim="800000"/>
                      <a:headEnd/>
                      <a:tailEnd/>
                    </a:ln>
                  </pic:spPr>
                </pic:pic>
              </a:graphicData>
            </a:graphic>
          </wp:inline>
        </w:drawing>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 odniesieniu do zapraw murarskich wytwarzanych fabrycznie producent deklaruje, w zależności od gęstości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zaprawy, współczynnik przepuszczalności pary na podstawie wartości tabelarycznych podanych w tablicy A.12,</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zawartej w normie PN-EN 1745.</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Współczynnik przewodzenia ciepła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Przy produkcji zapraw murarskich na placu budowy współczynnik przewodzenia ciepła przyjmuje się według</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wartości tabelarycznych, uzależnionych od gęstości zapraw, podanych w tablicy nr 3, zawartej w PN-B-10104.</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 odniesieniu do zapraw murarskich wytwarzanych fabrycznie producent deklaruje współczynnik przewodzenia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ciepła. Deklaracja może być wydana, w szczególności dla zapraw lekkich, na podstawie badań</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przeprowadzanych zgodnie z procedurą zapisaną w pkt. 4.2 normy PN-EN 1745 lub na podstawie wartości</w:t>
      </w:r>
    </w:p>
    <w:p w:rsid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tabelarycznych uzależnionych od gęstości zapraw, zestawionych w tablicy A.12, zawartej w normie PN-EN1745.</w:t>
      </w:r>
    </w:p>
    <w:p w:rsidR="000E0E52" w:rsidRDefault="000E0E52" w:rsidP="00071A3B">
      <w:pPr>
        <w:autoSpaceDE w:val="0"/>
        <w:autoSpaceDN w:val="0"/>
        <w:adjustRightInd w:val="0"/>
        <w:spacing w:after="0" w:line="240" w:lineRule="auto"/>
        <w:rPr>
          <w:rFonts w:eastAsia="CIDFont+F2" w:cstheme="minorHAnsi"/>
          <w:sz w:val="18"/>
          <w:szCs w:val="18"/>
        </w:rPr>
      </w:pPr>
    </w:p>
    <w:p w:rsidR="00071A3B" w:rsidRDefault="00071A3B" w:rsidP="00071A3B">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lastRenderedPageBreak/>
        <w:drawing>
          <wp:inline distT="0" distB="0" distL="0" distR="0">
            <wp:extent cx="5495925" cy="1872461"/>
            <wp:effectExtent l="19050" t="0" r="9525"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5495925" cy="1872461"/>
                    </a:xfrm>
                    <a:prstGeom prst="rect">
                      <a:avLst/>
                    </a:prstGeom>
                    <a:noFill/>
                    <a:ln w="9525">
                      <a:noFill/>
                      <a:miter lim="800000"/>
                      <a:headEnd/>
                      <a:tailEnd/>
                    </a:ln>
                  </pic:spPr>
                </pic:pic>
              </a:graphicData>
            </a:graphic>
          </wp:inline>
        </w:drawing>
      </w:r>
    </w:p>
    <w:p w:rsidR="00071A3B" w:rsidRPr="00071A3B" w:rsidRDefault="00071A3B" w:rsidP="00071A3B">
      <w:pPr>
        <w:autoSpaceDE w:val="0"/>
        <w:autoSpaceDN w:val="0"/>
        <w:adjustRightInd w:val="0"/>
        <w:spacing w:after="0" w:line="240" w:lineRule="auto"/>
        <w:rPr>
          <w:rFonts w:eastAsia="CIDFont+F1" w:cstheme="minorHAnsi"/>
          <w:sz w:val="18"/>
          <w:szCs w:val="18"/>
        </w:rPr>
      </w:pPr>
      <w:r w:rsidRPr="00071A3B">
        <w:rPr>
          <w:rFonts w:eastAsia="CIDFont+F1" w:cstheme="minorHAnsi"/>
          <w:sz w:val="18"/>
          <w:szCs w:val="18"/>
        </w:rPr>
        <w:t>2.4.2. Materiały do zapraw przygotowanych na placu budowy</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Woda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Do przygotowania zapraw i skrapiania podłoża stosować można wodę odpowiadającą wymaganiom normy PN-EN</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1008:2004 „Woda zarobowa do betonu. Specyfikacja pobierania próbek, badanie i ocena przydatności wody</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zarobowej do betonu, w tym wody odzyskanej z procesów produkcji betonu”. Bez badań laboratoryjnych można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stosować wodociągową wodę pitną. Niedozwolone jest użycie wód ściekowych, kanalizacyjnych, bagiennych oraz wód</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zawierających tłuszcze organiczne, oleje i muł.</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Piasek</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Piasek powinien spełniać wymagania normy PN-EN 13139:2003 „Kruszywa do zapraw”, a w szczególności: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nie zawierać domieszek organicznych,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mieć frakcje różnych wymiarów, a mianowicie: piasek drobnoziarnisty 0,25-0,5 mm, piasek średnioziarnisty 0,5-1,0</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mm, piasek gruboziarnisty 1,0-2,0 mm.</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Cement</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Cement to powszechnie stosowane spoiwo budowlane, składnik większości mieszanek i zapraw budowlanych.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Cement otrzymuje się z surowców mineralnych takich jak margiel lub wapń i glina. Surowce te wypala się w piecu</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cementowym na klinkier, a następnie mieli otrzymany spiek (zwykle z gipsem).</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Wyróżnia się kilka odmian cementu stosowanych w robotach murarskich: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Cement portlandzki – najczęściej wykorzystywany rodzaj cementu. Cement ten wymaga starannego utrzymywania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odpowiedniej wilgotności w okresie dojrzewania.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Cement portlandzki wieloskładnikowy – przy jego użyciu przygotowuje się m.in. zaprawy murarskie i tynkarskie.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Cement ten z dodatkiem wapna jest często wykorzystywany do przygotowywania zapraw.</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Cement murarski – cement o składzie podobnym do cementu portlandzkiego, ale z większą ilością dodatków;</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stosowany głównie do wyrobu zapraw murarskich i tynkarskich.</w:t>
      </w:r>
    </w:p>
    <w:p w:rsid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Cement hutniczy – cement ten jest na działanie siarczanów i kwasów humusowych.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Cement stosowany do wykonania zapraw winien spełniać wymagania grupy norm PN-EN 196 i PN-EN 197. Do zapraw</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najczęściej stosuje się cement portlandzki lub cement murarski, który winien spełniać wymagania normy PN-EN</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413-1:2011 „Cement murarski – Część 1: Skład, wymagania i kryteria zgodności”.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Wapno</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Spoiwo stosowane jako materiał wiążący w zaprawach tynkarskich, poprawia jej urabialność, nadaje jej</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paroprzepuszczalność oraz zwiększa odporność na korozję biologiczną.</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Wapno stosowane do wykonywania zapraw winno spełniać wymagania norm: PN-EN 945-1 „Wapno budowlane –</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Część 1: Definicje, wymagania i kryteria zgodności”, PN-EN 459-2 „Wapno budowlane – Część 2: Metody badań” oraz</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PN-EN 459-3 „Wapno budowlane – Część 3: Ocena zgodności”.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Są dwa zasadnicze rodzaje wapna stosowanego do wykonywania zapraw:</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Wapno hydratyzowane – wapno to otrzymuje się w wyniku gaszenia wapna palonego wodą. Głównym jego</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składnikiem jest wodorotlenek wapnia, a dostępne jest w postaci proszku. Znane jest również pod nazwami wapno</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suchogaszone i wapno budowlane.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Wapno palone – wapno to uzyskuje się przez wypalenie kamienia wapiennego lub dolomitu w piecu, w temperaturze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powyżej 900°C. Głównym składnikiem wapna palonego jest tlenek wapnia. Sprzedawane jest w postaci kawałkowej</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(wapno palone w bryłach) oraz mielone (wapno palone mielone).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Do zapraw cementowo-wapiennych można stosować zarówno wapno hydratyzowane (suchogaszone) jak gaszone w</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postaci ciasta wapiennego otrzymanego z wapna palonego (niegaszonego). Ciasto wapienne powinno tworzyć</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jednolitą i jednobarwną masę, bez grudek niegaszonego wapna i zanieczyszczeń obcych.</w:t>
      </w:r>
    </w:p>
    <w:p w:rsid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Orientacyjna ilość składników na 1 m3 zaprawy o konsystencji plastycznej podana jest w tablicach nr 7 i 8.</w:t>
      </w:r>
    </w:p>
    <w:p w:rsidR="000E0E52" w:rsidRDefault="000E0E52" w:rsidP="00071A3B">
      <w:pPr>
        <w:autoSpaceDE w:val="0"/>
        <w:autoSpaceDN w:val="0"/>
        <w:adjustRightInd w:val="0"/>
        <w:spacing w:after="0" w:line="240" w:lineRule="auto"/>
        <w:rPr>
          <w:rFonts w:eastAsia="CIDFont+F2" w:cstheme="minorHAnsi"/>
          <w:sz w:val="18"/>
          <w:szCs w:val="18"/>
        </w:rPr>
      </w:pPr>
    </w:p>
    <w:p w:rsidR="00071A3B" w:rsidRDefault="00071A3B" w:rsidP="00071A3B">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lastRenderedPageBreak/>
        <w:drawing>
          <wp:inline distT="0" distB="0" distL="0" distR="0">
            <wp:extent cx="4667250" cy="2304382"/>
            <wp:effectExtent l="1905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4667250" cy="2304382"/>
                    </a:xfrm>
                    <a:prstGeom prst="rect">
                      <a:avLst/>
                    </a:prstGeom>
                    <a:noFill/>
                    <a:ln w="9525">
                      <a:noFill/>
                      <a:miter lim="800000"/>
                      <a:headEnd/>
                      <a:tailEnd/>
                    </a:ln>
                  </pic:spPr>
                </pic:pic>
              </a:graphicData>
            </a:graphic>
          </wp:inline>
        </w:drawing>
      </w:r>
    </w:p>
    <w:p w:rsidR="00071A3B" w:rsidRPr="00071A3B" w:rsidRDefault="00071A3B" w:rsidP="00071A3B">
      <w:pPr>
        <w:autoSpaceDE w:val="0"/>
        <w:autoSpaceDN w:val="0"/>
        <w:adjustRightInd w:val="0"/>
        <w:spacing w:after="0" w:line="240" w:lineRule="auto"/>
        <w:rPr>
          <w:rFonts w:eastAsia="CIDFont+F1" w:cstheme="minorHAnsi"/>
          <w:sz w:val="18"/>
          <w:szCs w:val="18"/>
        </w:rPr>
      </w:pPr>
      <w:r w:rsidRPr="00071A3B">
        <w:rPr>
          <w:rFonts w:eastAsia="CIDFont+F1" w:cstheme="minorHAnsi"/>
          <w:sz w:val="18"/>
          <w:szCs w:val="18"/>
        </w:rPr>
        <w:t>2.4.3. Zaprawy gotowe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Najistotniejsze właściwości suchych mieszanek:</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Proporcje składników suchej mieszanki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Proporcje składników mieszanki suchej podaje się w przypadku zapraw wytwarzanych na budowie. Wszystkie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składniki powinny odpowiadać warunkom technicznym ustalonym przez projektanta w dokumentacji projektowej.</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 przypadku zapraw fabrycznie wytwarzanych z reguły producent nie podaje składu. W takim przypadku</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konieczne jest opisanie na opakowaniu przeznaczenia i sposobu stosowania zaprawy.</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Uziarnienie wypełniaczy</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Podawanie maksymalnego rozmiaru kruszywa wymagane jest jedynie w przypadku zapraw przeznaczonych do</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cienkich spoin (do 2 mm).</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Gęstość nasypowa mieszanki suchej</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Podawanie gęstości nasypowej jest konieczne w przypadku projektowania zapraw według przepisu, tzn. w</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momencie określania proporcji składników (objętościowo lub masowo).</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Okres gwarancji mieszanki suchej</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Normy nie określają minimalnego okresu przydatności mieszanki suchej zaprawy do stosowania, więc większość</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producentów przyjmuje minimalny okres gwarancji trzy miesiące.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Proporcje mieszania mieszanki z wodą</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 przypadku zapraw gotowych proporcje mieszania mieszanki suchej z wodą określa producent. W przypadku</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zapraw wytwarzanych na placu budowy proporcje określa się na podstawie badań konsystencji świeżego zarobu.</w:t>
      </w:r>
    </w:p>
    <w:p w:rsidR="00071A3B" w:rsidRPr="00071A3B" w:rsidRDefault="00071A3B" w:rsidP="00071A3B">
      <w:pPr>
        <w:autoSpaceDE w:val="0"/>
        <w:autoSpaceDN w:val="0"/>
        <w:adjustRightInd w:val="0"/>
        <w:spacing w:after="0" w:line="240" w:lineRule="auto"/>
        <w:rPr>
          <w:rFonts w:eastAsia="CIDFont+F1" w:cstheme="minorHAnsi"/>
          <w:sz w:val="18"/>
          <w:szCs w:val="18"/>
        </w:rPr>
      </w:pPr>
      <w:r w:rsidRPr="00071A3B">
        <w:rPr>
          <w:rFonts w:eastAsia="CIDFont+F1" w:cstheme="minorHAnsi"/>
          <w:sz w:val="18"/>
          <w:szCs w:val="18"/>
        </w:rPr>
        <w:t>2.4.4. Wyroby dodatkowe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Prefabrykowane wyroby dodatkowe stosowane w konstrukcjach murowych powinny spełniać wymagania norm PN-EN</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845. Wymaganiom określonym w normie PN-EN 845-1 powinny odpowiadać:</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kotwy,</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listwy kotwiące,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wieszaki i wsporniki,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stosowane do wzajemnego łączenia ze sobą murów oraz łączenia muru z innymi częściami konstrukcji lub budowli,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takimi jak: ściany, stropy, belki i słupy.</w:t>
      </w:r>
    </w:p>
    <w:p w:rsid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Wymagania podane w normie PN-EN 845-2 powinny spełniać jednolite, pojedyncze oraz zespolone i złożone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nadproża prefabrykowane o rozpiętości do 4,5 m:</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stalowe,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betonowe,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murowane.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Wymaganiom określonym w normie PN-EN 845-3+A1:2016-10 powinno odpowiadać zbrojenie do spoin wspornych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murów, obejmujące także siatki stalowe: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spajane,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wiązane,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ciągnione.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Stal zbrojeniowa stosowana w konstrukcjach murowych powinna spełniać wymagania normy PN-EN</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845-3+A1:2016-10 „Specyfikacja wyrobów dodatkowych do murów – Część 3: Stalowe zbrojenie do spoin wspornych”.</w:t>
      </w:r>
    </w:p>
    <w:p w:rsidR="00071A3B" w:rsidRPr="00071A3B" w:rsidRDefault="00071A3B" w:rsidP="00071A3B">
      <w:pPr>
        <w:autoSpaceDE w:val="0"/>
        <w:autoSpaceDN w:val="0"/>
        <w:adjustRightInd w:val="0"/>
        <w:spacing w:after="0" w:line="240" w:lineRule="auto"/>
        <w:rPr>
          <w:rFonts w:eastAsia="CIDFont+F1" w:cstheme="minorHAnsi"/>
          <w:sz w:val="18"/>
          <w:szCs w:val="18"/>
        </w:rPr>
      </w:pPr>
      <w:r w:rsidRPr="00071A3B">
        <w:rPr>
          <w:rFonts w:eastAsia="CIDFont+F1" w:cstheme="minorHAnsi"/>
          <w:sz w:val="18"/>
          <w:szCs w:val="18"/>
        </w:rPr>
        <w:t>2.5. Warunki przyjęcia na budowę materiałów i wyrobów do robót murowych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Wyroby i materiały do robót murowych mogą być przyjęte na budowę, jeśli spełniają następujące warunki: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są zgodne z ich wyszczególnieniem i charakterystyką podaną w dokumentacji projektowej i specyfikacji technicznej</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(szczegółowej),</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każda jednostka ładunkowa lub partia elementów murowych luzem jest zaopatrzona w etykietę identyfikacyjną,</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wyroby i materiały konfekcjonowane są właściwie opakowane, firmowo zamknięte (bez oznak naruszenia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zamknięcia) i oznakowane (pełna nazwa wyrobu, ewentualnie nazwa handlowa oraz symbol handlowy wyrobu),</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lastRenderedPageBreak/>
        <w:t>– spełniają wymagane właściwości wskazane odpowiednimi dokumentami odniesienia,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producent dostarczył dokumenty świadczące o dopuszczeniu do obrotu lub udostępnieniu na rynku krajowym bądź</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do jednostkowego zastosowania wyrobów oraz karty techniczne (katalogowe) wyrobów lub firmowe wytyczne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(zalecenia) ich stosowania,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spełniają wymagania wynikające z ich terminu przydatności do użycia (termin zakończenia robót murowych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powinien się kończyć przed zakończeniem terminów przydatności do stosowania odpowiednich wyrobów).</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Przyjęcie wyrobów i materiałów na budowę powinno być potwierdzone protokołem przyjęcia materiałów.</w:t>
      </w:r>
    </w:p>
    <w:p w:rsidR="00071A3B" w:rsidRPr="00071A3B" w:rsidRDefault="00071A3B" w:rsidP="00071A3B">
      <w:pPr>
        <w:autoSpaceDE w:val="0"/>
        <w:autoSpaceDN w:val="0"/>
        <w:adjustRightInd w:val="0"/>
        <w:spacing w:after="0" w:line="240" w:lineRule="auto"/>
        <w:rPr>
          <w:rFonts w:eastAsia="CIDFont+F1" w:cstheme="minorHAnsi"/>
          <w:sz w:val="18"/>
          <w:szCs w:val="18"/>
        </w:rPr>
      </w:pPr>
      <w:r w:rsidRPr="00071A3B">
        <w:rPr>
          <w:rFonts w:eastAsia="CIDFont+F1" w:cstheme="minorHAnsi"/>
          <w:sz w:val="18"/>
          <w:szCs w:val="18"/>
        </w:rPr>
        <w:t>2.6. Warunki przechowywania materiałów i wyrobów do robót murowych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Materiały i wyroby do robót murowych powinny być przechowywane i magazynowane zgodnie z instrukcją producenta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oraz wymaganiami odpowiednich dokumentów odniesienia tj. norm, europejskich ocen technicznych bądź aprobat</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technicznych – wydanych do 31 grudnia 2016 r., a po zakończeniu okresu ich ważności krajowych ocen technicznych.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Place składowe do przechowywania elementów murowych powinny być wygrodzone, wyrównane i utwardzone z</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odpowiednimi spadkami na odprowadzenie wód opadowych oraz oczyszczone z zanieczyszczeń.</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Pomieszczenie magazynowe do przechowywania materiałów i wyrobów niemrozoodpornych lub opakowanych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powinno być kryte, suche oraz zabezpieczone przed zawilgoceniem, opadami atmosferycznymi, przemarznięciem 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przed działaniem promieni słonecznych.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Wyroby w miejscu magazynowania należy przechowywać w partiach według rodzajów, typów, odmian, klas i</w:t>
      </w:r>
      <w:r w:rsidR="002E2CEB">
        <w:rPr>
          <w:rFonts w:eastAsia="CIDFont+F2" w:cstheme="minorHAnsi"/>
          <w:sz w:val="18"/>
          <w:szCs w:val="18"/>
        </w:rPr>
        <w:t xml:space="preserve"> </w:t>
      </w:r>
      <w:r w:rsidRPr="00071A3B">
        <w:rPr>
          <w:rFonts w:eastAsia="CIDFont+F2" w:cstheme="minorHAnsi"/>
          <w:sz w:val="18"/>
          <w:szCs w:val="18"/>
        </w:rPr>
        <w:t>gatunków, zgodnie z wymaganiami norm wyrobów, w sposób uporządkowany, zapewniający łatwość dostępu i</w:t>
      </w:r>
      <w:r w:rsidR="002E2CEB">
        <w:rPr>
          <w:rFonts w:eastAsia="CIDFont+F2" w:cstheme="minorHAnsi"/>
          <w:sz w:val="18"/>
          <w:szCs w:val="18"/>
        </w:rPr>
        <w:t xml:space="preserve"> </w:t>
      </w:r>
      <w:r w:rsidRPr="00071A3B">
        <w:rPr>
          <w:rFonts w:eastAsia="CIDFont+F2" w:cstheme="minorHAnsi"/>
          <w:sz w:val="18"/>
          <w:szCs w:val="18"/>
        </w:rPr>
        <w:t>przeliczenia. Elementy murowe należy przechowywać:</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a) w jednostkach ładunkowych,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b) luzem w stosach (słupach) lub pryzmach.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Sposób układania jednostek ładunkowych, stosów lub pryzm powinien być zgodny z wymaganiami normy PN-B</w:t>
      </w:r>
      <w:r w:rsidR="002E2CEB">
        <w:rPr>
          <w:rFonts w:eastAsia="CIDFont+F2" w:cstheme="minorHAnsi"/>
          <w:sz w:val="18"/>
          <w:szCs w:val="18"/>
        </w:rPr>
        <w:t xml:space="preserve"> </w:t>
      </w:r>
      <w:r w:rsidRPr="00071A3B">
        <w:rPr>
          <w:rFonts w:eastAsia="CIDFont+F2" w:cstheme="minorHAnsi"/>
          <w:sz w:val="18"/>
          <w:szCs w:val="18"/>
        </w:rPr>
        <w:t>12030.</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Wyroby konfekcjonowane powinny być przechowywane w oryginalnych, zamkniętych opakowaniach w</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temperaturze powyżej +5°C a poniżej +35°C. Wyroby pakowane w worki powinny być układane na paletach lub</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drewnianej wentylowanej podłodze, w ilości warstw nie większej niż 10, o ile dokument odniesienia lub instrukcja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producenta nie stanowią inaczej.</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Cement i wapno suchogaszone luzem należy przechowywać w zasobnikach (zbiornikach) do cementu.</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Kruszywa i piasek do zapraw można przechowywać na składowiskach otwartych, w warunkach zabezpieczających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je przed zanieczyszczeniem, zmieszaniem z innymi asortymentami lub frakcjami kruszywa oraz nadmiernym</w:t>
      </w:r>
      <w:r w:rsidR="002E2CEB">
        <w:rPr>
          <w:rFonts w:eastAsia="CIDFont+F2" w:cstheme="minorHAnsi"/>
          <w:sz w:val="18"/>
          <w:szCs w:val="18"/>
        </w:rPr>
        <w:t xml:space="preserve"> </w:t>
      </w:r>
      <w:r w:rsidRPr="00071A3B">
        <w:rPr>
          <w:rFonts w:eastAsia="CIDFont+F2" w:cstheme="minorHAnsi"/>
          <w:sz w:val="18"/>
          <w:szCs w:val="18"/>
        </w:rPr>
        <w:t>zawilgoceniem (np. w specjalnie przygotowanych zasiekach).</w:t>
      </w:r>
    </w:p>
    <w:p w:rsid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Jeżeli nie ma możliwości poboru wody na miejscu wykonywania robót, to wodę należy przechowywać w szczelnych</w:t>
      </w:r>
      <w:r w:rsidR="002E2CEB">
        <w:rPr>
          <w:rFonts w:eastAsia="CIDFont+F2" w:cstheme="minorHAnsi"/>
          <w:sz w:val="18"/>
          <w:szCs w:val="18"/>
        </w:rPr>
        <w:t xml:space="preserve"> </w:t>
      </w:r>
      <w:r w:rsidRPr="00071A3B">
        <w:rPr>
          <w:rFonts w:eastAsia="CIDFont+F2" w:cstheme="minorHAnsi"/>
          <w:sz w:val="18"/>
          <w:szCs w:val="18"/>
        </w:rPr>
        <w:t>i czystych pojemnikach lub cysternach. Nie wolno przechowywać wody w opakowaniach po środkach chemicznych lub</w:t>
      </w:r>
      <w:r w:rsidR="002E2CEB">
        <w:rPr>
          <w:rFonts w:eastAsia="CIDFont+F2" w:cstheme="minorHAnsi"/>
          <w:sz w:val="18"/>
          <w:szCs w:val="18"/>
        </w:rPr>
        <w:t xml:space="preserve"> </w:t>
      </w:r>
      <w:r w:rsidRPr="00071A3B">
        <w:rPr>
          <w:rFonts w:eastAsia="CIDFont+F2" w:cstheme="minorHAnsi"/>
          <w:sz w:val="18"/>
          <w:szCs w:val="18"/>
        </w:rPr>
        <w:t>w takich, w których wcześniej przetrzymywano materiały mogące zmienić skład chemiczny wody.</w:t>
      </w:r>
    </w:p>
    <w:p w:rsidR="002E2CEB" w:rsidRDefault="002E2CEB" w:rsidP="00071A3B">
      <w:pPr>
        <w:autoSpaceDE w:val="0"/>
        <w:autoSpaceDN w:val="0"/>
        <w:adjustRightInd w:val="0"/>
        <w:spacing w:after="0" w:line="240" w:lineRule="auto"/>
        <w:rPr>
          <w:rFonts w:eastAsia="CIDFont+F1" w:cstheme="minorHAnsi"/>
          <w:sz w:val="18"/>
          <w:szCs w:val="18"/>
        </w:rPr>
      </w:pPr>
    </w:p>
    <w:p w:rsidR="00071A3B" w:rsidRPr="00071A3B" w:rsidRDefault="00071A3B" w:rsidP="00071A3B">
      <w:pPr>
        <w:autoSpaceDE w:val="0"/>
        <w:autoSpaceDN w:val="0"/>
        <w:adjustRightInd w:val="0"/>
        <w:spacing w:after="0" w:line="240" w:lineRule="auto"/>
        <w:rPr>
          <w:rFonts w:eastAsia="CIDFont+F1" w:cstheme="minorHAnsi"/>
          <w:sz w:val="18"/>
          <w:szCs w:val="18"/>
        </w:rPr>
      </w:pPr>
      <w:r w:rsidRPr="00071A3B">
        <w:rPr>
          <w:rFonts w:eastAsia="CIDFont+F1" w:cstheme="minorHAnsi"/>
          <w:sz w:val="18"/>
          <w:szCs w:val="18"/>
        </w:rPr>
        <w:t>3. WYMAGANIA DOTYCZĄCE SPRZĘTU, MASZYN I NARZĘDZI</w:t>
      </w:r>
    </w:p>
    <w:p w:rsidR="00071A3B" w:rsidRPr="00071A3B" w:rsidRDefault="00071A3B" w:rsidP="00071A3B">
      <w:pPr>
        <w:autoSpaceDE w:val="0"/>
        <w:autoSpaceDN w:val="0"/>
        <w:adjustRightInd w:val="0"/>
        <w:spacing w:after="0" w:line="240" w:lineRule="auto"/>
        <w:rPr>
          <w:rFonts w:eastAsia="CIDFont+F1" w:cstheme="minorHAnsi"/>
          <w:sz w:val="18"/>
          <w:szCs w:val="18"/>
        </w:rPr>
      </w:pPr>
    </w:p>
    <w:p w:rsidR="00071A3B" w:rsidRPr="00071A3B" w:rsidRDefault="00071A3B" w:rsidP="00071A3B">
      <w:pPr>
        <w:autoSpaceDE w:val="0"/>
        <w:autoSpaceDN w:val="0"/>
        <w:adjustRightInd w:val="0"/>
        <w:spacing w:after="0" w:line="240" w:lineRule="auto"/>
        <w:rPr>
          <w:rFonts w:eastAsia="CIDFont+F1" w:cstheme="minorHAnsi"/>
          <w:sz w:val="18"/>
          <w:szCs w:val="18"/>
        </w:rPr>
      </w:pPr>
      <w:r w:rsidRPr="00071A3B">
        <w:rPr>
          <w:rFonts w:eastAsia="CIDFont+F1" w:cstheme="minorHAnsi"/>
          <w:sz w:val="18"/>
          <w:szCs w:val="18"/>
        </w:rPr>
        <w:t>3.1. Wymagania ogólne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Ogólne wymagania dotyczące sprzętu podano w ST „Wymagania ogólne” Kod CPV 45000000-7, pkt 3</w:t>
      </w:r>
    </w:p>
    <w:p w:rsidR="00071A3B" w:rsidRPr="00071A3B" w:rsidRDefault="00071A3B" w:rsidP="00071A3B">
      <w:pPr>
        <w:autoSpaceDE w:val="0"/>
        <w:autoSpaceDN w:val="0"/>
        <w:adjustRightInd w:val="0"/>
        <w:spacing w:after="0" w:line="240" w:lineRule="auto"/>
        <w:rPr>
          <w:rFonts w:eastAsia="CIDFont+F1" w:cstheme="minorHAnsi"/>
          <w:sz w:val="18"/>
          <w:szCs w:val="18"/>
        </w:rPr>
      </w:pPr>
      <w:r w:rsidRPr="00071A3B">
        <w:rPr>
          <w:rFonts w:eastAsia="CIDFont+F1" w:cstheme="minorHAnsi"/>
          <w:sz w:val="18"/>
          <w:szCs w:val="18"/>
        </w:rPr>
        <w:t>3.2. Sprzęt i narzędzia do wykonywania robót murarskich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Do wykonywania robót murarskich należy stosować:</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A. Do wyznaczania i sprawdzania kierunku, wymiarów oraz płaszczyzn:</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pion murarski,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łatę murarską,</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łatę ważoną,</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wąż wodny,</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poziomnicę uniwersalną,</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łatę kierunkową,</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warstwomierz do wytyczenia poziomów poszczególnych warstw i do zaczepiania sznura oraz do wyznaczania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kierunku,</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sznur murarski,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kątownik murarski,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wykrój.</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B. Do przechowywania materiałów budowlanych na stanowisku roboczym:</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kastrę na zaprawę,</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szafel do zaprawy,</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palety na elementy murowe,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wiadra.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C. Do obróbki elementów murowych: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młotek murarski,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oskard murarski,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przecinak murarski,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puckę murarską,</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drąg murarski,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lastRenderedPageBreak/>
        <w:t>– specjalistyczne narzędzia do obróbki kamieni naturalnych.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D. Do murowania: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kielnię murarską,</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czerpak,</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łopatę do zaprawy,</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rusztowania.</w:t>
      </w:r>
    </w:p>
    <w:p w:rsidR="00071A3B" w:rsidRDefault="00071A3B" w:rsidP="00071A3B">
      <w:pPr>
        <w:autoSpaceDE w:val="0"/>
        <w:autoSpaceDN w:val="0"/>
        <w:adjustRightInd w:val="0"/>
        <w:spacing w:after="0" w:line="240" w:lineRule="auto"/>
        <w:rPr>
          <w:rFonts w:eastAsia="CIDFont+F1" w:cstheme="minorHAnsi"/>
          <w:sz w:val="18"/>
          <w:szCs w:val="18"/>
        </w:rPr>
      </w:pPr>
    </w:p>
    <w:p w:rsidR="00071A3B" w:rsidRPr="00071A3B" w:rsidRDefault="00071A3B" w:rsidP="00071A3B">
      <w:pPr>
        <w:autoSpaceDE w:val="0"/>
        <w:autoSpaceDN w:val="0"/>
        <w:adjustRightInd w:val="0"/>
        <w:spacing w:after="0" w:line="240" w:lineRule="auto"/>
        <w:rPr>
          <w:rFonts w:eastAsia="CIDFont+F1" w:cstheme="minorHAnsi"/>
          <w:sz w:val="18"/>
          <w:szCs w:val="18"/>
        </w:rPr>
      </w:pPr>
      <w:r w:rsidRPr="00071A3B">
        <w:rPr>
          <w:rFonts w:eastAsia="CIDFont+F1" w:cstheme="minorHAnsi"/>
          <w:sz w:val="18"/>
          <w:szCs w:val="18"/>
        </w:rPr>
        <w:t>4. WYMAGANIA DOTYCZĄCE TRANSPORTU</w:t>
      </w:r>
    </w:p>
    <w:p w:rsidR="00071A3B" w:rsidRDefault="00071A3B" w:rsidP="00071A3B">
      <w:pPr>
        <w:autoSpaceDE w:val="0"/>
        <w:autoSpaceDN w:val="0"/>
        <w:adjustRightInd w:val="0"/>
        <w:spacing w:after="0" w:line="240" w:lineRule="auto"/>
        <w:rPr>
          <w:rFonts w:eastAsia="CIDFont+F1" w:cstheme="minorHAnsi"/>
          <w:sz w:val="18"/>
          <w:szCs w:val="18"/>
        </w:rPr>
      </w:pPr>
    </w:p>
    <w:p w:rsidR="00071A3B" w:rsidRPr="00071A3B" w:rsidRDefault="00071A3B" w:rsidP="00071A3B">
      <w:pPr>
        <w:autoSpaceDE w:val="0"/>
        <w:autoSpaceDN w:val="0"/>
        <w:adjustRightInd w:val="0"/>
        <w:spacing w:after="0" w:line="240" w:lineRule="auto"/>
        <w:rPr>
          <w:rFonts w:eastAsia="CIDFont+F1" w:cstheme="minorHAnsi"/>
          <w:sz w:val="18"/>
          <w:szCs w:val="18"/>
        </w:rPr>
      </w:pPr>
      <w:r w:rsidRPr="00071A3B">
        <w:rPr>
          <w:rFonts w:eastAsia="CIDFont+F1" w:cstheme="minorHAnsi"/>
          <w:sz w:val="18"/>
          <w:szCs w:val="18"/>
        </w:rPr>
        <w:t>4.1. Wymagania ogólne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Ogólne wymagania dotyczące transportu podano w ST „Wymagania ogólne” Kod CPV 45000000-7, pkt 4.</w:t>
      </w:r>
    </w:p>
    <w:p w:rsidR="00071A3B" w:rsidRPr="00071A3B" w:rsidRDefault="00071A3B" w:rsidP="00071A3B">
      <w:pPr>
        <w:autoSpaceDE w:val="0"/>
        <w:autoSpaceDN w:val="0"/>
        <w:adjustRightInd w:val="0"/>
        <w:spacing w:after="0" w:line="240" w:lineRule="auto"/>
        <w:rPr>
          <w:rFonts w:eastAsia="CIDFont+F1" w:cstheme="minorHAnsi"/>
          <w:sz w:val="18"/>
          <w:szCs w:val="18"/>
        </w:rPr>
      </w:pPr>
      <w:r w:rsidRPr="00071A3B">
        <w:rPr>
          <w:rFonts w:eastAsia="CIDFont+F1" w:cstheme="minorHAnsi"/>
          <w:sz w:val="18"/>
          <w:szCs w:val="18"/>
        </w:rPr>
        <w:t>4.2. Transport i składowanie materiałów</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Wyroby i materiały do robót murowych mogą być przewożone jednostkami samochodowymi, kolejowymi, wodnymi 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innymi.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Załadunek i wyładunek elementów murowych pakowanych w jednostki ładunkowe należy prowadzić urządzeniami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mechanicznymi wyposażonymi w osprzęt widłowy, kleszczowy lub chwytakowy.</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Załadunek i wyładunek elementów murowych przechowywanych luzem, wykonywany ręcznie zaleca się prowadzić</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przy maksymalnym wykorzystaniu sprzętu pomocniczego np. kleszcze, chwytaki, wciągniki, wózki.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Warunki transportu elementów murowych pakowanych w jednostki ładunkowe lub przechowywanych luzem</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powinny być zgodne z wymaganiami norm przedmiotowych dotyczących tych wyrobów oraz PN-B-12030.</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Transport materiałów do robót murowych w opakowaniach też nie wymaga specjalnych urządzeń i środków</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transportu. W czasie transportu należy zabezpieczyć przewożone materiały w sposób wykluczający ich zawilgocenie 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uszkodzenie opakowań. W przypadku dużych ilości materiałów zalecane jest przewożenie ich na paletach i użycie do</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załadunku oraz rozładunku urządzeń mechanicznych.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Do transportu wyrobów i materiałów w postaci suchych mieszanek, w opakowaniach papierowych zaleca się</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używać samochodów zamkniętych. Do przewozu wyrobów i materiałów w innych opakowaniach można wykorzystywać</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samochody pokryte plandekami lub zamknięte.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Cement i wapno suchogaszone luzem należy przewozić cementowozami. Wapno gaszone w postaci ciasta</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wapiennego można przewozić w skrzyniach lub pojemnikach stalowych.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Kruszywa można przewozić dowolnymi środkami transportu w warunkach zabezpieczających je przed</w:t>
      </w:r>
    </w:p>
    <w:p w:rsid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zanieczyszczeniem, zmieszaniem z innymi asortymentami kruszywa lub jego frakcjami i nadmiernym zawilgoceniem.</w:t>
      </w:r>
    </w:p>
    <w:p w:rsidR="00071A3B" w:rsidRDefault="00071A3B" w:rsidP="00071A3B">
      <w:pPr>
        <w:autoSpaceDE w:val="0"/>
        <w:autoSpaceDN w:val="0"/>
        <w:adjustRightInd w:val="0"/>
        <w:spacing w:after="0" w:line="240" w:lineRule="auto"/>
        <w:rPr>
          <w:rFonts w:eastAsia="CIDFont+F2" w:cstheme="minorHAnsi"/>
          <w:sz w:val="18"/>
          <w:szCs w:val="18"/>
        </w:rPr>
      </w:pPr>
    </w:p>
    <w:p w:rsidR="00071A3B" w:rsidRPr="00071A3B" w:rsidRDefault="00071A3B" w:rsidP="00071A3B">
      <w:pPr>
        <w:autoSpaceDE w:val="0"/>
        <w:autoSpaceDN w:val="0"/>
        <w:adjustRightInd w:val="0"/>
        <w:spacing w:after="0" w:line="240" w:lineRule="auto"/>
        <w:rPr>
          <w:rFonts w:eastAsia="CIDFont+F1" w:cstheme="minorHAnsi"/>
          <w:sz w:val="18"/>
          <w:szCs w:val="18"/>
        </w:rPr>
      </w:pPr>
      <w:r w:rsidRPr="00071A3B">
        <w:rPr>
          <w:rFonts w:eastAsia="CIDFont+F1" w:cstheme="minorHAnsi"/>
          <w:sz w:val="18"/>
          <w:szCs w:val="18"/>
        </w:rPr>
        <w:t>5. WYMAGANIA DOTYCZĄCE WYKONANIA ROBÓT</w:t>
      </w:r>
    </w:p>
    <w:p w:rsidR="00071A3B" w:rsidRDefault="00071A3B" w:rsidP="00071A3B">
      <w:pPr>
        <w:autoSpaceDE w:val="0"/>
        <w:autoSpaceDN w:val="0"/>
        <w:adjustRightInd w:val="0"/>
        <w:spacing w:after="0" w:line="240" w:lineRule="auto"/>
        <w:rPr>
          <w:rFonts w:eastAsia="CIDFont+F1" w:cstheme="minorHAnsi"/>
          <w:sz w:val="18"/>
          <w:szCs w:val="18"/>
        </w:rPr>
      </w:pPr>
    </w:p>
    <w:p w:rsidR="00071A3B" w:rsidRPr="00071A3B" w:rsidRDefault="00071A3B" w:rsidP="00071A3B">
      <w:pPr>
        <w:autoSpaceDE w:val="0"/>
        <w:autoSpaceDN w:val="0"/>
        <w:adjustRightInd w:val="0"/>
        <w:spacing w:after="0" w:line="240" w:lineRule="auto"/>
        <w:rPr>
          <w:rFonts w:eastAsia="CIDFont+F1" w:cstheme="minorHAnsi"/>
          <w:sz w:val="18"/>
          <w:szCs w:val="18"/>
        </w:rPr>
      </w:pPr>
      <w:r w:rsidRPr="00071A3B">
        <w:rPr>
          <w:rFonts w:eastAsia="CIDFont+F1" w:cstheme="minorHAnsi"/>
          <w:sz w:val="18"/>
          <w:szCs w:val="18"/>
        </w:rPr>
        <w:t>5.1. Zasady ogólne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Ogólne zasady wykonania robót podano w ST „Wymagania ogólne” Kod CPV 45000000-7, pkt 5.</w:t>
      </w:r>
    </w:p>
    <w:p w:rsidR="00071A3B" w:rsidRDefault="00071A3B" w:rsidP="00071A3B">
      <w:pPr>
        <w:autoSpaceDE w:val="0"/>
        <w:autoSpaceDN w:val="0"/>
        <w:adjustRightInd w:val="0"/>
        <w:spacing w:after="0" w:line="240" w:lineRule="auto"/>
        <w:rPr>
          <w:rFonts w:eastAsia="CIDFont+F1" w:cstheme="minorHAnsi"/>
          <w:sz w:val="18"/>
          <w:szCs w:val="18"/>
        </w:rPr>
      </w:pPr>
      <w:r w:rsidRPr="00071A3B">
        <w:rPr>
          <w:rFonts w:eastAsia="CIDFont+F1" w:cstheme="minorHAnsi"/>
          <w:sz w:val="18"/>
          <w:szCs w:val="18"/>
        </w:rPr>
        <w:t>5.2. Warunki przystąpienia do robót murowych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Przed przystąpieniem do murowania ścian należy odebrać roboty ziemne i fundamentowe sprawdzając zgodność ich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wykonania z dokumentacją projektową i odpowiednimi szczegółowymi specyfikacjami technicznymi.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Przed przystąpieniem do wznoszenia murów nadziemia należy sprawdzić, zgodnie z pkt. 6.4. niniejszej</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specyfikacji, wymiary oraz kąty skrzyżowań ścian fundamentowych.</w:t>
      </w:r>
    </w:p>
    <w:p w:rsidR="00071A3B" w:rsidRPr="00071A3B" w:rsidRDefault="00071A3B" w:rsidP="00071A3B">
      <w:pPr>
        <w:autoSpaceDE w:val="0"/>
        <w:autoSpaceDN w:val="0"/>
        <w:adjustRightInd w:val="0"/>
        <w:spacing w:after="0" w:line="240" w:lineRule="auto"/>
        <w:rPr>
          <w:rFonts w:eastAsia="CIDFont+F1" w:cstheme="minorHAnsi"/>
          <w:sz w:val="18"/>
          <w:szCs w:val="18"/>
        </w:rPr>
      </w:pPr>
      <w:r w:rsidRPr="00071A3B">
        <w:rPr>
          <w:rFonts w:eastAsia="CIDFont+F1" w:cstheme="minorHAnsi"/>
          <w:sz w:val="18"/>
          <w:szCs w:val="18"/>
        </w:rPr>
        <w:t>5.3. Ogólne zasady wykonywania robót murowych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Roboty murowe należy wykonywać zgodnie z dokumentacją projektową, niniejszą specyfikacją techniczną i zasadami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sztuki murarskiej.</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O ile w dokumentacji projektowej i/lub specyfikacji technicznej oraz dokumentach odniesienia wyrobów murowych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nie podano inaczej, to:</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mury należy wykonywać warstwami z zachowaniem prawidłowego wiązania elementów murowych i grubości spoin</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tak, aby ściana stanowiła jeden element konstrukcyjny,</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elementy murowe powinny być układane na płask, a nie na rąb lub na stojąco,</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spoiny poprzeczne i podłużne w sąsiednich warstwach muru powinny być usytuowane mijankowo,</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mury należy wnosić możliwie równomiernie na całej ich długości,</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elementy murowe powinny być czyste i wolne od kurzu,</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przed wbudowaniem elementy murowe powinny być moczone, jeżeli takie wymaganie zawarto w dokumentach</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odniesienia lub instrukcji producenta wyrobu,</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stosowanie elementów murowych połówkowych przy murowaniu słupów i filarów, poza liczbą konieczną do</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uzyskania prawidłowego wiązania, jest niedopuszczalne,</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liczba elementów murowych połówkowych nie powinna przekraczać:</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w murach konstrukcyjnych zbrojonych – 10%,</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w murach konstrukcyjnych niezbrojonych – 15%,</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w ścianach wypełniających, podokiennych i na poddaszu – 50%,</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konstrukcje murowe o grubości mniejszej niż 1 cegła, murowane na zaprawy zwykłe, mogą być wykonywane przy</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temperaturze powyżej 0°C, a murowane na zaprawy lekkie i klejowe mogą być wykonywane przy minimalnej</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temperaturze określonej przez producenta zaprawy,</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lastRenderedPageBreak/>
        <w:t>• wykonywanie konstrukcji murowych o grubości 1 cegły i grubszych dopuszcza się przy temperaturze poniżej 0°C</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pod warunkiem stosowania środków umożliwiających wiązanie i twardnienie zaprawy, przewidzianych w</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specyfikacji technicznej, lub pod warunkiem dopuszczenia takiej możliwości przez producenta zaprawy,</w:t>
      </w:r>
    </w:p>
    <w:p w:rsidR="00071A3B" w:rsidRP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 w przypadku przerwania robót na okres zimowy lub z innych przyczyn, wierzchnie warstwy murów powinny być</w:t>
      </w:r>
    </w:p>
    <w:p w:rsidR="00071A3B" w:rsidRDefault="00071A3B" w:rsidP="00071A3B">
      <w:pPr>
        <w:autoSpaceDE w:val="0"/>
        <w:autoSpaceDN w:val="0"/>
        <w:adjustRightInd w:val="0"/>
        <w:spacing w:after="0" w:line="240" w:lineRule="auto"/>
        <w:rPr>
          <w:rFonts w:eastAsia="CIDFont+F2" w:cstheme="minorHAnsi"/>
          <w:sz w:val="18"/>
          <w:szCs w:val="18"/>
        </w:rPr>
      </w:pPr>
      <w:r w:rsidRPr="00071A3B">
        <w:rPr>
          <w:rFonts w:eastAsia="CIDFont+F2" w:cstheme="minorHAnsi"/>
          <w:sz w:val="18"/>
          <w:szCs w:val="18"/>
        </w:rPr>
        <w:t>zabezpieczone przed szkodliwym działaniem czynników atmosferycznych.</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5.4. Organizacja robót murowych</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5.4.1. Podstawowe zasady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Podstawowe zasady prawidłowej organizacji robót murowych: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wykonywanie prac przez wykwalifikowanych murarzy,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praca na murach w pojedynkę lub grupami (zespołami) o liczebności dostosowanej do rodzaju budowy,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racjonalne urządzenie stanowiska murarskiego z dogodnym umieszczeniem materiałów budowlanych (najbliżej</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muru wolny pas szerokości 600 mm, dalej materiały, a za materiałami drogi transportowe),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wznoszenie murów pasami o odpowiedniej wysokości,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zastosowanie odpowiednich rusztowań (technicznie niezbędnych i ekonomicznie uzasadnionych),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zaopatrzenie robotników we właściwy sprzęt murarski i ochronny,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dostarczanie materiałów budowlanych do stanowiska roboczego w sposób wykluczający przestoje,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zorganizowanie robót systemem ruchu równomiernego (podział budowy na działki).</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5.4.2. Kategorie wykonania robót murowych na budowie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1" w:cstheme="minorHAnsi"/>
          <w:sz w:val="18"/>
          <w:szCs w:val="18"/>
        </w:rPr>
        <w:t xml:space="preserve">Kategoria A </w:t>
      </w:r>
      <w:r w:rsidRPr="004C1FCB">
        <w:rPr>
          <w:rFonts w:eastAsia="CIDFont+F2" w:cstheme="minorHAnsi"/>
          <w:sz w:val="18"/>
          <w:szCs w:val="18"/>
        </w:rPr>
        <w:t>– roboty murarskie wykonuje należycie wyszkolony zespół pod nadzorem majstra murarskiego, stosuje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się zaprawy produkowane fabrycznie, a jeżeli zaprawy są wykonywane na budowie to kontroluje się dozowanie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składników i wytrzymałość zaprawy, natomiast jakość robót kontroluje osoba o odpowiednich kwalifikacjach,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niezależna od wykonawcy.</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5.5. Rodzaje wiązań cegieł w murze: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pospolite (blokowe lub kowadełkowe),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krzyżykowe (weneckie),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polskie (wendyjskie lub gotyckie),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holenderskie,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wielorzędowe (amerykańskie).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Wiązanie murów oraz ich styków i narożników powinno być wykonane zgodnie z przykładami podanymi w pkt.</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3.1.2. Warunków technicznych wykonania i odbioru robót budowlanych, część A, zeszyt 3 „Konstrukcje murowe”,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wydanie ITB – rok 2006 a także w normie archiwalnej PN-68/B-10020.</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5.6. Sposoby murowania z cegieł, pustaków lub bloczków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Sposoby murowania z uwagi na rodzaj spoin wsporczych: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na spoiny zwykłe grubości od 8 do 15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na spoiny pasmowe grubości od 8 do 15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na spoiny cienkie grubości od 1 do 3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Sposoby murowania z uwagi na rodzaj złącza pionowego</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zwykłe z rozprowadzeniem zaprawy na powierzchniach bocznych łączonych elementów,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z wypełnieniem kieszeni zaprawą, polegające na dostawieniu do siebie na odpowiednią odległość elementów o</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odpowiednim kształcie powierzchni bocznych i zalaniu zaprawą otworów utworzonych na styku wyrobów,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na pióro i wpust polegające na dostosowaniu do siebie elementów w taki sposób, by pióra jednego elementu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weszły we wpusty drugiego elementu.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Techniki murowania na spoiny zwykłe: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murowanie tradycyjne, na puste lub pełne spoiny,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Ogólne zasady murowania na cienkie spoiny: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elementy murowe pierwszej warstwy nakłada się bardzo dokładnie na mocnej zaprawie cementowej celem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wyeliminowania ich nierównomiernego osiadania,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położenie elementów pierwszej warstwy należy kontrolować za pomocą poziomicy lub niwelatora,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pierwszą warstwę elementów można dodatkowo przeszlifować, szczególnie w przypadku bloczków z betonu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komórkowego,</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 celu umożliwienia równomiernego rozprowadzenia zaprawy do cienkich spoin (klejowej) o pożądanej grubości (1</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do 3 mm) układa się ją specjalną, dostosowaną do szerokości muru, kielnią z ząbkowaną krawędzią,</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położenie elementów drugiej i kolejnych warstw można korygować w ciągu pierwszych 7-15 minut od ich ułożenia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(czas korekty określa producent zaprawy).</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5.7. Zasady murowania ścianek działowych</w:t>
      </w:r>
    </w:p>
    <w:p w:rsid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xml:space="preserve">Ścianki działowe o grubości ¼ cegły należy murować na zaprawie cementowej o wytrzymałości nie niższej niż 5 N/mm2. </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Przy rozpiętości przekraczającej 5 m lub wysokości powyżej 2,5 m powinny być zbrojone. Zbrojenie powinno być</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zakotwione w spoinach nośnych na głębokość nie mniejszą niż 70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Ścianka powinna być połączona ze ścianami konstrukcyjnymi za pomocą strzępi zazębionych krytych.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 budynkach o konstrukcji nośnej żelbetowej lub stalowej ścianki działowe oraz osłonowe są oddylatowane od</w:t>
      </w:r>
      <w:r>
        <w:rPr>
          <w:rFonts w:eastAsia="CIDFont+F2" w:cstheme="minorHAnsi"/>
          <w:sz w:val="18"/>
          <w:szCs w:val="18"/>
        </w:rPr>
        <w:t xml:space="preserve"> </w:t>
      </w:r>
      <w:r w:rsidRPr="004C1FCB">
        <w:rPr>
          <w:rFonts w:eastAsia="CIDFont+F2" w:cstheme="minorHAnsi"/>
          <w:sz w:val="18"/>
          <w:szCs w:val="18"/>
        </w:rPr>
        <w:t>stropów i pionowych elementów konstrukcyjnych. Połączenie tych ścianek z elementami konstrukcyjnymi wykonuje się</w:t>
      </w:r>
      <w:r>
        <w:rPr>
          <w:rFonts w:eastAsia="CIDFont+F2" w:cstheme="minorHAnsi"/>
          <w:sz w:val="18"/>
          <w:szCs w:val="18"/>
        </w:rPr>
        <w:t xml:space="preserve"> </w:t>
      </w:r>
      <w:r w:rsidRPr="004C1FCB">
        <w:rPr>
          <w:rFonts w:eastAsia="CIDFont+F2" w:cstheme="minorHAnsi"/>
          <w:sz w:val="18"/>
          <w:szCs w:val="18"/>
        </w:rPr>
        <w:t>więc za pomocą kotew stalowych.</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5.8. Zasady wykonywania nadproży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lastRenderedPageBreak/>
        <w:t>Nadproża mogą być wykonywane na placu budowy lub prefabrykowane. Nadproża prefabrykowane powinny spełniać</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wymagania normy PN-EN 845-2.</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Nadproża murowe zespolone wykonywane są na placu budowy z gotowych kształtek nadprożowych, zbrojonych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prętami stalowymi i łączonych (zespalanych) betonem. Kształtki nadprożowe mogą być ceramiczne, silikatowe,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betonowe i z betonu komórkowego. Należy je wykonywać zgodnie z zaleceniami producenta kształtek.</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Nadproża powinny być opierane na zaprawie i wypoziomowane zarówno w kierunku podłużnym jak i poprzecznym.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Oparcie końca nadproża powinno być nie mniejsze niż 100 mm. Przy murach wykonanych z elementów zawierających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więcej niż 50% pustek powietrznych lub z elementów z autoklawizowanego betonu komórkowego minimalna długość</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oparcia końca nadproża powinna być wyliczona w dokumentacji projektowej, zgodnie z PN-EN 1996-1-1. W przypadku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ścian szczelinowych oparcie powinno sięgać co najmniej na 50 mm poza zakończenie szczeliny wewnętrznej.</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Elementy prefabrykowane nadproży murowych powinny spełniać wymagania PN-EN 845-2.</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Nadproża żelbetowe wylewane stosuje się w ścianach wewnętrznych oraz jako nadproża warstwy wewnętrznej</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muru szczelinowego. Nadproża te należy wykonywać zgodnie z zasadami obowiązującymi dla konstrukcji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żelbetowych, a więc przestrzegać wymagania zawarte w szczegółowej specyfikacji technicznej dla konstrukcji</w:t>
      </w:r>
      <w:r>
        <w:rPr>
          <w:rFonts w:eastAsia="CIDFont+F2" w:cstheme="minorHAnsi"/>
          <w:sz w:val="18"/>
          <w:szCs w:val="18"/>
        </w:rPr>
        <w:t xml:space="preserve"> </w:t>
      </w:r>
      <w:r w:rsidRPr="004C1FCB">
        <w:rPr>
          <w:rFonts w:eastAsia="CIDFont+F2" w:cstheme="minorHAnsi"/>
          <w:sz w:val="18"/>
          <w:szCs w:val="18"/>
        </w:rPr>
        <w:t>żelbetowych.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Nadproża prefabrykowane stalowe żelbetowe, sprężone, ceramiczne, silikatowe, z betonu komórkowego, z</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kamienia naturalnego lub sztucznego oraz z kombinacji tych wyrobów powinny spełniać wymagania PN-EN 845-2.</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Można je montować bez konieczności stemplowania. Długość oparcia belek powinny być takie jak dla nadproży</w:t>
      </w:r>
    </w:p>
    <w:p w:rsid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murowych zespolonych (pkt. 5.10.3.).</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5.9. Zasady wykonywania przewodów kominowych</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5.9.1. Podział przewodów kominowych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a) przewody dymowe odprowadzające spaliny z węglowych lub opalanych drewnem trzonów kuchennych, pieców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ogrzewczych i kominków,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b) przewody spalinowe odprowadzające spaliny z urządzeń gazowych,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c) przewody wentylacyjne odprowadzające zużyte powietrze z pomieszczeń ponad dach budynku.</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5.9.2. Elementy kominowe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Do wznoszenia ścian (murów) z przewodami kominowymi można stosować zwykłe cegły ceramiczne i bloczki z betonu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zwykłego bez otworów lub pełne oraz specjalne kształtki (pustaki) kominowe ceramiczne, kamionkowe lub betonowe.</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5.9.3. Przekroje i wymiary kanałów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Kanały mogą mieć przekrój kołowy albo kwadratowy. Minimalny przekrój kanałów dymowych z cegieł wynosi ½ x ½</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cegły, tj. 140 x 140 mm. Minimalna średnica przewodu dymowego okrągłego wynosi 150 mm. W przypadku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specjalnych pustaków wentylacyjnych najmniejszy wymiar przewodu wynosi nie mniej niż 110 mm. Wymiary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przewodów kominowych powinny być zgodne z dokumentacją projektową. Odchyłki od wymiarów przewodów,</w:t>
      </w:r>
    </w:p>
    <w:p w:rsid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określonych w dokumentacji projektowej, wynikające z niedokładności ich wykonania nie powinny przekraczać +10 i -5</w:t>
      </w:r>
      <w:r>
        <w:rPr>
          <w:rFonts w:eastAsia="CIDFont+F2" w:cstheme="minorHAnsi"/>
          <w:sz w:val="18"/>
          <w:szCs w:val="18"/>
        </w:rPr>
        <w:t>mm</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5.9.4. Rozmieszczenie przewodów w ścianach murowanych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 celu zapewnienia maksymalnego ciągu przewody powinny być prowadzone w ścianach ogrzewanych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wewnętrznych, np. między</w:t>
      </w:r>
      <w:r w:rsidR="00D16D0F">
        <w:rPr>
          <w:rFonts w:eastAsia="CIDFont+F2" w:cstheme="minorHAnsi"/>
          <w:sz w:val="18"/>
          <w:szCs w:val="18"/>
        </w:rPr>
        <w:t xml:space="preserve"> </w:t>
      </w:r>
      <w:r w:rsidRPr="004C1FCB">
        <w:rPr>
          <w:rFonts w:eastAsia="CIDFont+F2" w:cstheme="minorHAnsi"/>
          <w:sz w:val="18"/>
          <w:szCs w:val="18"/>
        </w:rPr>
        <w:t>mieszkaniowych, a nie w nieogrzewanych ścianach przylegających do klatek schodowych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lub w ścianach zewnętrznych. Przewody wentylacyjne i dymowe mogą być łączone we wspólne bloki, co pomaga 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ogrzewaniu się przewodów wentylacyjnych, a w konsekwencji poprawia siłę ciągu. Przewody spalinowe powinny być</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oddzielone od kanałów wentylacyjnych i dymowych szczelnymi ściankami grubości minimum ½ cegły.</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5.9.5. Kierunek prowadzenia przewodów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Przewody należy prowadzić w miarę możności pionowo, bez załamań. Ewentualne odchylenia przewodu od pionu nie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powinny przekraczać 30°. Powierzchnie wewnętrzne przewodów w miejscach załamań należy zabezpieczyć przed</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uderzeniem kuli kominiarskiej ochraniaczami stalowymi. Długość przewodu biegnącego w kierunku odchylonym od</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pionu nie powinna przekraczać 2,0 m. Odchylenie przewodu od pionu wynikające z niedokładności wykonania nie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powinno być większe niż dla spoinowanych powierzchni muru – tablica 7 w pkt. 5.13.6. niniejszej specyfikacji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technicznej.</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5.9.6. Zasady prowadzenia przewodów dymowych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Przewody dymowe należy prowadzić od otworów wycierowych do wylotów komina lub nasady kominowej wg</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dokumentacji projektowej. Otwory wycierowe usytuowane w piwnicy powinny znajdować się na poziomie od 1,0÷1,2 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od podłogi oraz powinny być zamknięte szczelnie drzwiczkami wykonanymi z materiałów niepalnych.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Dolna krawędź otworu wycierowego przewodów z palenisk usytuowanych w pomieszczeniach, w których znajduje</w:t>
      </w:r>
      <w:r w:rsidR="002E2CEB">
        <w:rPr>
          <w:rFonts w:eastAsia="CIDFont+F2" w:cstheme="minorHAnsi"/>
          <w:sz w:val="18"/>
          <w:szCs w:val="18"/>
        </w:rPr>
        <w:t xml:space="preserve"> </w:t>
      </w:r>
      <w:r w:rsidRPr="004C1FCB">
        <w:rPr>
          <w:rFonts w:eastAsia="CIDFont+F2" w:cstheme="minorHAnsi"/>
          <w:sz w:val="18"/>
          <w:szCs w:val="18"/>
        </w:rPr>
        <w:t>się wlot, powinna znajdować się na wysokości 0,3 m od podłogi. Otwory wycierowe powinny być łatwo dostępne, mieć</w:t>
      </w:r>
      <w:r w:rsidR="002E2CEB">
        <w:rPr>
          <w:rFonts w:eastAsia="CIDFont+F2" w:cstheme="minorHAnsi"/>
          <w:sz w:val="18"/>
          <w:szCs w:val="18"/>
        </w:rPr>
        <w:t xml:space="preserve"> </w:t>
      </w:r>
      <w:r w:rsidRPr="004C1FCB">
        <w:rPr>
          <w:rFonts w:eastAsia="CIDFont+F2" w:cstheme="minorHAnsi"/>
          <w:sz w:val="18"/>
          <w:szCs w:val="18"/>
        </w:rPr>
        <w:t>osadnik na sadze i być zamknięte szczelnie drzwiczkami.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Otwory wycierowe przewodów prowadzonych w dwóch rzędach, usytuowane z jednej strony muru, powinny być</w:t>
      </w:r>
      <w:r w:rsidR="002E2CEB">
        <w:rPr>
          <w:rFonts w:eastAsia="CIDFont+F2" w:cstheme="minorHAnsi"/>
          <w:sz w:val="18"/>
          <w:szCs w:val="18"/>
        </w:rPr>
        <w:t xml:space="preserve"> </w:t>
      </w:r>
      <w:r w:rsidRPr="004C1FCB">
        <w:rPr>
          <w:rFonts w:eastAsia="CIDFont+F2" w:cstheme="minorHAnsi"/>
          <w:sz w:val="18"/>
          <w:szCs w:val="18"/>
        </w:rPr>
        <w:t>umieszczone zgodnie z wymaganiami PN-89/B-10425.</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Wyloty przewodów dymowych należy wykonywać wg następujących zasad:</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przy dachach płaskich o kącie nachylenia połaci dachowych nie większym niż 12°, niezależnie od konstrukcji</w:t>
      </w:r>
      <w:r w:rsidR="002E2CEB">
        <w:rPr>
          <w:rFonts w:eastAsia="CIDFont+F2" w:cstheme="minorHAnsi"/>
          <w:sz w:val="18"/>
          <w:szCs w:val="18"/>
        </w:rPr>
        <w:t xml:space="preserve"> </w:t>
      </w:r>
      <w:r w:rsidRPr="004C1FCB">
        <w:rPr>
          <w:rFonts w:eastAsia="CIDFont+F2" w:cstheme="minorHAnsi"/>
          <w:sz w:val="18"/>
          <w:szCs w:val="18"/>
        </w:rPr>
        <w:t>dachu, wyloty przewodów powinny znajdować się co najmniej o 0,6 m wyżej od poziomu kalenicy lub obrzeży</w:t>
      </w:r>
      <w:r w:rsidR="002E2CEB">
        <w:rPr>
          <w:rFonts w:eastAsia="CIDFont+F2" w:cstheme="minorHAnsi"/>
          <w:sz w:val="18"/>
          <w:szCs w:val="18"/>
        </w:rPr>
        <w:t xml:space="preserve"> </w:t>
      </w:r>
      <w:r w:rsidRPr="004C1FCB">
        <w:rPr>
          <w:rFonts w:eastAsia="CIDFont+F2" w:cstheme="minorHAnsi"/>
          <w:sz w:val="18"/>
          <w:szCs w:val="18"/>
        </w:rPr>
        <w:t>budynku przy dachach wgłębionych,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przy dachach stromych o kącie nachylenia połaci dachowych powyżej 12° i pokryciu: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a) łatwo zapalnym, wyloty przewodów powinny znajdować się na wysokości co najmniej o 0,6 m wyżej od poziomu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kalenicy,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b) niepalnym, niezapalnym i trudno zapalnym, wyloty przewodów powinny się znajdować co najmniej o 0,30 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lastRenderedPageBreak/>
        <w:t>wyżej od powierzchni dachu oraz w odległości mierzonej w kierunku poziomym od tej powierzchni, co najmniej</w:t>
      </w:r>
      <w:r w:rsidR="002E2CEB">
        <w:rPr>
          <w:rFonts w:eastAsia="CIDFont+F2" w:cstheme="minorHAnsi"/>
          <w:sz w:val="18"/>
          <w:szCs w:val="18"/>
        </w:rPr>
        <w:t xml:space="preserve"> </w:t>
      </w:r>
      <w:r w:rsidRPr="004C1FCB">
        <w:rPr>
          <w:rFonts w:eastAsia="CIDFont+F2" w:cstheme="minorHAnsi"/>
          <w:sz w:val="18"/>
          <w:szCs w:val="18"/>
        </w:rPr>
        <w:t>1,0 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Przy usytuowaniu komina obok elementu budynku stanowiącego przeszkodę (zasłonę), dla prawidłowego działania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przewodów, ich wyloty powinny znajdować się ponadto:</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a) ponad płaszczyzną wyprowadzoną pod kątem 12° w dół od poziomu najwyższej przeszkody (zasłony) dla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kominów znajdujących się w odległości od 3 do 10 m od tej przeszkody przy dachach stromych,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b) co najmniej na poziomie górnej krawędzi przeszkody (zasłony) dla kominów usytuowanych w odległości od 1,5</w:t>
      </w:r>
      <w:r w:rsidR="002E2CEB">
        <w:rPr>
          <w:rFonts w:eastAsia="CIDFont+F2" w:cstheme="minorHAnsi"/>
          <w:sz w:val="18"/>
          <w:szCs w:val="18"/>
        </w:rPr>
        <w:t xml:space="preserve"> </w:t>
      </w:r>
      <w:r w:rsidRPr="004C1FCB">
        <w:rPr>
          <w:rFonts w:eastAsia="CIDFont+F2" w:cstheme="minorHAnsi"/>
          <w:sz w:val="18"/>
          <w:szCs w:val="18"/>
        </w:rPr>
        <w:t>do 3,0 m, od przeszkody,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c) co najmniej o 0,3 m wyżej od górnej krawędzi przeszkody (zasłony) dla kominów usytuowanych w odległości do</w:t>
      </w:r>
      <w:r w:rsidR="002E2CEB">
        <w:rPr>
          <w:rFonts w:eastAsia="CIDFont+F2" w:cstheme="minorHAnsi"/>
          <w:sz w:val="18"/>
          <w:szCs w:val="18"/>
        </w:rPr>
        <w:t xml:space="preserve"> </w:t>
      </w:r>
      <w:r w:rsidRPr="004C1FCB">
        <w:rPr>
          <w:rFonts w:eastAsia="CIDFont+F2" w:cstheme="minorHAnsi"/>
          <w:sz w:val="18"/>
          <w:szCs w:val="18"/>
        </w:rPr>
        <w:t>1,5 m od tej przeszkody.</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5.9.7. Zasady prowadzenia przewodów spalinowych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Przewody spalinowe należy prowadzić od otworów rewizyjnych do wylotów komina lub nasady kominowej wg</w:t>
      </w:r>
      <w:r w:rsidR="002E2CEB">
        <w:rPr>
          <w:rFonts w:eastAsia="CIDFont+F2" w:cstheme="minorHAnsi"/>
          <w:sz w:val="18"/>
          <w:szCs w:val="18"/>
        </w:rPr>
        <w:t xml:space="preserve"> </w:t>
      </w:r>
      <w:r w:rsidRPr="004C1FCB">
        <w:rPr>
          <w:rFonts w:eastAsia="CIDFont+F2" w:cstheme="minorHAnsi"/>
          <w:sz w:val="18"/>
          <w:szCs w:val="18"/>
        </w:rPr>
        <w:t>dokumentacji projektowej. Otwory rewizyjne powinny znajdować się na poziomie 0,4 m poniżej wlotu do przewodu.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Wyloty przewodów powinny być usytuowane tak jak w przewodach dymowych (pkt 5.11.6. niniejszej specyfikacji</w:t>
      </w:r>
      <w:r w:rsidR="002E2CEB">
        <w:rPr>
          <w:rFonts w:eastAsia="CIDFont+F2" w:cstheme="minorHAnsi"/>
          <w:sz w:val="18"/>
          <w:szCs w:val="18"/>
        </w:rPr>
        <w:t xml:space="preserve"> </w:t>
      </w:r>
      <w:r w:rsidRPr="004C1FCB">
        <w:rPr>
          <w:rFonts w:eastAsia="CIDFont+F2" w:cstheme="minorHAnsi"/>
          <w:sz w:val="18"/>
          <w:szCs w:val="18"/>
        </w:rPr>
        <w:t>technicznej).</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5.9.8. Zasady prowadzenia przewodów wentylacyjnych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Przewody wentylacyjne należy prowadzić od wlotu do wylotu komina. W kominach powinny być wykonane boczne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otwory wylotowe. Dopuszcza się wykonywanie górnych otworów wylotowych, pod warunkiem stosowania nasad</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blaszanych nad wylotem.</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5.9.9. Łączenie przewodów kominowych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 budynkach niskich, jeżeli jest to możliwe, należy nie łączyć przewodów kominowych czyli prowadzić oddzielne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przewody dla każdego pomieszczenia, piecyka, termy czy kominka.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 budynkach wysokich przewody kominowe najwyższej kondygnacji nie mogą być łączone z innymi przewodami.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Ponadto przy łączeniu przewodów kominowych w budynkach wysokich należy przestrzegać następujących zasad:</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przewody wentylacyjne mogą być łączone co drugie piętro,</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 przypadku przewodów dymowych jest możliwe łączenie maksimum trzech pieców zlokalizowanych po tej samej</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stronie budynku (co druga kondygnacja),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do jednego przewodu spalinowego można podłączyć najwyżej dwa piecyki gazowe (co druga kondygnacja).</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Całkowicie niedopuszczalne jest podłączanie piecyków dymowych lub spalinowych do przewodów wentylacyjnych.</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5.9.10. Zasady wykonywania murów z przewodami kominowymi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Zapewnienie maksymalnej szczelności przewodów kominowych wymaga, zgodnie z PN-89/B-10425 i Warunkami</w:t>
      </w:r>
      <w:r w:rsidR="002E2CEB">
        <w:rPr>
          <w:rFonts w:eastAsia="CIDFont+F2" w:cstheme="minorHAnsi"/>
          <w:sz w:val="18"/>
          <w:szCs w:val="18"/>
        </w:rPr>
        <w:t xml:space="preserve"> </w:t>
      </w:r>
      <w:r w:rsidRPr="004C1FCB">
        <w:rPr>
          <w:rFonts w:eastAsia="CIDFont+F2" w:cstheme="minorHAnsi"/>
          <w:sz w:val="18"/>
          <w:szCs w:val="18"/>
        </w:rPr>
        <w:t>technicznymi wykonania i odbioru robót budowlanych, część A, zeszyt 3 „Konstrukcje murowe”, wydanie ITB-2006 r.,</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przestrzegania następujących zasad:</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kształt, wymiary zewnętrzne, położenie kanałów, wlotów, wylotów, załamań, trzonów kominowych, obróbki</w:t>
      </w:r>
      <w:r w:rsidR="002E2CEB">
        <w:rPr>
          <w:rFonts w:eastAsia="CIDFont+F2" w:cstheme="minorHAnsi"/>
          <w:sz w:val="18"/>
          <w:szCs w:val="18"/>
        </w:rPr>
        <w:t xml:space="preserve"> </w:t>
      </w:r>
      <w:r w:rsidRPr="004C1FCB">
        <w:rPr>
          <w:rFonts w:eastAsia="CIDFont+F2" w:cstheme="minorHAnsi"/>
          <w:sz w:val="18"/>
          <w:szCs w:val="18"/>
        </w:rPr>
        <w:t>blacharskie, zakończenia górne powinny być wykonane zgodnie z dokumentacją projektową,</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wmurowywać należy tylko elementy murowe dopuszczone do stosowania w przewodach kominowych i</w:t>
      </w:r>
      <w:r w:rsidR="002E2CEB">
        <w:rPr>
          <w:rFonts w:eastAsia="CIDFont+F2" w:cstheme="minorHAnsi"/>
          <w:sz w:val="18"/>
          <w:szCs w:val="18"/>
        </w:rPr>
        <w:t xml:space="preserve"> </w:t>
      </w:r>
      <w:r w:rsidRPr="004C1FCB">
        <w:rPr>
          <w:rFonts w:eastAsia="CIDFont+F2" w:cstheme="minorHAnsi"/>
          <w:sz w:val="18"/>
          <w:szCs w:val="18"/>
        </w:rPr>
        <w:t>jednocześnie określone w dokumentacji projektowej,</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najniższa klasa cegieł użytych do murowania wynosi 15,</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jeżeli dokumentacja projektowa tego wymaga należy stosować zaprawy żaroodporne lub kwasoodporne,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elementy murowe należy układać na pełne spoiny,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spoiny pionowe każdej z warstw powinny być przewiązane,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 powierzchniach wewnętrznych przewodów powinno być jak najmniej spoin pionowych, jeśli warunki na to</w:t>
      </w:r>
      <w:r w:rsidR="002E2CEB">
        <w:rPr>
          <w:rFonts w:eastAsia="CIDFont+F2" w:cstheme="minorHAnsi"/>
          <w:sz w:val="18"/>
          <w:szCs w:val="18"/>
        </w:rPr>
        <w:t xml:space="preserve"> </w:t>
      </w:r>
      <w:r w:rsidRPr="004C1FCB">
        <w:rPr>
          <w:rFonts w:eastAsia="CIDFont+F2" w:cstheme="minorHAnsi"/>
          <w:sz w:val="18"/>
          <w:szCs w:val="18"/>
        </w:rPr>
        <w:t>pozwalają, to powinny znajdować się tylko w narożnikach przewodów,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cegły w przegrodach międzykanałowych należy wmurowywać przynajmniej jednym końcem w prostopadle do nich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położone ścianki zewnętrzne,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mury powinny być murowane w wiązaniu pospolitym,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 przewodach dymowych i spalinowych ścianki powinny mieć grubość nie mniejszą niż ½ cegły,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 przewodach wentylacyjnych minimalna grubość przegród wynosi ¼ cegły,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minimalna odległość przewodów kominowych od lica ściany zewnętrznej wynosi nie mniej niż 1 cegłę,</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przewody z pustaków kominowych dymowych muruje się w taki sposób, aby spoiny poziome poszczególnych</w:t>
      </w:r>
      <w:r w:rsidR="002E2CEB">
        <w:rPr>
          <w:rFonts w:eastAsia="CIDFont+F2" w:cstheme="minorHAnsi"/>
          <w:sz w:val="18"/>
          <w:szCs w:val="18"/>
        </w:rPr>
        <w:t xml:space="preserve"> </w:t>
      </w:r>
      <w:r w:rsidRPr="004C1FCB">
        <w:rPr>
          <w:rFonts w:eastAsia="CIDFont+F2" w:cstheme="minorHAnsi"/>
          <w:sz w:val="18"/>
          <w:szCs w:val="18"/>
        </w:rPr>
        <w:t>przewodów były przesunięte względem siebie o ½ wysokości pustaka; przestrzeń pomiędzy pustakami dymowymi</w:t>
      </w:r>
      <w:r w:rsidR="002E2CEB">
        <w:rPr>
          <w:rFonts w:eastAsia="CIDFont+F2" w:cstheme="minorHAnsi"/>
          <w:sz w:val="18"/>
          <w:szCs w:val="18"/>
        </w:rPr>
        <w:t xml:space="preserve"> </w:t>
      </w:r>
      <w:r w:rsidRPr="004C1FCB">
        <w:rPr>
          <w:rFonts w:eastAsia="CIDFont+F2" w:cstheme="minorHAnsi"/>
          <w:sz w:val="18"/>
          <w:szCs w:val="18"/>
        </w:rPr>
        <w:t>należy wypełniać zaprawą cementowo-glinianą lub specjalną zaprawą, jeżeli jest to zapisane w instrukcji</w:t>
      </w:r>
      <w:r w:rsidR="002E2CEB">
        <w:rPr>
          <w:rFonts w:eastAsia="CIDFont+F2" w:cstheme="minorHAnsi"/>
          <w:sz w:val="18"/>
          <w:szCs w:val="18"/>
        </w:rPr>
        <w:t xml:space="preserve"> </w:t>
      </w:r>
      <w:r w:rsidRPr="004C1FCB">
        <w:rPr>
          <w:rFonts w:eastAsia="CIDFont+F2" w:cstheme="minorHAnsi"/>
          <w:sz w:val="18"/>
          <w:szCs w:val="18"/>
        </w:rPr>
        <w:t>stosowania danych pustaków,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powszechną zasadą powinno być używanie wewnętrznych wkładek kwasoodpornych w przewodach spalinowych,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warstwy cegieł w przewodach odchylonych od kierunku pionowego powinny być ułożone prostopadle do kierunku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przewodu,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przewody powinny być drożne na całej długości oraz dawać naturalny ciąg powietrza ku górze (ssanie),</w:t>
      </w:r>
      <w:r w:rsidR="002E2CEB">
        <w:rPr>
          <w:rFonts w:eastAsia="CIDFont+F2" w:cstheme="minorHAnsi"/>
          <w:sz w:val="18"/>
          <w:szCs w:val="18"/>
        </w:rPr>
        <w:t xml:space="preserve"> </w:t>
      </w:r>
      <w:r w:rsidRPr="004C1FCB">
        <w:rPr>
          <w:rFonts w:eastAsia="CIDFont+F2" w:cstheme="minorHAnsi"/>
          <w:sz w:val="18"/>
          <w:szCs w:val="18"/>
        </w:rPr>
        <w:t>zapewniający ujście przez przewody spalin lub zużytego powietrza ponad dach,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 celu zachowania gładkości przewodów z cegieł, powinny być one budowane z pomocą szablonu,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należy ograniczyć do niezbędnego minimum stosowanie cegieł ułamkowych.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ścianki kanałów powinny być murowane na tej samej zaprawie co sąsiednie mury,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nie należy tynkować wnętrza kanałów dymowych lub spalinowych,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do wykonywania kominów ponad dachem należy używać cegieł licowych, chyba że w dokumentacji projektowej</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przewidziano inne wykonanie, w przypadku wykorzystania cegieł nielicowych konieczne jest otynkowanie komina,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lastRenderedPageBreak/>
        <w:t>– w miejscu przebicia komina przez dach należy wykonać obróbkę blacharską zabezpieczającą poddasze przed</w:t>
      </w:r>
      <w:r w:rsidR="002E2CEB">
        <w:rPr>
          <w:rFonts w:eastAsia="CIDFont+F2" w:cstheme="minorHAnsi"/>
          <w:sz w:val="18"/>
          <w:szCs w:val="18"/>
        </w:rPr>
        <w:t xml:space="preserve"> </w:t>
      </w:r>
      <w:r w:rsidRPr="004C1FCB">
        <w:rPr>
          <w:rFonts w:eastAsia="CIDFont+F2" w:cstheme="minorHAnsi"/>
          <w:sz w:val="18"/>
          <w:szCs w:val="18"/>
        </w:rPr>
        <w:t>wodą opadową,</w:t>
      </w:r>
    </w:p>
    <w:p w:rsid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wierzch komina powinien być nakryty czapą żelbetową z okapnikiem, odizolowaną warstwą papy,</w:t>
      </w:r>
    </w:p>
    <w:p w:rsidR="004C1FCB" w:rsidRDefault="004C1FCB" w:rsidP="004C1FCB">
      <w:pPr>
        <w:autoSpaceDE w:val="0"/>
        <w:autoSpaceDN w:val="0"/>
        <w:adjustRightInd w:val="0"/>
        <w:spacing w:after="0" w:line="240" w:lineRule="auto"/>
        <w:rPr>
          <w:rFonts w:eastAsia="CIDFont+F2" w:cstheme="minorHAnsi"/>
          <w:sz w:val="18"/>
          <w:szCs w:val="18"/>
        </w:rPr>
      </w:pP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6. KONTROLA JAKOŚCI ROBÓT</w:t>
      </w:r>
    </w:p>
    <w:p w:rsidR="004C1FCB" w:rsidRDefault="004C1FCB" w:rsidP="004C1FCB">
      <w:pPr>
        <w:autoSpaceDE w:val="0"/>
        <w:autoSpaceDN w:val="0"/>
        <w:adjustRightInd w:val="0"/>
        <w:spacing w:after="0" w:line="240" w:lineRule="auto"/>
        <w:rPr>
          <w:rFonts w:eastAsia="CIDFont+F1" w:cstheme="minorHAnsi"/>
          <w:sz w:val="18"/>
          <w:szCs w:val="18"/>
        </w:rPr>
      </w:pP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6.1. Wymagania ogólne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Ogólne zasady kontroli jakości robót podano w ST „Wymagania ogólne” Kod CPV 45000000-7, pkt. 6.</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6.2. Badania przed przystąpieniem do robót murowych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Przed przystąpieniem do robót murowych należy odebrać roboty ziemne i fundamentowe oraz przeprowadzić badania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wyrobów i materiałów, które będą wykorzystywane do wykonywania robót.</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6.2.1. Odbiór robót poprzedzających wykonanie robót murowych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Roboty ziemne i fundamentowe należy odebrać zgodnie z wymaganiami odpowiednich szczegółowych specyfikacji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technicznych.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Przed przystąpieniem do wznoszenia murów nadziemia należy sprawdzić wymiary oraz kąty skrzyżowań ścian</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fundamentowych. Jeżeli ściany fundamentowe są żelbetowe, to sprawdzenia należy dokonać zgodnie z odpowiednią</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szczegółową specyfikacją techniczną.</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6.2.2. Badania materiałów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Badania należy przeprowadzić pośrednio na podstawie przedłożonych: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zapisów dziennika budowy, protokołów przyjęcia materiałów na budowę,</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dokumentów dostarczonych przez dostawcę materiałów świadczących o dopuszczeniu wyrobów budowlanych do</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obrotu lub udostępnieniu na rynku krajowym bądź do jednostkowego zastosowania w myśl Ustawy o wyrobach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budowlanych z 16 kwietnia 2004 r. (tekst jednolity Dz. U. z 2016 r. Nr 0, poz. 1570) lub Rozporządzenia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Parlamentu Europejskiego i Rady (UE) NR 305/2011 z dnia 9 marca 2011 r. ustanawiającego zharmonizowane</w:t>
      </w:r>
      <w:r w:rsidR="002E2CEB">
        <w:rPr>
          <w:rFonts w:eastAsia="CIDFont+F2" w:cstheme="minorHAnsi"/>
          <w:sz w:val="18"/>
          <w:szCs w:val="18"/>
        </w:rPr>
        <w:t xml:space="preserve"> </w:t>
      </w:r>
      <w:r w:rsidRPr="004C1FCB">
        <w:rPr>
          <w:rFonts w:eastAsia="CIDFont+F2" w:cstheme="minorHAnsi"/>
          <w:sz w:val="18"/>
          <w:szCs w:val="18"/>
        </w:rPr>
        <w:t>warunki wprowadzania do obrotu wyrobów budowlanych i uchylającego dyrektywę Rady 89/106/EWG.</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Konieczne jest sprawdzenie czy producent dostarczył komplet dokumentów potwierdzających, że parametry</w:t>
      </w:r>
      <w:r w:rsidR="002E2CEB">
        <w:rPr>
          <w:rFonts w:eastAsia="CIDFont+F2" w:cstheme="minorHAnsi"/>
          <w:sz w:val="18"/>
          <w:szCs w:val="18"/>
        </w:rPr>
        <w:t xml:space="preserve"> </w:t>
      </w:r>
      <w:r w:rsidRPr="004C1FCB">
        <w:rPr>
          <w:rFonts w:eastAsia="CIDFont+F2" w:cstheme="minorHAnsi"/>
          <w:sz w:val="18"/>
          <w:szCs w:val="18"/>
        </w:rPr>
        <w:t>techniczne materiałów odpowiadają wymaganiom postawionym w dokumentacji projektowej i niniejszej specyfikacji</w:t>
      </w:r>
      <w:r w:rsidR="002E2CEB">
        <w:rPr>
          <w:rFonts w:eastAsia="CIDFont+F2" w:cstheme="minorHAnsi"/>
          <w:sz w:val="18"/>
          <w:szCs w:val="18"/>
        </w:rPr>
        <w:t xml:space="preserve"> </w:t>
      </w:r>
      <w:r w:rsidRPr="004C1FCB">
        <w:rPr>
          <w:rFonts w:eastAsia="CIDFont+F2" w:cstheme="minorHAnsi"/>
          <w:sz w:val="18"/>
          <w:szCs w:val="18"/>
        </w:rPr>
        <w:t>technicznej.</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Materiały, których jakość budzi wątpliwości mogą być zbadane na wniosek zamawiającego przez niezależne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laboratorium, zgodnie z wymaganiami odpowiednich norm.</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6.3. Badania w czasie robót</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Badania w czasie odbioru robót przeprowadza się celem oceny czy spełnione zostały wszystkie wymagania dotyczące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wykonania robót murowych, w szczególności w zakresie: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zgodności z dokumentacją projektową, specyfikacją techniczną oraz uzgodnionymi</w:t>
      </w:r>
      <w:r>
        <w:rPr>
          <w:rFonts w:ascii="CIDFont+F2" w:eastAsia="CIDFont+F2" w:cs="CIDFont+F2"/>
          <w:sz w:val="18"/>
          <w:szCs w:val="18"/>
        </w:rPr>
        <w:t xml:space="preserve"> </w:t>
      </w:r>
      <w:r w:rsidRPr="004C1FCB">
        <w:rPr>
          <w:rFonts w:eastAsia="CIDFont+F2" w:cstheme="minorHAnsi"/>
          <w:sz w:val="18"/>
          <w:szCs w:val="18"/>
        </w:rPr>
        <w:t>w trakcie realizacji zmianami udokumentowanymi zapisami w dzienniku budowy lub protokółach uzgodnień,</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jakości zastosowanych materiałów i wyrobów,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prawidłowości oceny robót poprzedzających roboty murowe,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jakości wykonania robót murowych.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Sprawdzenie zgodności z dokumentacją – powinno być przeprowadzone przez porównanie wykonanych robót</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murowych z dokumentacją projektową, specyfikacją techniczną oraz uzgodnionymi w trakcie realizacji zmianami ze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zmianami. Sprawdzenia zgodności dokonuje się na podstawie oględzin zewnętrznych i pomiarów; pomiar długości 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wysokości konstrukcji przeprowadza się z dokładnością do 10 mm; pomiar grubości murów i ościeży wykonuje się z</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dokładnością do 1 mm; za wynik należy przyjmować średnią arytmetyczną z pomiarów w trzech różnych miejscach.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Badania te powinny także dotyczyć sprawdzenia zbrojenia oraz wewnętrznych części muru ulegających zakryciu, 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także kontroli jakości zapraw wykonywanych na budowie. Ponadto po wykonaniu stanu surowego budynku i stanu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wykończeniowego, ale przed podłączeniem urządzeń gazowych, trzonów kuchennych, pieców, kominków należy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sprawdzić przewody kominowe.</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6.3.1. Wymagania jakościowe robót murowych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Zgodnie z Warunkami technicznymi wykonania i odbioru robót budowlanych, część A, zeszyt 3 „Konstrukcje murowe”,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wydanie ITB-2006 rok roboty murowe powinny spełniać odpowiednie wymagania jakościowe, takie jak:</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Obrys muru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Dopuszczalne odchyłki od zaprojektowanych wymiarów nie powinny przekraczać:</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 wymiarach poziomych poszczególnych pomieszczeń ±20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 wysokości kondygnacji ±20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 wymiarach poziomych i pionowych całego budynku ±50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Grubość muru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Grubości murów w stanie surowym powinny być określone w dokumentacji projektowej. Dopuszczalne odchyłki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wymiarowe nie powinny być większe niż:</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dopuszczalne odchyłki użytych elementów murowych w przypadku murów o grubości ¼, ½ i 1 elementu murowego,</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±10 mm, w przypadku murów pełnych o grubości większej niż 1 cegła,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±20 mm, w przypadku murów szczelinowych.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Wymiary otworów (w świetle ościeży)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 przypadku otworów o wymiarach do 1000 mm dopuszczalne odchyłki wymiarowe wynoszą:</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szerokość + 6 mm, – 3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lastRenderedPageBreak/>
        <w:t>• wysokość + 15 mm, – 10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 otworach o wymiarach powyżej 1000 mm dopuszczalne odchyłki wymiarowe wynoszą:</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szerokość + 10 mm, – 5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wysokość + 15 mm, – 10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Grubość spoin</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Normatywne grubości i dopuszczalne odchyłki grubości spoin zwykłych wynoszą:</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 spoinach poziomych: grubość nominalna 10 mm, odchyłki + 5 mm, – 2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 spoinach pionowych: grubość nominalna 10 mm, odchyłki + 5 mm, – 5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 przypadku słupów konstrukcyjnych o przekroju 0,3 m2 lub mniejszym, dopuszczalne odchyłki grubości spoin,</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zarówno poziomych, jak i pionowych, nie powinny przekraczać 2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 murach zbrojonych poprzecznie grubość spoiny powinna być większa co najmniej o 4 mm niż grubość zbrojenia,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natomiast w murach zbrojonych podłużnie grubość spoiny powinna być co najmniej o 5 mm większa niż grubość</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zbrojenia. W murach nie przeznaczonych do tynkowania lub spoinowania, spoiny powinny być całkowicie wypełnione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zaprawą, aż do lica muru.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 murach przeznaczonych do tynkowania lub spoinowania nie należy wypełniać spoiny poziomej zaprawą na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głębokość 5÷10 mm, licząc od lica muru, a przy powierzchniach muru, przy których jest umieszczone zbrojenie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zewnętrzne, na głębokość nie mniejszą niż 10 mm i nie większą niż 20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Zbrojenie</w:t>
      </w:r>
    </w:p>
    <w:p w:rsid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Dopuszczalne odchyłki długości prętów nie powinny być większe niż:</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 10 mm dla poszczególnych odcinków pręta (np. w miejscu odgięcia lub dla haków),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 20 mm dla całego pręta.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Dopuszczalne odchyłki w rozstawie prętów nie powinny przekraczać ±15 mm, natomiast grubości otulenia prętów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powinny być zgodne z wymaganiami dotyczącymi wykonywania elementów z betonu zbrojonego.</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Prawidłowość wykonania powierzchni i krawędzi muru</w:t>
      </w:r>
    </w:p>
    <w:p w:rsid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Dopuszczalne odchyłki wykonania powierzchni i krawędzi zestawiono w tablicy 9.</w:t>
      </w:r>
    </w:p>
    <w:p w:rsidR="00E73310" w:rsidRDefault="00E73310" w:rsidP="004C1FCB">
      <w:pPr>
        <w:autoSpaceDE w:val="0"/>
        <w:autoSpaceDN w:val="0"/>
        <w:adjustRightInd w:val="0"/>
        <w:spacing w:after="0" w:line="240" w:lineRule="auto"/>
        <w:rPr>
          <w:rFonts w:eastAsia="CIDFont+F2" w:cstheme="minorHAnsi"/>
          <w:sz w:val="18"/>
          <w:szCs w:val="18"/>
        </w:rPr>
      </w:pPr>
    </w:p>
    <w:p w:rsidR="00E73310" w:rsidRDefault="00E73310" w:rsidP="004C1FCB">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5760720" cy="1162999"/>
            <wp:effectExtent l="1905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srcRect/>
                    <a:stretch>
                      <a:fillRect/>
                    </a:stretch>
                  </pic:blipFill>
                  <pic:spPr bwMode="auto">
                    <a:xfrm>
                      <a:off x="0" y="0"/>
                      <a:ext cx="5760720" cy="1162999"/>
                    </a:xfrm>
                    <a:prstGeom prst="rect">
                      <a:avLst/>
                    </a:prstGeom>
                    <a:noFill/>
                    <a:ln w="9525">
                      <a:noFill/>
                      <a:miter lim="800000"/>
                      <a:headEnd/>
                      <a:tailEnd/>
                    </a:ln>
                  </pic:spPr>
                </pic:pic>
              </a:graphicData>
            </a:graphic>
          </wp:inline>
        </w:drawing>
      </w:r>
    </w:p>
    <w:p w:rsidR="00E73310" w:rsidRDefault="00E73310" w:rsidP="004C1FCB">
      <w:pPr>
        <w:autoSpaceDE w:val="0"/>
        <w:autoSpaceDN w:val="0"/>
        <w:adjustRightInd w:val="0"/>
        <w:spacing w:after="0" w:line="240" w:lineRule="auto"/>
        <w:rPr>
          <w:rFonts w:eastAsia="CIDFont+F2" w:cstheme="minorHAnsi"/>
          <w:sz w:val="18"/>
          <w:szCs w:val="18"/>
        </w:rPr>
      </w:pPr>
    </w:p>
    <w:p w:rsidR="004C1FCB" w:rsidRDefault="00E73310" w:rsidP="004C1FCB">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5760720" cy="2042366"/>
            <wp:effectExtent l="1905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srcRect/>
                    <a:stretch>
                      <a:fillRect/>
                    </a:stretch>
                  </pic:blipFill>
                  <pic:spPr bwMode="auto">
                    <a:xfrm>
                      <a:off x="0" y="0"/>
                      <a:ext cx="5760720" cy="2042366"/>
                    </a:xfrm>
                    <a:prstGeom prst="rect">
                      <a:avLst/>
                    </a:prstGeom>
                    <a:noFill/>
                    <a:ln w="9525">
                      <a:noFill/>
                      <a:miter lim="800000"/>
                      <a:headEnd/>
                      <a:tailEnd/>
                    </a:ln>
                  </pic:spPr>
                </pic:pic>
              </a:graphicData>
            </a:graphic>
          </wp:inline>
        </w:drawing>
      </w:r>
    </w:p>
    <w:p w:rsidR="004C1FCB" w:rsidRDefault="004C1FCB" w:rsidP="004C1FCB">
      <w:pPr>
        <w:autoSpaceDE w:val="0"/>
        <w:autoSpaceDN w:val="0"/>
        <w:adjustRightInd w:val="0"/>
        <w:spacing w:after="0" w:line="240" w:lineRule="auto"/>
        <w:rPr>
          <w:rFonts w:eastAsia="CIDFont+F2" w:cstheme="minorHAnsi"/>
          <w:sz w:val="18"/>
          <w:szCs w:val="18"/>
        </w:rPr>
      </w:pP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Sprawdzenie zbrojenia powinno obejmować kontrolę:</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średnic zbrojenia z dokładnością do 0,5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długości całkowitej i poszczególnych odcinków zbrojenia z dokładnością do 10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rozstawienia i właściwego powiązania prętów z dokładnością do 1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otulenia zbrojenia z dokładnością do 1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Sprawdzenie wewnętrznych części muru ulegających zakryciu powinno w szczególności dotyczyć prawidłowości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wiązania elementów w murze, grubości i wypełnienia spoin, liczby użytych wyrobów ułamkowych. Badania te należy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przeprowadzać zgodnie z wymaganiami określonymi w pkt. 6.4. niniejszej specyfikacji technicznej.</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Kontrola jakości zapraw wykonywanych na budowie powinna obejmować badania wskazane w pkt. 2.2. niniejszej</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specyfikacji technicznej.</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Badania przewodów kominowych: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a) sprawdzenie drożności przewodów należy przeprowadzać za pomocą kominiarskiej kuli umocowanej na sznurze,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lastRenderedPageBreak/>
        <w:t>spuszczonej do wylotu przewodu oraz obserwacji jej przebiegu we wlotach, otworach rewizyjnych, kontrolnych 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wycierowych,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b) sprawdzenie prawidłowości prowadzenia przewodów przeprowadza się równocześnie ze sprawdzeniem drożności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oraz przez porównanie prowadzenia przewodów z dokumentacją projektową i wymaganiami pkt. 5.11. niniejszej</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specyfikacji technicznej,</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c) sprawdzenie kierunku przewodów przeprowadza się przez obserwację i pomiar zewnętrznych powierzchni muru z</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przewodami (kierunek przewodu murowanego z cegieł lub bloczków widoczny z ich układu) i porównanie z</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dokumentacją projektową,</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d) sprawdzenie wielkości przekroju przewodów przeprowadza się za pomocą taśmy stalowej przez pomierzenie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przewodu w otworach kontrolnych z dokładnością do 5 mm i porównanie z dokumentacją projektową,</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e) sprawdzenie grubości przegród przeprowadza się za pomocą dwóch listew włożonych do sąsiednich otworów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kontrolnych i pomierzenie ich odległości taśmą stalową z dokładnością do 5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f) sprawdzenie wiązania cegieł lub bloczków przeprowadza się wzrokowo przez obserwację lica muru z przewodami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oraz obserwację wnętrza przewodu przez otwory kontrolne,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g) sprawdzenie kształtu i wymiarów zewnętrznych murów z przewodami przeprowadza się zgodnie z pkt. 6.4.</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niniejszej specyfikacji technicznej,</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h) sprawdzenie wypełnienia spoin oraz stanu powierzchni przewodów przeprowadza się wzrokowo przez obserwację</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lica muru i powierzchni wewnętrznej przewodów przez otwory kontrolne za pomocą lustra i latarki elektrycznej.</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Badania przewodów kominowych po wykonaniu stanu wykończeniowego, przed podłączeniem trzonów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kuchennych, pieców, kominów i urządzeń gazowych: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a) sprawdzenie szczelności przewodów przeprowadza się za pomocą łuczywa lub świecy dymnej przez wsunięcie do</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wlotu sprawdzanego przewodu, a po ukazaniu się dymu w wylocie – przez zamknięcie wylotu i obserwację</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sąsiednich wylotów oraz wlotów w innych pomieszczeniach. W przypadku stwierdzenia wydobywania się dymu 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obserwowanym wylocie lub wlocie należy w przewód ten wpuścić obciążony na końcu biały sznur lub taśmę 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powtórzyć próbę kopcenia, a następnie wydobyć sznur i w miejscu wskazanym przez okopcony odcinek sznura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przeprowadzić uszczelnienie przewodu,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b) sprawdzenie wyposażenia otworów wycierowych i rewizyjnych przeprowadza się przez dokładne ich obejrzenie,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próbę zamknięcia i otwarcia drzwiczek oraz próbę obruszania ich ręką,</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c) sprawdzenie wlotów do przewodów przeprowadza się przez dokładne ich obejrzenie, pomiary i porównanie z</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dokumentacją,</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d) sprawdzenie wylotów przewodów przeprowadza się analogicznie jak sprawdzenie wlotów,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e) sprawdzenie prawidłowości ciągu przed podłączeniem urządzeń przeprowadza się za pomocą łuczywa lub palnika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przez przystawienie go w odległości ok. 10 cm do wlotu przewodu i stwierdzenie wyraźnego odchylenia się</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płomienia w kierunku wlotu. Sprawdzenie prawidłowości ciągu po podłączeniu urządzeń przeprowadza się przez</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próbne palenie i stwierdzenie prawidłowego spalania się materiału opałowego,</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f) pozostałe badania – w miarę potrzeby wykonanie badań podanych w pkt. 6.3.4. niniejszej specyfikacji technicznej.</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Wyniki przeprowadzonych badań powinny być porównane z wymaganiami podanymi w pkt. 2.2. oraz 5. niniejszej</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specyfikacji technicznej i opisane w dzienniku budowy a także protokole podpisanym przez Inspektora nadzoru oraz</w:t>
      </w:r>
    </w:p>
    <w:p w:rsid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Wykonawcy.</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6.4. Badania w czasie odbioru robót</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Badania w czasie odbioru robót przeprowadza się celem oceny czy spełnione zostały wszystkie wymagania dotyczące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wykonania robót murowych, w szczególności w zakresie: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zgodności z dokumentacją projektową, specyfikacją techniczną wraz z wprowadzonymi zmianami naniesionymi 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dokumentacji powykonawczej,</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jakości zastosowanych materiałów i wyrobów,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prawidłowości oceny robót poprzedzających roboty murowe,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jakości wykonania robót murowych.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Przy badaniach w czasie odbioru robót należy wykorzystać wyniki badań dokonanych przed przystąpieniem do</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robót i w trakcie ich wykonania oraz zapisy w dzienniku budowy dotyczące wykonanych robót.</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Badania sprawdzające jakość wykonania robót murowych, według pkt. 4. Warunków technicznych wykonania i</w:t>
      </w:r>
      <w:r w:rsidR="00D16D0F">
        <w:rPr>
          <w:rFonts w:eastAsia="CIDFont+F2" w:cstheme="minorHAnsi"/>
          <w:sz w:val="18"/>
          <w:szCs w:val="18"/>
        </w:rPr>
        <w:t xml:space="preserve"> </w:t>
      </w:r>
      <w:r w:rsidRPr="004C1FCB">
        <w:rPr>
          <w:rFonts w:eastAsia="CIDFont+F2" w:cstheme="minorHAnsi"/>
          <w:sz w:val="18"/>
          <w:szCs w:val="18"/>
        </w:rPr>
        <w:t>odbioru robót budowlanych, część A, zeszyt 3 „Konstrukcje murowe”, wydanie ITB-2006 r. oraz normy archiwalnej</w:t>
      </w:r>
      <w:r w:rsidR="00D16D0F">
        <w:rPr>
          <w:rFonts w:eastAsia="CIDFont+F2" w:cstheme="minorHAnsi"/>
          <w:sz w:val="18"/>
          <w:szCs w:val="18"/>
        </w:rPr>
        <w:t xml:space="preserve"> </w:t>
      </w:r>
      <w:r w:rsidRPr="004C1FCB">
        <w:rPr>
          <w:rFonts w:eastAsia="CIDFont+F2" w:cstheme="minorHAnsi"/>
          <w:sz w:val="18"/>
          <w:szCs w:val="18"/>
        </w:rPr>
        <w:t>PN-68/B-10020:</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Przy badaniach w czasie odbioru robót należy wykorzystać wyniki badań dokonanych przed przystąpieniem do</w:t>
      </w:r>
      <w:r w:rsidR="00D16D0F">
        <w:rPr>
          <w:rFonts w:eastAsia="CIDFont+F2" w:cstheme="minorHAnsi"/>
          <w:sz w:val="18"/>
          <w:szCs w:val="18"/>
        </w:rPr>
        <w:t xml:space="preserve"> </w:t>
      </w:r>
      <w:r w:rsidRPr="004C1FCB">
        <w:rPr>
          <w:rFonts w:eastAsia="CIDFont+F2" w:cstheme="minorHAnsi"/>
          <w:sz w:val="18"/>
          <w:szCs w:val="18"/>
        </w:rPr>
        <w:t>robót i w trakcie ich wykonania oraz zapisy w dzienniku budowy dotyczące wykonanych robót.</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a) sprawdzenie zgodności z dokumentacją – powinno być przeprowadzone przez porównanie wykonanych konstrukcji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z dokumentacją projektową, specyfikacją techniczną oraz ze zmianami naniesionymi w dokumentacji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powykonawczej; sprawdzenia zgodności dokonuje się na podstawie oględzin zewnętrznych i pomiarów; pomiar</w:t>
      </w:r>
      <w:r w:rsidR="00D16D0F">
        <w:rPr>
          <w:rFonts w:eastAsia="CIDFont+F2" w:cstheme="minorHAnsi"/>
          <w:sz w:val="18"/>
          <w:szCs w:val="18"/>
        </w:rPr>
        <w:t xml:space="preserve"> </w:t>
      </w:r>
      <w:r w:rsidRPr="004C1FCB">
        <w:rPr>
          <w:rFonts w:eastAsia="CIDFont+F2" w:cstheme="minorHAnsi"/>
          <w:sz w:val="18"/>
          <w:szCs w:val="18"/>
        </w:rPr>
        <w:t>długości i wysokości konstrukcji przeprowadza się z dokładnością do 10 mm; pomiar grubości murów i ościeży</w:t>
      </w:r>
      <w:r w:rsidR="00D16D0F">
        <w:rPr>
          <w:rFonts w:eastAsia="CIDFont+F2" w:cstheme="minorHAnsi"/>
          <w:sz w:val="18"/>
          <w:szCs w:val="18"/>
        </w:rPr>
        <w:t xml:space="preserve"> </w:t>
      </w:r>
      <w:r w:rsidRPr="004C1FCB">
        <w:rPr>
          <w:rFonts w:eastAsia="CIDFont+F2" w:cstheme="minorHAnsi"/>
          <w:sz w:val="18"/>
          <w:szCs w:val="18"/>
        </w:rPr>
        <w:t>wykonuje się z dokładnością do 1 mm; za wynik należy przyjmować średnią arytmetyczną z pomiarów w trzech</w:t>
      </w:r>
      <w:r w:rsidR="00D16D0F">
        <w:rPr>
          <w:rFonts w:eastAsia="CIDFont+F2" w:cstheme="minorHAnsi"/>
          <w:sz w:val="18"/>
          <w:szCs w:val="18"/>
        </w:rPr>
        <w:t xml:space="preserve"> </w:t>
      </w:r>
      <w:r w:rsidRPr="004C1FCB">
        <w:rPr>
          <w:rFonts w:eastAsia="CIDFont+F2" w:cstheme="minorHAnsi"/>
          <w:sz w:val="18"/>
          <w:szCs w:val="18"/>
        </w:rPr>
        <w:t>różnych miejscach,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b) sprawdzenie prawidłowości wiązania elementów w murze, stykach i narożnikach – należy przeprowadzać przez</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oględziny w trakcie robót na zgodność z wymaganiami podanymi w pkt. 5. niniejszej specyfikacji,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c) sprawdzenie grubości spoin i ich wypełnienia – należy przeprowadzać przez oględziny zewnętrzne i pomiar; pomiar</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dowolnie wybranego odcinka muru z dokładnością do 1 mm należy zawsze wykonać w przypadku murów licowych,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natomiast w przypadku murów nielicowych – gdy na podstawie oględzin uznano, że grubość spoiny może być</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lastRenderedPageBreak/>
        <w:t>przekroczona; średnią grubość spoin poziomych należy obliczać przez odjęcie przeciętnej grubości elementu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murowego od ilorazu wysokości zmierzonego odcinka muru (o wysokości co najmniej 1 m) i liczby warstw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murowych; średnią grubość spoiny poziomej należy określać identycznie, mierząc poziomy odcinek muru; 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przypadku rażących różnic grubości poszczególnych spoin, sprawdzanie ich należy przeprowadzać oddzielnie, z</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dokładnością do 1 mm, na ściśle określonych odcinkach muru,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d) sprawdzenie zbrojenia w czasie odbioru końcowego – należy przeprowadzać pośrednio na podstawie protokołów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odbioru robót spisywanych w trakcie wykonywania robót (pkt 6.3. niniejszej specyfikacji) i zapisów w dzienniku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budowy; protokoły i zapisy powinny dotyczyć:</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sprawdzenia średnic zbrojenia, które powinno być wykonane suwmiarką z dokładnością do 0,5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sprawdzenia długości zbrojenia (całkowitej i poszczególnych odcinków), które powinno być wykonane taśmą</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stalową z dokładnością do 10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sprawdzenia rozstawienia i właściwego powiązania prętów oraz grubości ich otulenia, które powinno być</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wykonane z dokładnością do 1 mm,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e) sprawdzenie odchylenia powierzchni od płaszczyzny oraz prostoliniowości krawędzi muru – należy przeprowadzać</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przez przykładanie w dwóch prostopadłych do siebie kierunkach, w dowolnym miejscu powierzchni muru, oraz do</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krawędzi muru, łaty kontrolnej długości 2 m, a następnie przez pomiar z dokładnością do 1 mm wielkości prześwitu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między łatą a powierzchnią lub krawędzią muru,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f) sprawdzenie pionowości powierzchni i krawędzi muru – należy przeprowadzać z dokładnością do 1 mm; badanie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można wykonać pionem murarskim i przymiarem z podziałką milimetrową,</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g) sprawdzenie poziomości warstw murowych – należy przeprowadzać przyrządami stosowanymi do takich pomiarów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np. poziomnicą murarską i łatą kontrolną lub poziomnicą wężową, a przy budynkach o długości ponad 50 m</w:t>
      </w:r>
      <w:r w:rsidR="00D16D0F">
        <w:rPr>
          <w:rFonts w:eastAsia="CIDFont+F2" w:cstheme="minorHAnsi"/>
          <w:sz w:val="18"/>
          <w:szCs w:val="18"/>
        </w:rPr>
        <w:t xml:space="preserve"> </w:t>
      </w:r>
      <w:r w:rsidRPr="004C1FCB">
        <w:rPr>
          <w:rFonts w:eastAsia="CIDFont+F2" w:cstheme="minorHAnsi"/>
          <w:sz w:val="18"/>
          <w:szCs w:val="18"/>
        </w:rPr>
        <w:t>niwelatorem,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h) sprawdzenie kątów pomiędzy przecinającymi się płaszczyznami dwóch sąsiednich murów – należy przeprowadzać</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mierząc z dokładnością do 1 mm odchylenie (prześwit) przecinających się płaszczyzn od kąta przewidzianego w</w:t>
      </w:r>
      <w:r w:rsidR="00D16D0F">
        <w:rPr>
          <w:rFonts w:eastAsia="CIDFont+F2" w:cstheme="minorHAnsi"/>
          <w:sz w:val="18"/>
          <w:szCs w:val="18"/>
        </w:rPr>
        <w:t xml:space="preserve"> </w:t>
      </w:r>
      <w:r w:rsidRPr="004C1FCB">
        <w:rPr>
          <w:rFonts w:eastAsia="CIDFont+F2" w:cstheme="minorHAnsi"/>
          <w:sz w:val="18"/>
          <w:szCs w:val="18"/>
        </w:rPr>
        <w:t>projekcie; odchylenie (prześwit) mierzy się w odległości 1 m od wierzchołka sprawdzanego kąta; badanie można</w:t>
      </w:r>
      <w:r w:rsidR="00D16D0F">
        <w:rPr>
          <w:rFonts w:eastAsia="CIDFont+F2" w:cstheme="minorHAnsi"/>
          <w:sz w:val="18"/>
          <w:szCs w:val="18"/>
        </w:rPr>
        <w:t xml:space="preserve"> </w:t>
      </w:r>
      <w:r w:rsidRPr="004C1FCB">
        <w:rPr>
          <w:rFonts w:eastAsia="CIDFont+F2" w:cstheme="minorHAnsi"/>
          <w:sz w:val="18"/>
          <w:szCs w:val="18"/>
        </w:rPr>
        <w:t>przeprowadzać stalowym kątownikiem murarskim, łatą kontrolną i przymiarem z podziałką milimetrową, zmierzony</w:t>
      </w:r>
      <w:r w:rsidR="00D16D0F">
        <w:rPr>
          <w:rFonts w:eastAsia="CIDFont+F2" w:cstheme="minorHAnsi"/>
          <w:sz w:val="18"/>
          <w:szCs w:val="18"/>
        </w:rPr>
        <w:t xml:space="preserve"> </w:t>
      </w:r>
      <w:r w:rsidRPr="004C1FCB">
        <w:rPr>
          <w:rFonts w:eastAsia="CIDFont+F2" w:cstheme="minorHAnsi"/>
          <w:sz w:val="18"/>
          <w:szCs w:val="18"/>
        </w:rPr>
        <w:t>prześwit nie powinien przekraczać wartości podanych w tablicy 7 niniejszej specyfikacji,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i) sprawdzenie prawidłowości wykonania ścianek działowych, nadproży, gzymsów, przerw dylatacyjnych – należy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przeprowadzać przez oględziny zewnętrzne i pomiar na zgodność z dokumentacją projektową i niniejszą</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specyfikacją techniczną,</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j) sprawdzenie liczby użytych wyrobów ułamkowych – należy przeprowadzać w trakcie robót przez oględziny 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stwierdzenie zgodności z wymaganiami podanymi w pkt. 5.3. niniejszej specyfikacji technicznej,</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k) sprawdzenie przewodów kominowych – poprzez sprawdzenie wlotów i wylotów przewodów i prawidłowości ciągu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po podłączeniu urządzeń gazowych, trzonów kuchennych, pieców ogrzewczych oraz kominków, a także w miarę</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potrzeby wykonanie pozostałych badań wymienionych w pkt. 6.3.5. niniejszej specyfikacji technicznej.</w:t>
      </w:r>
    </w:p>
    <w:p w:rsid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Wyniki badań powinny być porównane z wymaganiami podanymi w pkt. 5. niniejszej specyfikacji technicznej i</w:t>
      </w:r>
      <w:r w:rsidR="00D16D0F">
        <w:rPr>
          <w:rFonts w:eastAsia="CIDFont+F2" w:cstheme="minorHAnsi"/>
          <w:sz w:val="18"/>
          <w:szCs w:val="18"/>
        </w:rPr>
        <w:t xml:space="preserve"> </w:t>
      </w:r>
      <w:r w:rsidRPr="004C1FCB">
        <w:rPr>
          <w:rFonts w:eastAsia="CIDFont+F2" w:cstheme="minorHAnsi"/>
          <w:sz w:val="18"/>
          <w:szCs w:val="18"/>
        </w:rPr>
        <w:t>opisane w dzienniku budowy, protokole podpisanym przez przedstawicieli inwestora (zamawiającego) oraz</w:t>
      </w:r>
      <w:r w:rsidR="00D16D0F">
        <w:rPr>
          <w:rFonts w:eastAsia="CIDFont+F2" w:cstheme="minorHAnsi"/>
          <w:sz w:val="18"/>
          <w:szCs w:val="18"/>
        </w:rPr>
        <w:t xml:space="preserve"> </w:t>
      </w:r>
      <w:r w:rsidRPr="004C1FCB">
        <w:rPr>
          <w:rFonts w:eastAsia="CIDFont+F2" w:cstheme="minorHAnsi"/>
          <w:sz w:val="18"/>
          <w:szCs w:val="18"/>
        </w:rPr>
        <w:t>wykonawcy.</w:t>
      </w:r>
    </w:p>
    <w:p w:rsidR="004C1FCB" w:rsidRDefault="004C1FCB" w:rsidP="004C1FCB">
      <w:pPr>
        <w:autoSpaceDE w:val="0"/>
        <w:autoSpaceDN w:val="0"/>
        <w:adjustRightInd w:val="0"/>
        <w:spacing w:after="0" w:line="240" w:lineRule="auto"/>
        <w:rPr>
          <w:rFonts w:ascii="CIDFont+F1" w:eastAsia="CIDFont+F1" w:cs="CIDFont+F1"/>
          <w:sz w:val="18"/>
          <w:szCs w:val="18"/>
        </w:rPr>
      </w:pP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7. WYMAGANIA DOTYCZĄCE PRZEDMIARU I OBMIARU ROBÓT</w:t>
      </w:r>
    </w:p>
    <w:p w:rsidR="004C1FCB" w:rsidRPr="004C1FCB" w:rsidRDefault="004C1FCB" w:rsidP="004C1FCB">
      <w:pPr>
        <w:autoSpaceDE w:val="0"/>
        <w:autoSpaceDN w:val="0"/>
        <w:adjustRightInd w:val="0"/>
        <w:spacing w:after="0" w:line="240" w:lineRule="auto"/>
        <w:rPr>
          <w:rFonts w:eastAsia="CIDFont+F1" w:cstheme="minorHAnsi"/>
          <w:sz w:val="18"/>
          <w:szCs w:val="18"/>
        </w:rPr>
      </w:pP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7.1. Zasady ogólne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Ogólne zasady przedmiaru i obmiaru podano w ST „Wymagania ogólne” Kod CPV 45000000-7, pkt 7.</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7.2. Szczegółowe zasady obmiaru robót murowych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Ilości poszczególnych konstrukcji murowych oblicza się wg wymiarów podanych w dokumentacji projektowej dla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konstrukcji nieotynkowanych.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Grubości konstrukcji murowych z cegieł ustala się wg znormalizowanych wymiarów cegły 6,5 x 12 x 25 cm, zgodnie</w:t>
      </w:r>
    </w:p>
    <w:p w:rsid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z tablicą 10.</w:t>
      </w:r>
    </w:p>
    <w:p w:rsidR="004C1FCB" w:rsidRDefault="004C1FCB" w:rsidP="004C1FCB">
      <w:pPr>
        <w:autoSpaceDE w:val="0"/>
        <w:autoSpaceDN w:val="0"/>
        <w:adjustRightInd w:val="0"/>
        <w:spacing w:after="0" w:line="240" w:lineRule="auto"/>
        <w:rPr>
          <w:rFonts w:eastAsia="CIDFont+F2" w:cstheme="minorHAnsi"/>
          <w:sz w:val="18"/>
          <w:szCs w:val="18"/>
        </w:rPr>
      </w:pPr>
    </w:p>
    <w:p w:rsidR="004C1FCB" w:rsidRDefault="004C1FCB" w:rsidP="004C1FCB">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5591175" cy="609600"/>
            <wp:effectExtent l="19050" t="0" r="952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srcRect/>
                    <a:stretch>
                      <a:fillRect/>
                    </a:stretch>
                  </pic:blipFill>
                  <pic:spPr bwMode="auto">
                    <a:xfrm>
                      <a:off x="0" y="0"/>
                      <a:ext cx="5591175" cy="609600"/>
                    </a:xfrm>
                    <a:prstGeom prst="rect">
                      <a:avLst/>
                    </a:prstGeom>
                    <a:noFill/>
                    <a:ln w="9525">
                      <a:noFill/>
                      <a:miter lim="800000"/>
                      <a:headEnd/>
                      <a:tailEnd/>
                    </a:ln>
                  </pic:spPr>
                </pic:pic>
              </a:graphicData>
            </a:graphic>
          </wp:inline>
        </w:drawing>
      </w:r>
    </w:p>
    <w:p w:rsidR="004C1FCB" w:rsidRDefault="004C1FCB" w:rsidP="004C1FCB">
      <w:pPr>
        <w:autoSpaceDE w:val="0"/>
        <w:autoSpaceDN w:val="0"/>
        <w:adjustRightInd w:val="0"/>
        <w:spacing w:after="0" w:line="240" w:lineRule="auto"/>
        <w:rPr>
          <w:rFonts w:eastAsia="CIDFont+F2" w:cstheme="minorHAnsi"/>
          <w:sz w:val="18"/>
          <w:szCs w:val="18"/>
        </w:rPr>
      </w:pP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Ściany oblicza się:</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 metrach kwadratowych ich powierzchni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Ścianki działowe oblicza się w metrach kwadratowych ich powierzchni.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Wysokości ścian murowanych na fundamentach należy przyjmować od wierzchu fundamentu do wierzchu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pierwszego stropu (nad podziemiem lub przyziemiem), a dla ścian wyższych kondygnacji od wierzchu stropu do</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wierzchu następnego stropu.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Wysokości innych ścian np. ścian podparapetowych, ścian kolankowych i poddaszy, attyk należy ustalać na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podstawie dokumentacji projektowej.</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Wysokość ścianki działowej należy przyjmować jako wysokość od wierzchu fundamentu lub stropu, na którym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ustawiona jest ścianka do spodu następnego stropu.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lastRenderedPageBreak/>
        <w:t>Słupy, filarki i pilastry oblicza się w metrach ich wysokości.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Gzymsy oblicza się w metrach ich długości mierzonej po najdłuższej krawędzi.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Od powierzchni (wariant I) / objętości ścian (wariant II) należy odejmować:</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powierzchnie konstrukcji betonowych lub żelbetowych (z wyjątkiem prefabrykowanych nadproży żelbetowych), jeśli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wypełniają one więcej niż połowę grubości ściany lub ich objętość przekracza 0,01 m3,</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powierzchnie kanałów spalinowych, dymowych lub wentylacyjnych murowanych z pustaków i ewentualnie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obmurowanych cegłami lub płytkami,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Wariant 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powierzchnie projektowanych otworów okiennych, drzwiowych i innych większych od 0,5 m2,</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Z powierzchni ścian nie potrąca się:</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wszelkich bruzd instalacyjnych, niezależnie od ich wymiarów,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oparć płyt, sklepień i belek stropowych,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części konstrukcji stalowych i drewnianych,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nadproży z cegieł lub prefabrykowanych,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wnęk na liczniki gazowe i elektryczne, niezależnie od ich wymiarów,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przewodów kominowych w ścianach wznoszonych łącznie z przewodami.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Przy potrącaniu otworów i wnęk z powierzchni muru uwzględnia się wymiary: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dla otworów bez ościeżnic: w świetle muru,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dla otworów, w których ościeżnice są obmurowywane równocześnie ze wznoszeniem muru: w świetle ościeżnic,</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dla otworów cyrklastych według wymiarów wpisanych w nie trójkątów równoramiennych.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Od powierzchni ścianek działowych należy odejmować powierzchnie otworów, liczone według projektowanych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wymiarów w świetle ościeżnic, a w przypadku ich braku w świetle muru.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Potrącane otwory w ścianach murowanych, dla których ustala się odrębne ceny wykonania ościeży, oblicza się w</w:t>
      </w:r>
      <w:r w:rsidR="002E2CEB">
        <w:rPr>
          <w:rFonts w:eastAsia="CIDFont+F2" w:cstheme="minorHAnsi"/>
          <w:sz w:val="18"/>
          <w:szCs w:val="18"/>
        </w:rPr>
        <w:t xml:space="preserve"> </w:t>
      </w:r>
      <w:r w:rsidRPr="004C1FCB">
        <w:rPr>
          <w:rFonts w:eastAsia="CIDFont+F2" w:cstheme="minorHAnsi"/>
          <w:sz w:val="18"/>
          <w:szCs w:val="18"/>
        </w:rPr>
        <w:t>sztukach.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Kominy wolnostojące oblicza się w metrach sześciennych ich objętości według projektowanych wymiarów</w:t>
      </w:r>
      <w:r w:rsidR="002E2CEB">
        <w:rPr>
          <w:rFonts w:eastAsia="CIDFont+F2" w:cstheme="minorHAnsi"/>
          <w:sz w:val="18"/>
          <w:szCs w:val="18"/>
        </w:rPr>
        <w:t xml:space="preserve"> </w:t>
      </w:r>
      <w:r w:rsidRPr="004C1FCB">
        <w:rPr>
          <w:rFonts w:eastAsia="CIDFont+F2" w:cstheme="minorHAnsi"/>
          <w:sz w:val="18"/>
          <w:szCs w:val="18"/>
        </w:rPr>
        <w:t>zewnętrznych komina. Wysokość komina przyjmuje się od poziomu, od którego występuje on jako wolno stojący, do</w:t>
      </w:r>
      <w:r w:rsidR="002E2CEB">
        <w:rPr>
          <w:rFonts w:eastAsia="CIDFont+F2" w:cstheme="minorHAnsi"/>
          <w:sz w:val="18"/>
          <w:szCs w:val="18"/>
        </w:rPr>
        <w:t xml:space="preserve"> </w:t>
      </w:r>
      <w:r w:rsidRPr="004C1FCB">
        <w:rPr>
          <w:rFonts w:eastAsia="CIDFont+F2" w:cstheme="minorHAnsi"/>
          <w:sz w:val="18"/>
          <w:szCs w:val="18"/>
        </w:rPr>
        <w:t>wierzchu komina. Wysokość głowic kominowych nad dachem przyjmuje się od strony niższej połaci.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Od objętości komina nie odlicza się objętości przewodów. Kanały spalinowe, wentylacyjne i dymowe z pustaków</w:t>
      </w:r>
      <w:r w:rsidR="002E2CEB">
        <w:rPr>
          <w:rFonts w:eastAsia="CIDFont+F2" w:cstheme="minorHAnsi"/>
          <w:sz w:val="18"/>
          <w:szCs w:val="18"/>
        </w:rPr>
        <w:t xml:space="preserve"> </w:t>
      </w:r>
      <w:r w:rsidRPr="004C1FCB">
        <w:rPr>
          <w:rFonts w:eastAsia="CIDFont+F2" w:cstheme="minorHAnsi"/>
          <w:sz w:val="18"/>
          <w:szCs w:val="18"/>
        </w:rPr>
        <w:t>oblicza się w metrach długości pojedynczego przewodu według wymiarów podanych w projekcie. Ewentualne</w:t>
      </w:r>
      <w:r w:rsidR="002E2CEB">
        <w:rPr>
          <w:rFonts w:eastAsia="CIDFont+F2" w:cstheme="minorHAnsi"/>
          <w:sz w:val="18"/>
          <w:szCs w:val="18"/>
        </w:rPr>
        <w:t xml:space="preserve"> </w:t>
      </w:r>
      <w:r w:rsidRPr="004C1FCB">
        <w:rPr>
          <w:rFonts w:eastAsia="CIDFont+F2" w:cstheme="minorHAnsi"/>
          <w:sz w:val="18"/>
          <w:szCs w:val="18"/>
        </w:rPr>
        <w:t>obmurowanie kanałów oraz szpałdowanie konstrukcji oblicza się w metrach kwadratowych obmurowanej</w:t>
      </w:r>
      <w:r w:rsidR="002E2CEB">
        <w:rPr>
          <w:rFonts w:eastAsia="CIDFont+F2" w:cstheme="minorHAnsi"/>
          <w:sz w:val="18"/>
          <w:szCs w:val="18"/>
        </w:rPr>
        <w:t xml:space="preserve"> </w:t>
      </w:r>
      <w:r w:rsidRPr="004C1FCB">
        <w:rPr>
          <w:rFonts w:eastAsia="CIDFont+F2" w:cstheme="minorHAnsi"/>
          <w:sz w:val="18"/>
          <w:szCs w:val="18"/>
        </w:rPr>
        <w:t>(szpałdowanej) powierzchni.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Sklepienia płaskie oblicza się w metrach kwadratowych powierzchni ich rzutu na płaszczyznę poziomą.</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Powierzchnię rzutu oblicza się w świetle murów lub podciągów, na których opiera się sklepienie. Z powierzchni</w:t>
      </w:r>
      <w:r w:rsidR="002E2CEB">
        <w:rPr>
          <w:rFonts w:eastAsia="CIDFont+F2" w:cstheme="minorHAnsi"/>
          <w:sz w:val="18"/>
          <w:szCs w:val="18"/>
        </w:rPr>
        <w:t xml:space="preserve"> </w:t>
      </w:r>
      <w:r w:rsidRPr="004C1FCB">
        <w:rPr>
          <w:rFonts w:eastAsia="CIDFont+F2" w:cstheme="minorHAnsi"/>
          <w:sz w:val="18"/>
          <w:szCs w:val="18"/>
        </w:rPr>
        <w:t>rzutu odejmuje się powierzchnię otworów według ich projektowanych wymiarów w świetle.</w:t>
      </w:r>
    </w:p>
    <w:p w:rsidR="004C1FCB" w:rsidRDefault="004C1FCB" w:rsidP="004C1FCB">
      <w:pPr>
        <w:autoSpaceDE w:val="0"/>
        <w:autoSpaceDN w:val="0"/>
        <w:adjustRightInd w:val="0"/>
        <w:spacing w:after="0" w:line="240" w:lineRule="auto"/>
        <w:rPr>
          <w:rFonts w:eastAsia="CIDFont+F1" w:cstheme="minorHAnsi"/>
          <w:sz w:val="18"/>
          <w:szCs w:val="18"/>
        </w:rPr>
      </w:pP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8. SPOSÓB ODBIORU ROBÓT</w:t>
      </w:r>
    </w:p>
    <w:p w:rsidR="004C1FCB" w:rsidRDefault="004C1FCB" w:rsidP="004C1FCB">
      <w:pPr>
        <w:autoSpaceDE w:val="0"/>
        <w:autoSpaceDN w:val="0"/>
        <w:adjustRightInd w:val="0"/>
        <w:spacing w:after="0" w:line="240" w:lineRule="auto"/>
        <w:rPr>
          <w:rFonts w:eastAsia="CIDFont+F1" w:cstheme="minorHAnsi"/>
          <w:sz w:val="18"/>
          <w:szCs w:val="18"/>
        </w:rPr>
      </w:pP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8.1. Zasady ogólne</w:t>
      </w:r>
    </w:p>
    <w:p w:rsid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Ogólne zasady odbioru robót podano w ST „Wymagania ogólne” Kod CPV 45000000-7, pkt 8.</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8.2. Odbiór robót zanikających i ulegających zakryciu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Przy robotach murowych istotnymi elementami ulegającymi zakryciu są zbrojenia i wewnętrzne części murów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wielorzędowych, szczelinowych oraz warstwowych.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Odbiór zbrojenia i innych elementów ulegających zakryciu musi być dokonany w czasie robót murowych.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 trakcie odbioru należy przeprowadzić badania wymienione w pkt. 6.3., a wyniki badań porównać z</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wymaganiami określonymi w pkt. 5. niniejszej specyfikacji.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Jeżeli wszystkie pomiary i badania dały wynik pozytywny można uznać elementy ulegające zakryciu za wykonane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prawidłowo, tj. zgodnie z dokumentacją projektową oraz specyfikacją techniczną i zezwolić na przystąpienie do</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następnych faz robót murowych.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Jeżeli chociaż jeden wynik badania jest negatywny zbrojenie i inne elementy robót ulegające zakryciu nie powinny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być odebrane. W takim przypadku należy ustalić zakres prac i rodzaje materiałów koniecznych do usunięcia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nieprawidłowości. Po wykonaniu ustalonego zakresu prac należy ponownie przeprowadzić badania.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Wszystkie ustalenia związane z dokonanym odbiorem materiałów oraz robót ulegających zakryciu należy zapisać</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 dzienniku budowy lub protokole podpisanym przez przedstawicieli inwestora (inspektor nadzoru) i wykonawcy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(kierownik budowy).</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8.3. Odbiór częściowy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Odbiór częściowy polega na ocenie ilości i jakości wykonanej części robót. Odbioru częściowego robót dokonuje się</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dla zakresu określonego w dokumentach umownych, według zasad jak przy odbiorze ostatecznym robót.</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Celem odbioru częściowego jest wczesne wykrycie ewentualnych usterek w realizowanych robotach i ich usunięcie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przed odbiorem końcowym.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Odbiór częściowy robót jest dokonywany przez inspektora nadzoru w obecności kierownika budowy.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Protokół odbioru częściowego jest podstawą do dokonania częściowego rozliczenia robót, jeżeli umowa taką formę</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przewiduje.</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8.4. Odbiór końcowy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Odbiór końcowy stanowi ostateczną ocenę rzeczywistego wykonania robót w odniesieniu do ich zakresu (ilości),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jakości i zgodności z dokumentacją projektową.</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lastRenderedPageBreak/>
        <w:t>Odbiór ostateczny przeprowadza komisja powołana przez zamawiającego, na podstawie przedłożonych</w:t>
      </w:r>
      <w:r w:rsidR="00D16D0F">
        <w:rPr>
          <w:rFonts w:eastAsia="CIDFont+F2" w:cstheme="minorHAnsi"/>
          <w:sz w:val="18"/>
          <w:szCs w:val="18"/>
        </w:rPr>
        <w:t xml:space="preserve"> </w:t>
      </w:r>
      <w:r w:rsidRPr="004C1FCB">
        <w:rPr>
          <w:rFonts w:eastAsia="CIDFont+F2" w:cstheme="minorHAnsi"/>
          <w:sz w:val="18"/>
          <w:szCs w:val="18"/>
        </w:rPr>
        <w:t>dokumentów, wyników badań oraz dokonanej oceny wizualnej.</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Zasady i terminy powoływania komisji oraz czas jej działania powinna określać umowa.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Wykonawca robót obowiązany jest przedłożyć komisji następujące dokumenty: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dokumentację projektową z naniesionymi zmianami dokonanymi w toku wykonywania robót,</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szczegółowe specyfikacje techniczne ze zmianami wprowadzonymi w trakcie wykonywania robót,</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dziennik budowy i książki obmiarów z zapisami dokonywanymi w toku prowadzonych robót,</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dokumenty świadczące o dopuszczeniu do obrotu lub udostępnieniu na rynku krajowym bądź do jednostkowego</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zastosowania użytych materiałów i wyrobów budowlanych,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protokoły odbioru robót ulegających zakryciu,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protokoły odbiorów częściowych,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instrukcje producentów dotyczące zastosowanych materiałów,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wyniki badań laboratoryjnych, badań kominiarskich i ekspertyz.</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 toku odbioru komisja obowiązana jest zapoznać się przedłożonymi dokumentami, przeprowadzić badania</w:t>
      </w:r>
      <w:r w:rsidR="002E2CEB">
        <w:rPr>
          <w:rFonts w:eastAsia="CIDFont+F2" w:cstheme="minorHAnsi"/>
          <w:sz w:val="18"/>
          <w:szCs w:val="18"/>
        </w:rPr>
        <w:t xml:space="preserve"> </w:t>
      </w:r>
      <w:r w:rsidRPr="004C1FCB">
        <w:rPr>
          <w:rFonts w:eastAsia="CIDFont+F2" w:cstheme="minorHAnsi"/>
          <w:sz w:val="18"/>
          <w:szCs w:val="18"/>
        </w:rPr>
        <w:t>zgodnie z wytycznymi podanymi w pkt. 6.4 niniejszej ST, porównać je z wymaganiami podanymi w dokumentacji</w:t>
      </w:r>
      <w:r w:rsidR="002E2CEB">
        <w:rPr>
          <w:rFonts w:eastAsia="CIDFont+F2" w:cstheme="minorHAnsi"/>
          <w:sz w:val="18"/>
          <w:szCs w:val="18"/>
        </w:rPr>
        <w:t xml:space="preserve"> </w:t>
      </w:r>
      <w:r w:rsidRPr="004C1FCB">
        <w:rPr>
          <w:rFonts w:eastAsia="CIDFont+F2" w:cstheme="minorHAnsi"/>
          <w:sz w:val="18"/>
          <w:szCs w:val="18"/>
        </w:rPr>
        <w:t>projektowej i pkt. 5. niniejszej specyfikacji technicznej oraz dokonać oceny wizualnej.</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Roboty murowe powinny być odebrane, jeżeli wszystkie wyniki badań są pozytywne, a dostarczone przez</w:t>
      </w:r>
      <w:r w:rsidR="002E2CEB">
        <w:rPr>
          <w:rFonts w:eastAsia="CIDFont+F2" w:cstheme="minorHAnsi"/>
          <w:sz w:val="18"/>
          <w:szCs w:val="18"/>
        </w:rPr>
        <w:t xml:space="preserve"> </w:t>
      </w:r>
      <w:r w:rsidRPr="004C1FCB">
        <w:rPr>
          <w:rFonts w:eastAsia="CIDFont+F2" w:cstheme="minorHAnsi"/>
          <w:sz w:val="18"/>
          <w:szCs w:val="18"/>
        </w:rPr>
        <w:t>wykonawcę dokumenty są kompletne i prawidłowe pod względem merytorycznym.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Jeżeli chociażby jeden wynik badań był negatywny roboty murowe nie powinny być przyjęte. W takim przypadku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należy przyjąć jedno z następujących rozwiązań:</w:t>
      </w:r>
    </w:p>
    <w:p w:rsid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jeżeli to możliwe należy ustalić zakres prac korygujących, usunąć niezgodności robót z wymaganiami określonymi</w:t>
      </w:r>
      <w:r w:rsidR="002E2CEB">
        <w:rPr>
          <w:rFonts w:eastAsia="CIDFont+F2" w:cstheme="minorHAnsi"/>
          <w:sz w:val="18"/>
          <w:szCs w:val="18"/>
        </w:rPr>
        <w:t xml:space="preserve"> </w:t>
      </w:r>
      <w:r w:rsidRPr="004C1FCB">
        <w:rPr>
          <w:rFonts w:eastAsia="CIDFont+F2" w:cstheme="minorHAnsi"/>
          <w:sz w:val="18"/>
          <w:szCs w:val="18"/>
        </w:rPr>
        <w:t>w dokumentacji projektowej i pkt. 5 niniejszej specyfikacji technicznej oraz przedstawić roboty murowe ponownie</w:t>
      </w:r>
      <w:r>
        <w:rPr>
          <w:rFonts w:eastAsia="CIDFont+F2" w:cstheme="minorHAnsi"/>
          <w:sz w:val="18"/>
          <w:szCs w:val="18"/>
        </w:rPr>
        <w:t xml:space="preserve"> </w:t>
      </w:r>
      <w:r w:rsidRPr="004C1FCB">
        <w:rPr>
          <w:rFonts w:eastAsia="CIDFont+F2" w:cstheme="minorHAnsi"/>
          <w:sz w:val="18"/>
          <w:szCs w:val="18"/>
        </w:rPr>
        <w:t>do odbioru,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jeżeli odchylenia od wymagań nie zagrażają bezpieczeństwu konstrukcji i użytkownika oraz trwałości elementów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murowych zamawiający może wyrazić zgodę na dokonanie odbioru końcowego z jednoczesnym obniżeniem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wartości wynagrodzenia w stosunku do ustaleń umownych,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 przypadku, gdy nie są możliwe podane wyżej rozwiązania wykonawca zobowiązany jest do usunięcia wadliwie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wykonanych robót murowych, wykonania ich ponownie i powtórnego zgłoszenia do odbioru.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 przypadku niekompletności dokumentów odbiór może być dokonany po ich uzupełnieniu.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Z czynności odbioru sporządza się protokół podpisany przez przedstawicieli zamawiającego i wykonawcy. Protokół</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powinien zawierać:</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ustalenia podjęte w trakcie prac komisji,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ocenę wyników badań,</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wykaz wad i usterek ze wskazaniem sposobu ich usunięcia,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stwierdzenie zgodności lub niezgodności wykonania robót murowych z zamówieniem.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Protokół odbioru końcowego jest podstawą do dokonania rozliczenia końcowego pomiędzy Zamawiającym a Wykonawcą.</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8.5. Odbiór po upływie okresu rękojmi i gwarancji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Celem odbioru po okresie rękojmi i gwarancji jest ocena stanu konstrukcji murowych po użytkowaniu w tym okresie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oraz ocena wykonywanych w tym okresie ewentualnych robót poprawkowych, związanych z usuwaniem zgłoszonych</w:t>
      </w:r>
      <w:r w:rsidR="00FC1DEA">
        <w:rPr>
          <w:rFonts w:eastAsia="CIDFont+F2" w:cstheme="minorHAnsi"/>
          <w:sz w:val="18"/>
          <w:szCs w:val="18"/>
        </w:rPr>
        <w:t xml:space="preserve"> </w:t>
      </w:r>
      <w:r w:rsidRPr="004C1FCB">
        <w:rPr>
          <w:rFonts w:eastAsia="CIDFont+F2" w:cstheme="minorHAnsi"/>
          <w:sz w:val="18"/>
          <w:szCs w:val="18"/>
        </w:rPr>
        <w:t>wad.</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Odbiór po upływie okresu rękojmi i gwarancji jest dokonywany na podstawie oceny wizualnej konstrukcji murowych,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z uwzględnieniem zasad opisanych w pkt. 8.4. „Odbiór ostateczny (końcowy)”.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Pozytywny wynik odbioru pogwarancyjnego jest podstawą do zwrotu kaucji gwarancyjnej, negatywny do dokonania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potrąceń wynikających z obniżonej jakości robót.</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Przed upływem okresu gwarancyjnego zamawiający powinien zgłosić wykonawcy wszystkie zauważone wady w</w:t>
      </w:r>
      <w:r w:rsidR="00FC1DEA">
        <w:rPr>
          <w:rFonts w:eastAsia="CIDFont+F2" w:cstheme="minorHAnsi"/>
          <w:sz w:val="18"/>
          <w:szCs w:val="18"/>
        </w:rPr>
        <w:t xml:space="preserve"> </w:t>
      </w:r>
      <w:r w:rsidRPr="004C1FCB">
        <w:rPr>
          <w:rFonts w:eastAsia="CIDFont+F2" w:cstheme="minorHAnsi"/>
          <w:sz w:val="18"/>
          <w:szCs w:val="18"/>
        </w:rPr>
        <w:t>wykonanych konstrukcji murowych.</w:t>
      </w:r>
    </w:p>
    <w:p w:rsidR="00FC1DEA" w:rsidRDefault="00FC1DEA" w:rsidP="004C1FCB">
      <w:pPr>
        <w:autoSpaceDE w:val="0"/>
        <w:autoSpaceDN w:val="0"/>
        <w:adjustRightInd w:val="0"/>
        <w:spacing w:after="0" w:line="240" w:lineRule="auto"/>
        <w:rPr>
          <w:rFonts w:eastAsia="CIDFont+F1" w:cstheme="minorHAnsi"/>
          <w:sz w:val="18"/>
          <w:szCs w:val="18"/>
        </w:rPr>
      </w:pP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9. PODSTAWA ROZLICZENIA ROBÓT</w:t>
      </w:r>
    </w:p>
    <w:p w:rsidR="00FC1DEA" w:rsidRDefault="00FC1DEA" w:rsidP="004C1FCB">
      <w:pPr>
        <w:autoSpaceDE w:val="0"/>
        <w:autoSpaceDN w:val="0"/>
        <w:adjustRightInd w:val="0"/>
        <w:spacing w:after="0" w:line="240" w:lineRule="auto"/>
        <w:rPr>
          <w:rFonts w:eastAsia="CIDFont+F1" w:cstheme="minorHAnsi"/>
          <w:sz w:val="18"/>
          <w:szCs w:val="18"/>
        </w:rPr>
      </w:pP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9.1. Zasady ogólne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Ogólne ustalenia dotyczące podstawy rozliczenia robót podano w ST „Wymagania ogólne” Kod CPV 45000000-7, pkt</w:t>
      </w:r>
      <w:r w:rsidR="00FC1DEA">
        <w:rPr>
          <w:rFonts w:eastAsia="CIDFont+F2" w:cstheme="minorHAnsi"/>
          <w:sz w:val="18"/>
          <w:szCs w:val="18"/>
        </w:rPr>
        <w:t xml:space="preserve"> </w:t>
      </w:r>
      <w:r w:rsidRPr="004C1FCB">
        <w:rPr>
          <w:rFonts w:eastAsia="CIDFont+F2" w:cstheme="minorHAnsi"/>
          <w:sz w:val="18"/>
          <w:szCs w:val="18"/>
        </w:rPr>
        <w:t>9.</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9.2. Zasady rozliczenia i płatności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Rozliczenie robót murowych może być dokonane jednorazowo po wykonaniu pełnego zakresu robót i ich końcowym</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odbiorze lub etapami określonymi w umowie, po dokonaniu odbiorów częściowych robót.</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Ostateczne rozliczenie umowy pomiędzy zamawiającym a wykonawcą następuje po dokonaniu odbioru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pogwarancyjnego.</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9.3. Podstawy rozliczenia wykonanego i odebranego zakresu robót murowych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Podstawą płatności, z uwzględnieniem zapisów zawartych pomiędzy Wykonawcą a Zamawiającym w umowie o</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wykonanie robót, jest wykonana i odebrana ilość robót murowych wykonanych zgodnie z zapisami dokumentacji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projektowej (rodzaj, klasa itp.). Przyjmuje się, że cena za te prace w przyjętej ofercie Wykonawcy w przypadku umowy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ryczałtowej lub stawka jednostkowa w przypadku rozliczenia kosztorysowego obejmuje poza wykonaniem samych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tynków wszystkie czynności niezbędne do ich zrealizowania, a w szczególności: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przygotowanie stanowiska roboczego,</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dostarczenie do stanowiska roboczego materiałów, narzędzi i sprzętu,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obsługę sprzętu,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lastRenderedPageBreak/>
        <w:t>– ustawienie i przestawienie drabin oraz lekkich rusztowań przestawnych umożliwiających wykonanie ścian, słupów,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kominów i ścian,</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montaż i demontaż oraz czas pracy rusztowań i pomostów roboczych, jeśli san niezbędne do wykonania robót</w:t>
      </w:r>
      <w:r w:rsidR="002E2CEB">
        <w:rPr>
          <w:rFonts w:eastAsia="CIDFont+F2" w:cstheme="minorHAnsi"/>
          <w:sz w:val="18"/>
          <w:szCs w:val="18"/>
        </w:rPr>
        <w:t xml:space="preserve"> </w:t>
      </w:r>
      <w:r w:rsidRPr="004C1FCB">
        <w:rPr>
          <w:rFonts w:eastAsia="CIDFont+F2" w:cstheme="minorHAnsi"/>
          <w:sz w:val="18"/>
          <w:szCs w:val="18"/>
        </w:rPr>
        <w:t>murowych,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zabezpieczenie robót wykonanych przed rozpoczęciem wznoszenia konstrukcji murowych przed</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zanieczyszczeniem i uszkodzeniem w trakcie wykonywania robót murowych,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przygotowanie zapraw murarskich wykonywanych na miejscu budowy,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ocenę prawidłowości wykonania robót poprzedzających wykonanie konstrukcji murowych,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wymurowanie konstrukcji murowych,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wykonanie naroży i styków ścian, bruzd, gniazd oporowych oraz szczelin dylatacyjnych,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obmurowanie końców belek,</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wykonanie, sprawdzenie i odgruzowanie przewodów w trakcie robót,</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zamurowanie otworów kontrolnych,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robocizna związana z obsadzeniem drzwiczek kontrolnych, wsporników, itp.,</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zamurowanie otworów komunikacyjnych,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zamurowanie bruzd i przebić po wykonaniu robót instalacyjnych,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usunięcie wad i usterek oraz naprawienie uszkodzeń powstałych w czasie murowania,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oczyszczenie miejsca pracy z materiałów zabezpieczających roboty wykonane przed rozpoczęciem wznoszenia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konstrukcji murowych,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usunięcie gruzu i innych pozostałości, resztek i odpadów materiałów w sposób podany w szczegółowej specyfikacji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technicznej (opisać sposób usunięcia pozostałości i odpadów),</w:t>
      </w:r>
    </w:p>
    <w:p w:rsid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 likwidację stanowiska roboczego.</w:t>
      </w:r>
    </w:p>
    <w:p w:rsidR="004C1FCB" w:rsidRDefault="004C1FCB" w:rsidP="004C1FCB">
      <w:pPr>
        <w:autoSpaceDE w:val="0"/>
        <w:autoSpaceDN w:val="0"/>
        <w:adjustRightInd w:val="0"/>
        <w:spacing w:after="0" w:line="240" w:lineRule="auto"/>
        <w:rPr>
          <w:rFonts w:eastAsia="CIDFont+F2" w:cstheme="minorHAnsi"/>
          <w:sz w:val="18"/>
          <w:szCs w:val="18"/>
        </w:rPr>
      </w:pP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10. DOKUMENTY ODNIESIENIA</w:t>
      </w:r>
    </w:p>
    <w:p w:rsidR="004C1FCB" w:rsidRDefault="004C1FCB" w:rsidP="004C1FCB">
      <w:pPr>
        <w:autoSpaceDE w:val="0"/>
        <w:autoSpaceDN w:val="0"/>
        <w:adjustRightInd w:val="0"/>
        <w:spacing w:after="0" w:line="240" w:lineRule="auto"/>
        <w:rPr>
          <w:rFonts w:eastAsia="CIDFont+F1" w:cstheme="minorHAnsi"/>
          <w:sz w:val="18"/>
          <w:szCs w:val="18"/>
        </w:rPr>
      </w:pP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10.1. Normy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1. PN-EN 771-1 do 6+A1:2015-10 Grupa norm określających wymagania dotyczące elementów murowych</w:t>
      </w:r>
      <w:r>
        <w:rPr>
          <w:rFonts w:eastAsia="CIDFont+F2" w:cstheme="minorHAnsi"/>
          <w:sz w:val="18"/>
          <w:szCs w:val="18"/>
        </w:rPr>
        <w:t xml:space="preserve"> </w:t>
      </w:r>
      <w:r>
        <w:rPr>
          <w:rFonts w:eastAsia="CIDFont+F1" w:cstheme="minorHAnsi"/>
          <w:sz w:val="18"/>
          <w:szCs w:val="18"/>
        </w:rPr>
        <w:t xml:space="preserve">(wersja </w:t>
      </w:r>
      <w:r w:rsidRPr="004C1FCB">
        <w:rPr>
          <w:rFonts w:eastAsia="CIDFont+F1" w:cstheme="minorHAnsi"/>
          <w:sz w:val="18"/>
          <w:szCs w:val="18"/>
        </w:rPr>
        <w:t>angielska).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2. PN-EN 1015-10:2001 Metody badań zapraw do murów – Część 10: Określenie gęstości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PN-EN 1015-10:2001/A1:2007 wysuszonej stwardniałej zaprawy (wersja angielska).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3. PN-EN 1015-11:2001</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PN-EN 1015-11:2001/A1:2007</w:t>
      </w:r>
      <w:r>
        <w:rPr>
          <w:rFonts w:eastAsia="CIDFont+F2" w:cstheme="minorHAnsi"/>
          <w:sz w:val="18"/>
          <w:szCs w:val="18"/>
        </w:rPr>
        <w:t xml:space="preserve"> </w:t>
      </w:r>
      <w:r w:rsidRPr="004C1FCB">
        <w:rPr>
          <w:rFonts w:eastAsia="CIDFont+F2" w:cstheme="minorHAnsi"/>
          <w:sz w:val="18"/>
          <w:szCs w:val="18"/>
        </w:rPr>
        <w:t>Metody badań zapraw do murów – Część 11: Określenie wytrzymałości</w:t>
      </w:r>
      <w:r>
        <w:rPr>
          <w:rFonts w:eastAsia="CIDFont+F2" w:cstheme="minorHAnsi"/>
          <w:sz w:val="18"/>
          <w:szCs w:val="18"/>
        </w:rPr>
        <w:t xml:space="preserve"> </w:t>
      </w:r>
      <w:r w:rsidRPr="004C1FCB">
        <w:rPr>
          <w:rFonts w:eastAsia="CIDFont+F2" w:cstheme="minorHAnsi"/>
          <w:sz w:val="18"/>
          <w:szCs w:val="18"/>
        </w:rPr>
        <w:t>na zginanie i ściskanie stwardniałej zaprawy (wersja angielska).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4. PN-EN 1015-17:2002</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PN-EN 1015-17:2002/A1:2005</w:t>
      </w:r>
      <w:r>
        <w:rPr>
          <w:rFonts w:eastAsia="CIDFont+F2" w:cstheme="minorHAnsi"/>
          <w:sz w:val="18"/>
          <w:szCs w:val="18"/>
        </w:rPr>
        <w:t xml:space="preserve"> </w:t>
      </w:r>
      <w:r w:rsidRPr="004C1FCB">
        <w:rPr>
          <w:rFonts w:eastAsia="CIDFont+F2" w:cstheme="minorHAnsi"/>
          <w:sz w:val="18"/>
          <w:szCs w:val="18"/>
        </w:rPr>
        <w:t>Metody badań zapraw do murów – Część 17: Określenie zawartości</w:t>
      </w:r>
      <w:r>
        <w:rPr>
          <w:rFonts w:eastAsia="CIDFont+F2" w:cstheme="minorHAnsi"/>
          <w:sz w:val="18"/>
          <w:szCs w:val="18"/>
        </w:rPr>
        <w:t xml:space="preserve"> </w:t>
      </w:r>
      <w:r w:rsidRPr="004C1FCB">
        <w:rPr>
          <w:rFonts w:eastAsia="CIDFont+F2" w:cstheme="minorHAnsi"/>
          <w:sz w:val="18"/>
          <w:szCs w:val="18"/>
        </w:rPr>
        <w:t>chlorków rozpuszczalnych w wodzie w świeżych zaprawach</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5. PN-EN 1015-18:2003 Metody badań zapraw do murów – Część 18: Określenie współczynnika</w:t>
      </w:r>
      <w:r>
        <w:rPr>
          <w:rFonts w:eastAsia="CIDFont+F2" w:cstheme="minorHAnsi"/>
          <w:sz w:val="18"/>
          <w:szCs w:val="18"/>
        </w:rPr>
        <w:t xml:space="preserve"> </w:t>
      </w:r>
      <w:r w:rsidRPr="004C1FCB">
        <w:rPr>
          <w:rFonts w:eastAsia="CIDFont+F2" w:cstheme="minorHAnsi"/>
          <w:sz w:val="18"/>
          <w:szCs w:val="18"/>
        </w:rPr>
        <w:t>absorpcji wody spowodowanej podciąganiem kapilarnym stwardniałej</w:t>
      </w:r>
      <w:r>
        <w:rPr>
          <w:rFonts w:eastAsia="CIDFont+F2" w:cstheme="minorHAnsi"/>
          <w:sz w:val="18"/>
          <w:szCs w:val="18"/>
        </w:rPr>
        <w:t xml:space="preserve"> </w:t>
      </w:r>
      <w:r w:rsidRPr="004C1FCB">
        <w:rPr>
          <w:rFonts w:eastAsia="CIDFont+F2" w:cstheme="minorHAnsi"/>
          <w:sz w:val="18"/>
          <w:szCs w:val="18"/>
        </w:rPr>
        <w:t>zaprawy.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6. PN-EN 413-1:2011 Cement murarski – Część 1: Skład, wymagania i kryteria zgodności.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7. PN-EN 459-1:2015-06 Wapno budowlane – Część 1: Definicje, wymagania i kryteria zgodności</w:t>
      </w:r>
      <w:r>
        <w:rPr>
          <w:rFonts w:eastAsia="CIDFont+F2" w:cstheme="minorHAnsi"/>
          <w:sz w:val="18"/>
          <w:szCs w:val="18"/>
        </w:rPr>
        <w:t xml:space="preserve"> </w:t>
      </w:r>
      <w:r w:rsidRPr="004C1FCB">
        <w:rPr>
          <w:rFonts w:eastAsia="CIDFont+F2" w:cstheme="minorHAnsi"/>
          <w:sz w:val="18"/>
          <w:szCs w:val="18"/>
        </w:rPr>
        <w:t>(wersja angielska).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8. PN-EN 13139:2003 Kruszywa do zaprawy.</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9. PN-EN 13139:2003/AC:2004 jw.</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10. PN-EN 197-1:2012 Cement – Część 1: Skład, wymagania i kryteria zgodności dotyczące</w:t>
      </w:r>
      <w:r>
        <w:rPr>
          <w:rFonts w:eastAsia="CIDFont+F2" w:cstheme="minorHAnsi"/>
          <w:sz w:val="18"/>
          <w:szCs w:val="18"/>
        </w:rPr>
        <w:t xml:space="preserve"> </w:t>
      </w:r>
      <w:r w:rsidRPr="004C1FCB">
        <w:rPr>
          <w:rFonts w:eastAsia="CIDFont+F2" w:cstheme="minorHAnsi"/>
          <w:sz w:val="18"/>
          <w:szCs w:val="18"/>
        </w:rPr>
        <w:t>cementów powszechnego użytku.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11. PN-EN 197-2:2014-05 Cement – Część 2: Ocena zgodności.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12. PN-EN 1008:2004 Woda zarobowa do betonu – Specyfikacja pobierania próbek, badanie i</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ocena przydatności wody zarobowej do betonu, w tym wody odzyskanej</w:t>
      </w:r>
      <w:r>
        <w:rPr>
          <w:rFonts w:eastAsia="CIDFont+F2" w:cstheme="minorHAnsi"/>
          <w:sz w:val="18"/>
          <w:szCs w:val="18"/>
        </w:rPr>
        <w:t xml:space="preserve"> </w:t>
      </w:r>
      <w:r w:rsidRPr="004C1FCB">
        <w:rPr>
          <w:rFonts w:eastAsia="CIDFont+F2" w:cstheme="minorHAnsi"/>
          <w:sz w:val="18"/>
          <w:szCs w:val="18"/>
        </w:rPr>
        <w:t>z procesów produkcji betonu.</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13. PN-EN 998-2:2016-12 Wymagania dotyczące zaprawy do murów – Część 2: Zaprawa</w:t>
      </w:r>
      <w:r>
        <w:rPr>
          <w:rFonts w:eastAsia="CIDFont+F2" w:cstheme="minorHAnsi"/>
          <w:sz w:val="18"/>
          <w:szCs w:val="18"/>
        </w:rPr>
        <w:t xml:space="preserve"> </w:t>
      </w:r>
      <w:r w:rsidRPr="004C1FCB">
        <w:rPr>
          <w:rFonts w:eastAsia="CIDFont+F2" w:cstheme="minorHAnsi"/>
          <w:sz w:val="18"/>
          <w:szCs w:val="18"/>
        </w:rPr>
        <w:t>murarska (wersja angielska).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14. PN-EN 1052-3:2004</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PN-EN 1052-3:2004/A1:2009</w:t>
      </w:r>
      <w:r>
        <w:rPr>
          <w:rFonts w:eastAsia="CIDFont+F2" w:cstheme="minorHAnsi"/>
          <w:sz w:val="18"/>
          <w:szCs w:val="18"/>
        </w:rPr>
        <w:t xml:space="preserve"> </w:t>
      </w:r>
      <w:r w:rsidRPr="004C1FCB">
        <w:rPr>
          <w:rFonts w:eastAsia="CIDFont+F2" w:cstheme="minorHAnsi"/>
          <w:sz w:val="18"/>
          <w:szCs w:val="18"/>
        </w:rPr>
        <w:t>Metody badań murów – Część 3: Określenie początkowej wytrzymałości</w:t>
      </w:r>
      <w:r w:rsidR="00EC5A67">
        <w:rPr>
          <w:rFonts w:eastAsia="CIDFont+F2" w:cstheme="minorHAnsi"/>
          <w:sz w:val="18"/>
          <w:szCs w:val="18"/>
        </w:rPr>
        <w:t xml:space="preserve"> </w:t>
      </w:r>
      <w:r w:rsidRPr="004C1FCB">
        <w:rPr>
          <w:rFonts w:eastAsia="CIDFont+F2" w:cstheme="minorHAnsi"/>
          <w:sz w:val="18"/>
          <w:szCs w:val="18"/>
        </w:rPr>
        <w:t>muru na ścinanie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15. PN-EN 1443:2005 Kominy – Wymagania ogólne.</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16. PN-EN 1457-1:2012 Kominy – Ceramiczne wewnętrzne przewody kominowe – Część 1:</w:t>
      </w:r>
      <w:r w:rsidR="00EC5A67">
        <w:rPr>
          <w:rFonts w:eastAsia="CIDFont+F2" w:cstheme="minorHAnsi"/>
          <w:sz w:val="18"/>
          <w:szCs w:val="18"/>
        </w:rPr>
        <w:t xml:space="preserve"> </w:t>
      </w:r>
      <w:r w:rsidRPr="004C1FCB">
        <w:rPr>
          <w:rFonts w:eastAsia="CIDFont+F2" w:cstheme="minorHAnsi"/>
          <w:sz w:val="18"/>
          <w:szCs w:val="18"/>
        </w:rPr>
        <w:t>Przewody kominowe eksploatowane w stanie suchym – Wymagania i</w:t>
      </w:r>
      <w:r>
        <w:rPr>
          <w:rFonts w:eastAsia="CIDFont+F2" w:cstheme="minorHAnsi"/>
          <w:sz w:val="18"/>
          <w:szCs w:val="18"/>
        </w:rPr>
        <w:t xml:space="preserve"> </w:t>
      </w:r>
      <w:r w:rsidRPr="004C1FCB">
        <w:rPr>
          <w:rFonts w:eastAsia="CIDFont+F2" w:cstheme="minorHAnsi"/>
          <w:sz w:val="18"/>
          <w:szCs w:val="18"/>
        </w:rPr>
        <w:t>metody badań.</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17. PN-EN 1457-2:2012 Kominy – Ceramiczne wewnętrzne przewody kominowe – Część 2:</w:t>
      </w:r>
      <w:r w:rsidR="00EC5A67">
        <w:rPr>
          <w:rFonts w:eastAsia="CIDFont+F2" w:cstheme="minorHAnsi"/>
          <w:sz w:val="18"/>
          <w:szCs w:val="18"/>
        </w:rPr>
        <w:t xml:space="preserve"> </w:t>
      </w:r>
      <w:r w:rsidRPr="004C1FCB">
        <w:rPr>
          <w:rFonts w:eastAsia="CIDFont+F2" w:cstheme="minorHAnsi"/>
          <w:sz w:val="18"/>
          <w:szCs w:val="18"/>
        </w:rPr>
        <w:t>Przewody kominowe eksploatowane w stanie mokrym – Wymagania i</w:t>
      </w:r>
      <w:r>
        <w:rPr>
          <w:rFonts w:eastAsia="CIDFont+F2" w:cstheme="minorHAnsi"/>
          <w:sz w:val="18"/>
          <w:szCs w:val="18"/>
        </w:rPr>
        <w:t xml:space="preserve"> </w:t>
      </w:r>
      <w:r w:rsidRPr="004C1FCB">
        <w:rPr>
          <w:rFonts w:eastAsia="CIDFont+F2" w:cstheme="minorHAnsi"/>
          <w:sz w:val="18"/>
          <w:szCs w:val="18"/>
        </w:rPr>
        <w:t>metody badań.</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18. PN-EN 845-1+A1:2016-10 Specyfikacja wyrobów dodatkowych do murów – Część 1: Kotwy, listwy</w:t>
      </w:r>
      <w:r>
        <w:rPr>
          <w:rFonts w:eastAsia="CIDFont+F2" w:cstheme="minorHAnsi"/>
          <w:sz w:val="18"/>
          <w:szCs w:val="18"/>
        </w:rPr>
        <w:t xml:space="preserve"> </w:t>
      </w:r>
      <w:r w:rsidRPr="004C1FCB">
        <w:rPr>
          <w:rFonts w:eastAsia="CIDFont+F2" w:cstheme="minorHAnsi"/>
          <w:sz w:val="18"/>
          <w:szCs w:val="18"/>
        </w:rPr>
        <w:t>kotwiące, wieszaki i wsporniki (wersja angielska).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19. PN-EN 845-2+A1:2016-10 Specyfikacja wyrobów dodatkowych do murów – Część 2: Nadproża</w:t>
      </w:r>
      <w:r>
        <w:rPr>
          <w:rFonts w:eastAsia="CIDFont+F2" w:cstheme="minorHAnsi"/>
          <w:sz w:val="18"/>
          <w:szCs w:val="18"/>
        </w:rPr>
        <w:t xml:space="preserve"> </w:t>
      </w:r>
      <w:r w:rsidRPr="004C1FCB">
        <w:rPr>
          <w:rFonts w:eastAsia="CIDFont+F2" w:cstheme="minorHAnsi"/>
          <w:sz w:val="18"/>
          <w:szCs w:val="18"/>
        </w:rPr>
        <w:t>(wersja angielska).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20. PN-EN 845-3+A1:2016-10 Specyfikacja wyrobów dodatkowych do murów – Część 3: Stalowe</w:t>
      </w:r>
      <w:r>
        <w:rPr>
          <w:rFonts w:eastAsia="CIDFont+F2" w:cstheme="minorHAnsi"/>
          <w:sz w:val="18"/>
          <w:szCs w:val="18"/>
        </w:rPr>
        <w:t xml:space="preserve"> </w:t>
      </w:r>
      <w:r w:rsidRPr="004C1FCB">
        <w:rPr>
          <w:rFonts w:eastAsia="CIDFont+F2" w:cstheme="minorHAnsi"/>
          <w:sz w:val="18"/>
          <w:szCs w:val="18"/>
        </w:rPr>
        <w:t>zbrojenie do spoin wspornych (wersja angielska).</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21. PN-B-10104:2014-3 Wymagania dotyczące zapraw murarskich ogólnego przeznaczenia –</w:t>
      </w:r>
    </w:p>
    <w:p w:rsidR="004C1FCB" w:rsidRP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Zaprawy o określonej składzie materiałowym, wytwarzane na miejscu</w:t>
      </w:r>
      <w:r>
        <w:rPr>
          <w:rFonts w:eastAsia="CIDFont+F2" w:cstheme="minorHAnsi"/>
          <w:sz w:val="18"/>
          <w:szCs w:val="18"/>
        </w:rPr>
        <w:t xml:space="preserve"> </w:t>
      </w:r>
      <w:r w:rsidRPr="004C1FCB">
        <w:rPr>
          <w:rFonts w:eastAsia="CIDFont+F2" w:cstheme="minorHAnsi"/>
          <w:sz w:val="18"/>
          <w:szCs w:val="18"/>
        </w:rPr>
        <w:t>budowy.</w:t>
      </w:r>
    </w:p>
    <w:p w:rsidR="004C1FCB" w:rsidRPr="004C1FCB" w:rsidRDefault="004C1FCB" w:rsidP="004C1FCB">
      <w:pPr>
        <w:autoSpaceDE w:val="0"/>
        <w:autoSpaceDN w:val="0"/>
        <w:adjustRightInd w:val="0"/>
        <w:spacing w:after="0" w:line="240" w:lineRule="auto"/>
        <w:rPr>
          <w:rFonts w:eastAsia="CIDFont+F1" w:cstheme="minorHAnsi"/>
          <w:sz w:val="18"/>
          <w:szCs w:val="18"/>
        </w:rPr>
      </w:pPr>
      <w:r w:rsidRPr="004C1FCB">
        <w:rPr>
          <w:rFonts w:eastAsia="CIDFont+F1" w:cstheme="minorHAnsi"/>
          <w:sz w:val="18"/>
          <w:szCs w:val="18"/>
        </w:rPr>
        <w:t>10.2. Inne dokumenty i instrukcje</w:t>
      </w:r>
    </w:p>
    <w:p w:rsidR="004C1FCB" w:rsidRDefault="004C1FCB" w:rsidP="004C1FCB">
      <w:pPr>
        <w:autoSpaceDE w:val="0"/>
        <w:autoSpaceDN w:val="0"/>
        <w:adjustRightInd w:val="0"/>
        <w:spacing w:after="0" w:line="240" w:lineRule="auto"/>
        <w:rPr>
          <w:rFonts w:eastAsia="CIDFont+F2" w:cstheme="minorHAnsi"/>
          <w:sz w:val="18"/>
          <w:szCs w:val="18"/>
        </w:rPr>
      </w:pPr>
      <w:r w:rsidRPr="004C1FCB">
        <w:rPr>
          <w:rFonts w:eastAsia="CIDFont+F2" w:cstheme="minorHAnsi"/>
          <w:sz w:val="18"/>
          <w:szCs w:val="18"/>
        </w:rPr>
        <w:t>Karty technologiczne, instrukcje i wytyczne producentów materiałów stosowanych do robót murowych.</w:t>
      </w:r>
    </w:p>
    <w:p w:rsidR="00E73310" w:rsidRDefault="00E73310">
      <w:pPr>
        <w:rPr>
          <w:rFonts w:eastAsia="CIDFont+F2" w:cstheme="minorHAnsi"/>
          <w:sz w:val="18"/>
          <w:szCs w:val="18"/>
        </w:rPr>
      </w:pPr>
    </w:p>
    <w:p w:rsidR="00D16D0F" w:rsidRPr="00D16D0F" w:rsidRDefault="000E0E52" w:rsidP="00D16D0F">
      <w:pPr>
        <w:autoSpaceDE w:val="0"/>
        <w:autoSpaceDN w:val="0"/>
        <w:adjustRightInd w:val="0"/>
        <w:spacing w:after="0" w:line="240" w:lineRule="auto"/>
        <w:jc w:val="center"/>
        <w:rPr>
          <w:rFonts w:cstheme="minorHAnsi"/>
          <w:sz w:val="32"/>
          <w:szCs w:val="32"/>
        </w:rPr>
      </w:pPr>
      <w:r w:rsidRPr="00E73310">
        <w:rPr>
          <w:rFonts w:cstheme="minorHAnsi"/>
          <w:sz w:val="36"/>
          <w:szCs w:val="36"/>
        </w:rPr>
        <w:lastRenderedPageBreak/>
        <w:t>SST-0</w:t>
      </w:r>
      <w:r w:rsidR="00FC1DEA">
        <w:rPr>
          <w:rFonts w:cstheme="minorHAnsi"/>
          <w:sz w:val="36"/>
          <w:szCs w:val="36"/>
        </w:rPr>
        <w:t>6</w:t>
      </w:r>
      <w:r w:rsidRPr="00E73310">
        <w:rPr>
          <w:rFonts w:cstheme="minorHAnsi"/>
          <w:sz w:val="36"/>
          <w:szCs w:val="36"/>
        </w:rPr>
        <w:t xml:space="preserve"> </w:t>
      </w:r>
      <w:r w:rsidR="00D16D0F" w:rsidRPr="00D16D0F">
        <w:rPr>
          <w:rFonts w:cstheme="minorHAnsi"/>
          <w:sz w:val="32"/>
          <w:szCs w:val="32"/>
        </w:rPr>
        <w:t>OBRÓBKI BLACHARSKIE</w:t>
      </w:r>
    </w:p>
    <w:p w:rsidR="00D16D0F" w:rsidRPr="0070783A" w:rsidRDefault="00D16D0F" w:rsidP="00D16D0F">
      <w:pPr>
        <w:autoSpaceDE w:val="0"/>
        <w:autoSpaceDN w:val="0"/>
        <w:adjustRightInd w:val="0"/>
        <w:spacing w:after="0" w:line="240" w:lineRule="auto"/>
        <w:jc w:val="center"/>
        <w:rPr>
          <w:rFonts w:eastAsia="CIDFont+F1" w:cstheme="minorHAnsi"/>
          <w:sz w:val="24"/>
          <w:szCs w:val="24"/>
        </w:rPr>
      </w:pPr>
      <w:r w:rsidRPr="00D16D0F">
        <w:rPr>
          <w:rFonts w:cstheme="minorHAnsi"/>
          <w:sz w:val="32"/>
          <w:szCs w:val="32"/>
        </w:rPr>
        <w:t>RYNNY I RURY SPUSTOWE</w:t>
      </w:r>
    </w:p>
    <w:p w:rsidR="000E0E52" w:rsidRPr="00E73310" w:rsidRDefault="000E0E52" w:rsidP="000E0E52">
      <w:pPr>
        <w:autoSpaceDE w:val="0"/>
        <w:autoSpaceDN w:val="0"/>
        <w:adjustRightInd w:val="0"/>
        <w:spacing w:after="0" w:line="240" w:lineRule="auto"/>
        <w:jc w:val="center"/>
        <w:rPr>
          <w:rFonts w:cstheme="minorHAnsi"/>
          <w:sz w:val="36"/>
          <w:szCs w:val="36"/>
        </w:rPr>
      </w:pPr>
    </w:p>
    <w:p w:rsidR="000E0E52" w:rsidRPr="000E0E52" w:rsidRDefault="000E0E52" w:rsidP="000E0E52">
      <w:pPr>
        <w:autoSpaceDE w:val="0"/>
        <w:autoSpaceDN w:val="0"/>
        <w:adjustRightInd w:val="0"/>
        <w:spacing w:after="0" w:line="240" w:lineRule="auto"/>
        <w:jc w:val="center"/>
        <w:rPr>
          <w:rFonts w:eastAsia="CIDFont+F2" w:cstheme="minorHAnsi"/>
          <w:sz w:val="24"/>
          <w:szCs w:val="24"/>
        </w:rPr>
      </w:pPr>
    </w:p>
    <w:p w:rsidR="000E0E52" w:rsidRPr="000E0E52" w:rsidRDefault="000E0E52" w:rsidP="000E0E52">
      <w:pPr>
        <w:autoSpaceDE w:val="0"/>
        <w:autoSpaceDN w:val="0"/>
        <w:adjustRightInd w:val="0"/>
        <w:spacing w:after="0" w:line="240" w:lineRule="auto"/>
        <w:jc w:val="center"/>
        <w:rPr>
          <w:rFonts w:eastAsia="CIDFont+F2" w:cstheme="minorHAnsi"/>
          <w:sz w:val="24"/>
          <w:szCs w:val="24"/>
        </w:rPr>
      </w:pPr>
      <w:r w:rsidRPr="000E0E52">
        <w:rPr>
          <w:rFonts w:eastAsia="CIDFont+F2" w:cstheme="minorHAnsi"/>
          <w:sz w:val="24"/>
          <w:szCs w:val="24"/>
        </w:rPr>
        <w:t>(Kod CPV 45260000)</w:t>
      </w:r>
    </w:p>
    <w:p w:rsidR="000E0E52" w:rsidRPr="000E0E52" w:rsidRDefault="000E0E52" w:rsidP="000E0E52">
      <w:pPr>
        <w:autoSpaceDE w:val="0"/>
        <w:autoSpaceDN w:val="0"/>
        <w:adjustRightInd w:val="0"/>
        <w:spacing w:after="0" w:line="240" w:lineRule="auto"/>
        <w:jc w:val="center"/>
        <w:rPr>
          <w:rFonts w:cstheme="minorHAnsi"/>
          <w:sz w:val="24"/>
          <w:szCs w:val="24"/>
        </w:rPr>
      </w:pPr>
    </w:p>
    <w:p w:rsidR="000E0E52" w:rsidRDefault="000E0E52" w:rsidP="00E73310">
      <w:pPr>
        <w:autoSpaceDE w:val="0"/>
        <w:autoSpaceDN w:val="0"/>
        <w:adjustRightInd w:val="0"/>
        <w:spacing w:after="0" w:line="240" w:lineRule="auto"/>
        <w:rPr>
          <w:rFonts w:eastAsia="CIDFont+F1" w:cstheme="minorHAnsi"/>
          <w:sz w:val="18"/>
          <w:szCs w:val="18"/>
        </w:rPr>
      </w:pPr>
    </w:p>
    <w:p w:rsidR="00E73310" w:rsidRPr="00E73310" w:rsidRDefault="00E73310" w:rsidP="00E73310">
      <w:pPr>
        <w:autoSpaceDE w:val="0"/>
        <w:autoSpaceDN w:val="0"/>
        <w:adjustRightInd w:val="0"/>
        <w:spacing w:after="0" w:line="240" w:lineRule="auto"/>
        <w:rPr>
          <w:rFonts w:eastAsia="CIDFont+F1" w:cstheme="minorHAnsi"/>
          <w:sz w:val="18"/>
          <w:szCs w:val="18"/>
        </w:rPr>
      </w:pPr>
      <w:r w:rsidRPr="00E73310">
        <w:rPr>
          <w:rFonts w:eastAsia="CIDFont+F1" w:cstheme="minorHAnsi"/>
          <w:sz w:val="18"/>
          <w:szCs w:val="18"/>
        </w:rPr>
        <w:t>1. CZĘŚĆ OGÓLNA</w:t>
      </w:r>
    </w:p>
    <w:p w:rsidR="00E73310" w:rsidRDefault="00E73310" w:rsidP="00E73310">
      <w:pPr>
        <w:autoSpaceDE w:val="0"/>
        <w:autoSpaceDN w:val="0"/>
        <w:adjustRightInd w:val="0"/>
        <w:spacing w:after="0" w:line="240" w:lineRule="auto"/>
        <w:rPr>
          <w:rFonts w:eastAsia="CIDFont+F1" w:cstheme="minorHAnsi"/>
          <w:sz w:val="18"/>
          <w:szCs w:val="18"/>
        </w:rPr>
      </w:pPr>
    </w:p>
    <w:p w:rsidR="00E73310" w:rsidRPr="00E73310" w:rsidRDefault="00E73310" w:rsidP="00E73310">
      <w:pPr>
        <w:autoSpaceDE w:val="0"/>
        <w:autoSpaceDN w:val="0"/>
        <w:adjustRightInd w:val="0"/>
        <w:spacing w:after="0" w:line="240" w:lineRule="auto"/>
        <w:rPr>
          <w:rFonts w:eastAsia="CIDFont+F1" w:cstheme="minorHAnsi"/>
          <w:sz w:val="18"/>
          <w:szCs w:val="18"/>
        </w:rPr>
      </w:pPr>
      <w:r w:rsidRPr="00E73310">
        <w:rPr>
          <w:rFonts w:eastAsia="CIDFont+F1" w:cstheme="minorHAnsi"/>
          <w:sz w:val="18"/>
          <w:szCs w:val="18"/>
        </w:rPr>
        <w:t>1.1. Nazwa nadana zamówieniu przez Zamawiającego</w:t>
      </w:r>
    </w:p>
    <w:p w:rsidR="00FF330F" w:rsidRPr="00FF330F" w:rsidRDefault="00FF330F" w:rsidP="00FF330F">
      <w:pPr>
        <w:autoSpaceDE w:val="0"/>
        <w:autoSpaceDN w:val="0"/>
        <w:adjustRightInd w:val="0"/>
        <w:spacing w:after="0" w:line="240" w:lineRule="auto"/>
        <w:rPr>
          <w:rFonts w:eastAsia="CIDFont+F2" w:cstheme="minorHAnsi"/>
          <w:sz w:val="18"/>
          <w:szCs w:val="18"/>
        </w:rPr>
      </w:pPr>
      <w:r w:rsidRPr="00FF330F">
        <w:rPr>
          <w:rFonts w:ascii="Calibri" w:eastAsia="Calibri" w:hAnsi="Calibri" w:cs="Times New Roman"/>
          <w:b/>
          <w:i/>
          <w:sz w:val="18"/>
          <w:szCs w:val="18"/>
        </w:rPr>
        <w:t>Remont budynku administracyjnego w SRARS w Kamienicy Królewskiej</w:t>
      </w:r>
    </w:p>
    <w:p w:rsidR="00E73310" w:rsidRPr="00E73310" w:rsidRDefault="00E73310" w:rsidP="00E73310">
      <w:pPr>
        <w:autoSpaceDE w:val="0"/>
        <w:autoSpaceDN w:val="0"/>
        <w:adjustRightInd w:val="0"/>
        <w:spacing w:after="0" w:line="240" w:lineRule="auto"/>
        <w:rPr>
          <w:rFonts w:eastAsia="CIDFont+F1" w:cstheme="minorHAnsi"/>
          <w:sz w:val="18"/>
          <w:szCs w:val="18"/>
        </w:rPr>
      </w:pPr>
      <w:r w:rsidRPr="00E73310">
        <w:rPr>
          <w:rFonts w:eastAsia="CIDFont+F1" w:cstheme="minorHAnsi"/>
          <w:sz w:val="18"/>
          <w:szCs w:val="18"/>
        </w:rPr>
        <w:t>1.2. Przedmiot ST</w:t>
      </w:r>
    </w:p>
    <w:p w:rsidR="00E73310" w:rsidRPr="00E73310" w:rsidRDefault="00E73310" w:rsidP="00E73310">
      <w:pPr>
        <w:autoSpaceDE w:val="0"/>
        <w:autoSpaceDN w:val="0"/>
        <w:adjustRightInd w:val="0"/>
        <w:spacing w:after="0" w:line="240" w:lineRule="auto"/>
        <w:rPr>
          <w:rFonts w:eastAsia="CIDFont+F2" w:cstheme="minorHAnsi"/>
          <w:sz w:val="18"/>
          <w:szCs w:val="18"/>
        </w:rPr>
      </w:pPr>
      <w:r w:rsidRPr="00E73310">
        <w:rPr>
          <w:rFonts w:eastAsia="CIDFont+F2" w:cstheme="minorHAnsi"/>
          <w:sz w:val="18"/>
          <w:szCs w:val="18"/>
        </w:rPr>
        <w:t>Przedmiotem niniejszej standardowej specyfikacji technicznej (ST) (standardowej) są wymagania dotyczące</w:t>
      </w:r>
    </w:p>
    <w:p w:rsidR="00E73310" w:rsidRPr="00E73310" w:rsidRDefault="00E73310" w:rsidP="00E73310">
      <w:pPr>
        <w:autoSpaceDE w:val="0"/>
        <w:autoSpaceDN w:val="0"/>
        <w:adjustRightInd w:val="0"/>
        <w:spacing w:after="0" w:line="240" w:lineRule="auto"/>
        <w:rPr>
          <w:rFonts w:eastAsia="CIDFont+F2" w:cstheme="minorHAnsi"/>
          <w:sz w:val="18"/>
          <w:szCs w:val="18"/>
        </w:rPr>
      </w:pPr>
      <w:r w:rsidRPr="00E73310">
        <w:rPr>
          <w:rFonts w:eastAsia="CIDFont+F2" w:cstheme="minorHAnsi"/>
          <w:sz w:val="18"/>
          <w:szCs w:val="18"/>
        </w:rPr>
        <w:t xml:space="preserve">wykonania i odbioru </w:t>
      </w:r>
      <w:r w:rsidR="00FF330F" w:rsidRPr="00E73310">
        <w:rPr>
          <w:rFonts w:eastAsia="CIDFont+F2" w:cstheme="minorHAnsi"/>
          <w:sz w:val="18"/>
          <w:szCs w:val="18"/>
        </w:rPr>
        <w:t>obróbe</w:t>
      </w:r>
      <w:r w:rsidR="00FF330F">
        <w:rPr>
          <w:rFonts w:eastAsia="CIDFont+F2" w:cstheme="minorHAnsi"/>
          <w:sz w:val="18"/>
          <w:szCs w:val="18"/>
        </w:rPr>
        <w:t>k</w:t>
      </w:r>
      <w:r w:rsidRPr="00E73310">
        <w:rPr>
          <w:rFonts w:eastAsia="CIDFont+F2" w:cstheme="minorHAnsi"/>
          <w:sz w:val="18"/>
          <w:szCs w:val="18"/>
        </w:rPr>
        <w:t xml:space="preserve"> blacharski</w:t>
      </w:r>
      <w:r w:rsidR="00FF330F">
        <w:rPr>
          <w:rFonts w:eastAsia="CIDFont+F2" w:cstheme="minorHAnsi"/>
          <w:sz w:val="18"/>
          <w:szCs w:val="18"/>
        </w:rPr>
        <w:t>ch</w:t>
      </w:r>
      <w:r w:rsidRPr="00E73310">
        <w:rPr>
          <w:rFonts w:eastAsia="CIDFont+F2" w:cstheme="minorHAnsi"/>
          <w:sz w:val="18"/>
          <w:szCs w:val="18"/>
        </w:rPr>
        <w:t xml:space="preserve"> oraz </w:t>
      </w:r>
      <w:r w:rsidR="00FF330F" w:rsidRPr="00E73310">
        <w:rPr>
          <w:rFonts w:eastAsia="CIDFont+F2" w:cstheme="minorHAnsi"/>
          <w:sz w:val="18"/>
          <w:szCs w:val="18"/>
        </w:rPr>
        <w:t>ryni</w:t>
      </w:r>
      <w:r w:rsidR="00FF330F">
        <w:rPr>
          <w:rFonts w:eastAsia="CIDFont+F2" w:cstheme="minorHAnsi"/>
          <w:sz w:val="18"/>
          <w:szCs w:val="18"/>
        </w:rPr>
        <w:t>en</w:t>
      </w:r>
      <w:r w:rsidRPr="00E73310">
        <w:rPr>
          <w:rFonts w:eastAsia="CIDFont+F2" w:cstheme="minorHAnsi"/>
          <w:sz w:val="18"/>
          <w:szCs w:val="18"/>
        </w:rPr>
        <w:t xml:space="preserve"> i rur spustowy</w:t>
      </w:r>
      <w:r w:rsidR="00FF330F">
        <w:rPr>
          <w:rFonts w:eastAsia="CIDFont+F2" w:cstheme="minorHAnsi"/>
          <w:sz w:val="18"/>
          <w:szCs w:val="18"/>
        </w:rPr>
        <w:t>ch</w:t>
      </w:r>
      <w:r w:rsidRPr="00E73310">
        <w:rPr>
          <w:rFonts w:eastAsia="CIDFont+F2" w:cstheme="minorHAnsi"/>
          <w:sz w:val="18"/>
          <w:szCs w:val="18"/>
        </w:rPr>
        <w:t>.</w:t>
      </w:r>
    </w:p>
    <w:p w:rsidR="0070783A" w:rsidRPr="0070783A" w:rsidRDefault="0070783A" w:rsidP="0070783A">
      <w:pPr>
        <w:autoSpaceDE w:val="0"/>
        <w:autoSpaceDN w:val="0"/>
        <w:adjustRightInd w:val="0"/>
        <w:spacing w:after="0" w:line="240" w:lineRule="auto"/>
        <w:rPr>
          <w:rFonts w:eastAsia="CIDFont+F1" w:cstheme="minorHAnsi"/>
          <w:sz w:val="18"/>
          <w:szCs w:val="18"/>
        </w:rPr>
      </w:pPr>
      <w:r w:rsidRPr="0070783A">
        <w:rPr>
          <w:rFonts w:eastAsia="CIDFont+F1" w:cstheme="minorHAnsi"/>
          <w:sz w:val="18"/>
          <w:szCs w:val="18"/>
        </w:rPr>
        <w:t>1.3. Zakres stosowania ST</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Specyfikacja techniczna (ST) stanowi obowiązującą podstawę opracowania szczegółowej specyfikacji technicznej</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(SST) i jest stosowana jako dokument przetargowy i kontraktowy przy zlecaniu i realizacji robót wymienionych w pkt.</w:t>
      </w:r>
      <w:r>
        <w:rPr>
          <w:rFonts w:eastAsia="CIDFont+F2" w:cstheme="minorHAnsi"/>
          <w:sz w:val="18"/>
          <w:szCs w:val="18"/>
        </w:rPr>
        <w:t xml:space="preserve"> </w:t>
      </w:r>
      <w:r w:rsidRPr="0070783A">
        <w:rPr>
          <w:rFonts w:eastAsia="CIDFont+F2" w:cstheme="minorHAnsi"/>
          <w:sz w:val="18"/>
          <w:szCs w:val="18"/>
        </w:rPr>
        <w:t>1.1.</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Odstępstwa od wymagań podanych w niniejszej specyfikacji mogą mieć miejsce tylko w przypadkach małych</w:t>
      </w:r>
      <w:r>
        <w:rPr>
          <w:rFonts w:eastAsia="CIDFont+F2" w:cstheme="minorHAnsi"/>
          <w:sz w:val="18"/>
          <w:szCs w:val="18"/>
        </w:rPr>
        <w:t xml:space="preserve"> </w:t>
      </w:r>
      <w:r w:rsidRPr="0070783A">
        <w:rPr>
          <w:rFonts w:eastAsia="CIDFont+F2" w:cstheme="minorHAnsi"/>
          <w:sz w:val="18"/>
          <w:szCs w:val="18"/>
        </w:rPr>
        <w:t>prostych robót i konstrukcji drugorzędnych o niewielkim znaczeniu, dla których istnieje pewność, że podstawowe</w:t>
      </w:r>
      <w:r>
        <w:rPr>
          <w:rFonts w:eastAsia="CIDFont+F2" w:cstheme="minorHAnsi"/>
          <w:sz w:val="18"/>
          <w:szCs w:val="18"/>
        </w:rPr>
        <w:t xml:space="preserve"> </w:t>
      </w:r>
      <w:r w:rsidRPr="0070783A">
        <w:rPr>
          <w:rFonts w:eastAsia="CIDFont+F2" w:cstheme="minorHAnsi"/>
          <w:sz w:val="18"/>
          <w:szCs w:val="18"/>
        </w:rPr>
        <w:t>wymagania będą spełnione przy zastosowaniu metod wykonania na podstawie doświadczenia i przy przestrzeganiu</w:t>
      </w:r>
      <w:r>
        <w:rPr>
          <w:rFonts w:eastAsia="CIDFont+F2" w:cstheme="minorHAnsi"/>
          <w:sz w:val="18"/>
          <w:szCs w:val="18"/>
        </w:rPr>
        <w:t xml:space="preserve"> </w:t>
      </w:r>
      <w:r w:rsidRPr="0070783A">
        <w:rPr>
          <w:rFonts w:eastAsia="CIDFont+F2" w:cstheme="minorHAnsi"/>
          <w:sz w:val="18"/>
          <w:szCs w:val="18"/>
        </w:rPr>
        <w:t>zasad sztuki budowlanej.</w:t>
      </w:r>
    </w:p>
    <w:p w:rsidR="0070783A" w:rsidRPr="0070783A" w:rsidRDefault="0070783A" w:rsidP="0070783A">
      <w:pPr>
        <w:autoSpaceDE w:val="0"/>
        <w:autoSpaceDN w:val="0"/>
        <w:adjustRightInd w:val="0"/>
        <w:spacing w:after="0" w:line="240" w:lineRule="auto"/>
        <w:rPr>
          <w:rFonts w:eastAsia="CIDFont+F1" w:cstheme="minorHAnsi"/>
          <w:sz w:val="18"/>
          <w:szCs w:val="18"/>
        </w:rPr>
      </w:pPr>
      <w:r w:rsidRPr="0070783A">
        <w:rPr>
          <w:rFonts w:eastAsia="CIDFont+F1" w:cstheme="minorHAnsi"/>
          <w:sz w:val="18"/>
          <w:szCs w:val="18"/>
        </w:rPr>
        <w:t>1.4. Zakres robót objętych ST</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Roboty, których dotyczy specyfikacja, obejmują wszystkie czynności umożliwiające i mające na celu wykonanie pokryć</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dachowych blachą wraz z obróbkami blacharskimi, rynnami i rurami spustowymi oraz elementami wystającymi ponad</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dach budynku:</w:t>
      </w:r>
    </w:p>
    <w:p w:rsidR="0070783A" w:rsidRPr="0070783A" w:rsidRDefault="0070783A" w:rsidP="0070783A">
      <w:pPr>
        <w:autoSpaceDE w:val="0"/>
        <w:autoSpaceDN w:val="0"/>
        <w:adjustRightInd w:val="0"/>
        <w:spacing w:after="0" w:line="240" w:lineRule="auto"/>
        <w:rPr>
          <w:rFonts w:eastAsia="CIDFont+F1" w:cstheme="minorHAnsi"/>
          <w:sz w:val="18"/>
          <w:szCs w:val="18"/>
        </w:rPr>
      </w:pPr>
      <w:r w:rsidRPr="0070783A">
        <w:rPr>
          <w:rFonts w:eastAsia="CIDFont+F1" w:cstheme="minorHAnsi"/>
          <w:sz w:val="18"/>
          <w:szCs w:val="18"/>
        </w:rPr>
        <w:t>1.5. Ogólne wymagania dotyczące robót</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Wykonawca robót jest odpowiedzialny za jakość ich wykonania oraz za zgodność z dokumentacją projektową, ST i</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poleceniami Inspektora nadzoru. Ogólne wymagania dotyczące robót podano w ST „Wymagania ogólne” Kod CPV</w:t>
      </w:r>
    </w:p>
    <w:p w:rsidR="0070783A" w:rsidRDefault="0070783A" w:rsidP="00E73310">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45000000-7, pkt 1.5.</w:t>
      </w:r>
    </w:p>
    <w:p w:rsidR="0070783A" w:rsidRDefault="0070783A" w:rsidP="00E73310">
      <w:pPr>
        <w:autoSpaceDE w:val="0"/>
        <w:autoSpaceDN w:val="0"/>
        <w:adjustRightInd w:val="0"/>
        <w:spacing w:after="0" w:line="240" w:lineRule="auto"/>
        <w:rPr>
          <w:rFonts w:eastAsia="CIDFont+F2" w:cstheme="minorHAnsi"/>
          <w:sz w:val="18"/>
          <w:szCs w:val="18"/>
        </w:rPr>
      </w:pPr>
    </w:p>
    <w:p w:rsidR="00E73310" w:rsidRPr="00E73310" w:rsidRDefault="00E73310" w:rsidP="00E73310">
      <w:pPr>
        <w:autoSpaceDE w:val="0"/>
        <w:autoSpaceDN w:val="0"/>
        <w:adjustRightInd w:val="0"/>
        <w:spacing w:after="0" w:line="240" w:lineRule="auto"/>
        <w:rPr>
          <w:rFonts w:eastAsia="CIDFont+F1" w:cstheme="minorHAnsi"/>
          <w:sz w:val="18"/>
          <w:szCs w:val="18"/>
        </w:rPr>
      </w:pPr>
      <w:r w:rsidRPr="00E73310">
        <w:rPr>
          <w:rFonts w:eastAsia="CIDFont+F1" w:cstheme="minorHAnsi"/>
          <w:sz w:val="18"/>
          <w:szCs w:val="18"/>
        </w:rPr>
        <w:t>2. WYMAGANIA DOTYCZĄCE MATERIAŁÓW</w:t>
      </w:r>
    </w:p>
    <w:p w:rsidR="00E73310" w:rsidRDefault="00E73310" w:rsidP="00E73310">
      <w:pPr>
        <w:autoSpaceDE w:val="0"/>
        <w:autoSpaceDN w:val="0"/>
        <w:adjustRightInd w:val="0"/>
        <w:spacing w:after="0" w:line="240" w:lineRule="auto"/>
        <w:rPr>
          <w:rFonts w:eastAsia="CIDFont+F1" w:cstheme="minorHAnsi"/>
          <w:sz w:val="18"/>
          <w:szCs w:val="18"/>
        </w:rPr>
      </w:pPr>
    </w:p>
    <w:p w:rsidR="00E73310" w:rsidRPr="0070783A" w:rsidRDefault="00E73310" w:rsidP="00E73310">
      <w:pPr>
        <w:autoSpaceDE w:val="0"/>
        <w:autoSpaceDN w:val="0"/>
        <w:adjustRightInd w:val="0"/>
        <w:spacing w:after="0" w:line="240" w:lineRule="auto"/>
        <w:rPr>
          <w:rFonts w:eastAsia="CIDFont+F1" w:cstheme="minorHAnsi"/>
          <w:sz w:val="18"/>
          <w:szCs w:val="18"/>
        </w:rPr>
      </w:pPr>
      <w:r w:rsidRPr="0070783A">
        <w:rPr>
          <w:rFonts w:eastAsia="CIDFont+F1" w:cstheme="minorHAnsi"/>
          <w:sz w:val="18"/>
          <w:szCs w:val="18"/>
        </w:rPr>
        <w:t>2.1. Ogólne wymagania</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Zalecenia ogólne dotyczące materiałów podano w ST „Wymagania ogólne” Kod CPV 45000000-7, pkt 2.</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1" w:cstheme="minorHAnsi"/>
          <w:sz w:val="18"/>
          <w:szCs w:val="18"/>
        </w:rPr>
        <w:t xml:space="preserve">Wszelkie materiały do wykonania pokryć dachowych powinny </w:t>
      </w:r>
      <w:r w:rsidRPr="0070783A">
        <w:rPr>
          <w:rFonts w:eastAsia="CIDFont+F2" w:cstheme="minorHAnsi"/>
          <w:sz w:val="18"/>
          <w:szCs w:val="18"/>
        </w:rPr>
        <w:t>być wprowadzone do obrotu lub udostępnione</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na rynku krajowym zgodnie z właściwymi przepisami, a więc posiadać:</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 oznakowanie znakiem CE co oznacza, że dokonano oceny ich zgodności ze zharmonizowaną normą europejską</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wprowadzoną do zbioru Polskich Norm lub z europejską oceną techniczną, albo</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 oznakowanie znakiem budowlanym, co oznacza że są to wyroby nieobjęte normą zharmonizowaną – dla której</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zakończył się okres koegzystencji – i dla których nie została wydana europejska ocena techniczna, a dokonano</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oceny zgodności z Polską Normą lub aprobatą techniczną (do końca okresu ważności tej aprobaty wydanej do 31</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grudnia 2016 r., a później krajową oceną techniczną), bądź uznano za „regionalny wyrób budowlany”, albo</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 legalne wprowadzenie do obrotu w innym państwie członkowskim Unii Europejskiej lub w państwie członkowskim</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Europejskiego Porozumienia o Wolnym Handlu (EFTA) – stronie umowy o Europejskim Obszarze Gospodarczym</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oraz w Turcji, o ile wyroby budowlane udostępniane na rynku krajowym są nieobjęte zakresem przedmiotowym</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zharmonizowanych specyfikacji technicznych, o których mowa w art. 2 pkt 10 rozporządzenia Nr 305/2011, a ich</w:t>
      </w:r>
    </w:p>
    <w:p w:rsid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właściwości użytkowe umożliwiają spełnienie podstawowych wymagań przez obiekty budowlane zaprojektowane i budowane w sposób określony w przepisach techniczno-budowlanych, oraz zgodnie z zasadami wiedzy technicznej (wraz z wyrobem budowlanym udostępnianym na rynku krajowym dostarcza się informacje o jego właściwościach użytkowych oznaczonych zgodnie z przepisami państwa, w którym wyrób budowlany został wprowadzony do obrotu, instrukcje stosowania, instrukcje obsługi oraz informacje dotyczące zagrożenia dla zdrowia i bezpieczeństwa, jakie ten wyrób stwarza podczas stosowania i użytkowania), albo dopuszczenie do jednostkowego zastosowania w obiekcie budowlanym.</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Wykonawca obowiązany jest posiadać na budowie pełną dokumentację dotyczącą składowanych na budowie</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materiałów przeznaczonych do wykonania pokryć dachowych, a w szczególności odpowiednie deklaracje właściwości</w:t>
      </w:r>
    </w:p>
    <w:p w:rsid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użytkowych.</w:t>
      </w:r>
    </w:p>
    <w:p w:rsidR="0070783A" w:rsidRPr="0070783A" w:rsidRDefault="0070783A" w:rsidP="0070783A">
      <w:pPr>
        <w:autoSpaceDE w:val="0"/>
        <w:autoSpaceDN w:val="0"/>
        <w:adjustRightInd w:val="0"/>
        <w:spacing w:after="0" w:line="240" w:lineRule="auto"/>
        <w:rPr>
          <w:rFonts w:eastAsia="CIDFont+F1" w:cstheme="minorHAnsi"/>
          <w:sz w:val="18"/>
          <w:szCs w:val="18"/>
        </w:rPr>
      </w:pPr>
      <w:r w:rsidRPr="0070783A">
        <w:rPr>
          <w:rFonts w:eastAsia="CIDFont+F1" w:cstheme="minorHAnsi"/>
          <w:sz w:val="18"/>
          <w:szCs w:val="18"/>
        </w:rPr>
        <w:t>2.2. Główne materiały stosowane do wykonania robót</w:t>
      </w:r>
    </w:p>
    <w:p w:rsidR="0070783A" w:rsidRPr="0070783A" w:rsidRDefault="0070783A" w:rsidP="0070783A">
      <w:pPr>
        <w:autoSpaceDE w:val="0"/>
        <w:autoSpaceDN w:val="0"/>
        <w:adjustRightInd w:val="0"/>
        <w:spacing w:after="0" w:line="240" w:lineRule="auto"/>
        <w:rPr>
          <w:rFonts w:eastAsia="CIDFont+F1" w:cstheme="minorHAnsi"/>
          <w:sz w:val="18"/>
          <w:szCs w:val="18"/>
        </w:rPr>
      </w:pPr>
      <w:r w:rsidRPr="0070783A">
        <w:rPr>
          <w:rFonts w:eastAsia="CIDFont+F1" w:cstheme="minorHAnsi"/>
          <w:sz w:val="18"/>
          <w:szCs w:val="18"/>
        </w:rPr>
        <w:t>2.2.1. Blacha stalowa ocynkowana</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Blacha używana najczęściej do wykonywania pokryć i odwodnieni dachów ma grubość blachy 0,5-0,55 mm i jest</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obustronnie ocynkowana metodą ogniową – równą warstwą cynku (275 g/m2) oraz pokryta warstwą pasywacyjną</w:t>
      </w:r>
    </w:p>
    <w:p w:rsidR="0070783A"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lastRenderedPageBreak/>
        <w:t>mającą działanie antykorozyjne. Blacha ta występuje w arkuszach o grubości od 0,5 do 3 mm i wymiarach 1000x2000</w:t>
      </w:r>
      <w:r w:rsidR="00C2766E">
        <w:rPr>
          <w:rFonts w:eastAsia="CIDFont+F2" w:cstheme="minorHAnsi"/>
          <w:sz w:val="18"/>
          <w:szCs w:val="18"/>
        </w:rPr>
        <w:t xml:space="preserve"> </w:t>
      </w:r>
      <w:r w:rsidRPr="0070783A">
        <w:rPr>
          <w:rFonts w:eastAsia="CIDFont+F2" w:cstheme="minorHAnsi"/>
          <w:sz w:val="18"/>
          <w:szCs w:val="18"/>
        </w:rPr>
        <w:t>mm do lub 1500x3000 mm.</w:t>
      </w:r>
    </w:p>
    <w:p w:rsidR="00C2766E" w:rsidRPr="0070783A" w:rsidRDefault="0070783A" w:rsidP="0070783A">
      <w:pPr>
        <w:autoSpaceDE w:val="0"/>
        <w:autoSpaceDN w:val="0"/>
        <w:adjustRightInd w:val="0"/>
        <w:spacing w:after="0" w:line="240" w:lineRule="auto"/>
        <w:rPr>
          <w:rFonts w:eastAsia="CIDFont+F2" w:cstheme="minorHAnsi"/>
          <w:sz w:val="18"/>
          <w:szCs w:val="18"/>
        </w:rPr>
      </w:pPr>
      <w:r w:rsidRPr="0070783A">
        <w:rPr>
          <w:rFonts w:eastAsia="CIDFont+F2" w:cstheme="minorHAnsi"/>
          <w:sz w:val="18"/>
          <w:szCs w:val="18"/>
        </w:rPr>
        <w:t>Blachę płaską stosuje się do pokryć dachowych na rąbek stojący oraz do wykonywania obróbek blacharskich i</w:t>
      </w:r>
      <w:r w:rsidR="00C2766E">
        <w:rPr>
          <w:rFonts w:eastAsia="CIDFont+F2" w:cstheme="minorHAnsi"/>
          <w:sz w:val="18"/>
          <w:szCs w:val="18"/>
        </w:rPr>
        <w:t xml:space="preserve"> </w:t>
      </w:r>
      <w:r w:rsidRPr="0070783A">
        <w:rPr>
          <w:rFonts w:eastAsia="CIDFont+F2" w:cstheme="minorHAnsi"/>
          <w:sz w:val="18"/>
          <w:szCs w:val="18"/>
        </w:rPr>
        <w:t>elementów odwodnienia dachu.</w:t>
      </w:r>
    </w:p>
    <w:p w:rsidR="00C2766E" w:rsidRPr="00C2766E" w:rsidRDefault="00C2766E" w:rsidP="00C2766E">
      <w:pPr>
        <w:autoSpaceDE w:val="0"/>
        <w:autoSpaceDN w:val="0"/>
        <w:adjustRightInd w:val="0"/>
        <w:spacing w:after="0" w:line="240" w:lineRule="auto"/>
        <w:rPr>
          <w:rFonts w:eastAsia="CIDFont+F1" w:cstheme="minorHAnsi"/>
          <w:sz w:val="18"/>
          <w:szCs w:val="18"/>
        </w:rPr>
      </w:pPr>
      <w:r w:rsidRPr="00C2766E">
        <w:rPr>
          <w:rFonts w:eastAsia="CIDFont+F1" w:cstheme="minorHAnsi"/>
          <w:sz w:val="18"/>
          <w:szCs w:val="18"/>
        </w:rPr>
        <w:t>2.2.</w:t>
      </w:r>
      <w:r>
        <w:rPr>
          <w:rFonts w:eastAsia="CIDFont+F1" w:cstheme="minorHAnsi"/>
          <w:sz w:val="18"/>
          <w:szCs w:val="18"/>
        </w:rPr>
        <w:t>2</w:t>
      </w:r>
      <w:r w:rsidRPr="00C2766E">
        <w:rPr>
          <w:rFonts w:eastAsia="CIDFont+F1" w:cstheme="minorHAnsi"/>
          <w:sz w:val="18"/>
          <w:szCs w:val="18"/>
        </w:rPr>
        <w:t>. Blacha cynkowo-tytanowa</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Blacha ze stopu cynkowo-tytanowego stanowi szczególne tworzywo zarówno z punktu widzenia technicznego, jak i</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estetycznego, gdyż można ją wyśmienicie formować i przerabiać. Na jej powierzchni, pod wpływem warunków</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atmosferycznych, tworzy się samoczynnie warstwa ochronna, która powoduje wysoką odporność korozyjną nadając</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równocześnie estetyczny wygląd.</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Blacha cynkowo-tytanowa produkowana jest jako naturalna lub patynowana w typowych grubościach – 0,5; 0,55;</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0,6; 0,7; 0,8 i 1,0 mm, a dostępna jest w formie arkuszy i taśmy o szerokości 1000 mm (100 cm) w rolkach. Do pokryć</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dachowych stosuje się najczęściej blachy o grubości 0,55-0,7 mm.</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Dostępne są również gotowe wyroby pokryciowe z blachy cynkowo-tytanowej jak na przykład: panele na rąbek,</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płaskie elementy małoformatowe (łuska) czy blachodachówki.</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Wyroby winny spełniać wymagania normy PN-EN 501:1999 Wyroby do pokryć dachowych z metalu.</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Charakterystyka wyrobów z cynku do pokryć dachowych układanych na ciągłym podłożu oraz PN-EN 506:2010</w:t>
      </w:r>
    </w:p>
    <w:p w:rsidR="0070783A"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Wyroby do pokryć dachowych z metalu. Charakterystyka wyrobów samonośnych z blachy miedzianej lub cynkowej.</w:t>
      </w:r>
    </w:p>
    <w:p w:rsidR="00C2766E" w:rsidRPr="00C2766E" w:rsidRDefault="00C2766E" w:rsidP="00C2766E">
      <w:pPr>
        <w:autoSpaceDE w:val="0"/>
        <w:autoSpaceDN w:val="0"/>
        <w:adjustRightInd w:val="0"/>
        <w:spacing w:after="0" w:line="240" w:lineRule="auto"/>
        <w:rPr>
          <w:rFonts w:eastAsia="CIDFont+F1" w:cstheme="minorHAnsi"/>
          <w:sz w:val="18"/>
          <w:szCs w:val="18"/>
        </w:rPr>
      </w:pPr>
      <w:r w:rsidRPr="00C2766E">
        <w:rPr>
          <w:rFonts w:eastAsia="CIDFont+F1" w:cstheme="minorHAnsi"/>
          <w:sz w:val="18"/>
          <w:szCs w:val="18"/>
        </w:rPr>
        <w:t>2.2.</w:t>
      </w:r>
      <w:r>
        <w:rPr>
          <w:rFonts w:eastAsia="CIDFont+F1" w:cstheme="minorHAnsi"/>
          <w:sz w:val="18"/>
          <w:szCs w:val="18"/>
        </w:rPr>
        <w:t>3</w:t>
      </w:r>
      <w:r w:rsidRPr="00C2766E">
        <w:rPr>
          <w:rFonts w:eastAsia="CIDFont+F1" w:cstheme="minorHAnsi"/>
          <w:sz w:val="18"/>
          <w:szCs w:val="18"/>
        </w:rPr>
        <w:t>. Obróbki blacharskie oraz elementy wykończenia i odwodnienia dachu</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Obróbki blacharskie to elementy, które uzupełniają lub uszczelniają pokrycie dachowe w miejscach w których nie jest</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tego w stanie zrobić element główny pokrycia. Obróbki blacharskie pełnią również rolę estetyczną, która w istotny</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sposób wpływa na wygląd całego budynku. Większość producentów pokryć dachowych z blachy oferuje również</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komplementarne obróbki blacharskie takie jak: gąsiory, pasy nadrynnowe i podrynnowe, obróbki przyścienne,</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wiatrownice, a także ławy i stopnie kominiarskie, drabinki przeciwśniegowe itp.</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Obróbki, elementy wykończenia i odwodnienia dachu winny spełniać wymagania norm: PN-EN 516:2007</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Prefabrykowane akcesoria dachowe – Urządzenia do chodzenia po dachu – Pomosty, stopnie szerokie i stopnie</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wąskie, PN-EN 517:2007 Prefabrykowane akcesoria dachowe – Dachowe haki zabezpieczające, PN-EN 607:2005</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Rynny dachowe i elementy wyposażenia z PVC-U – Definicje, wymagania i badania, PN-EN 612:2006 Rynny dachowe</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z arkuszy metalowych z okrągłym usztywnionym obrzeżem przedniej strony i rury spustowe łączone na zakład, PN-EN</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12951:2007 Prefabrykowane akcesoria dachowe – Drabiny dachowe mocowane na stałe – Charakterystyka</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wyrobu i metody badań, PN-EN 14782:2008 Samonośne blachy metalowe do pokryć dachowych, okładzin</w:t>
      </w:r>
      <w:r>
        <w:rPr>
          <w:rFonts w:eastAsia="CIDFont+F2" w:cstheme="minorHAnsi"/>
          <w:sz w:val="18"/>
          <w:szCs w:val="18"/>
        </w:rPr>
        <w:t xml:space="preserve"> </w:t>
      </w:r>
      <w:r w:rsidRPr="00C2766E">
        <w:rPr>
          <w:rFonts w:eastAsia="CIDFont+F2" w:cstheme="minorHAnsi"/>
          <w:sz w:val="18"/>
          <w:szCs w:val="18"/>
        </w:rPr>
        <w:t>zewnętrznych i wewnętrznych – Charakterystyka wyrobu i wymagania, PN-EN 1462:2006 Uchwyty do rynien</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okapowych. Wymagania i badania.</w:t>
      </w:r>
    </w:p>
    <w:p w:rsidR="00C2766E" w:rsidRPr="00C2766E" w:rsidRDefault="00C2766E" w:rsidP="00C2766E">
      <w:pPr>
        <w:autoSpaceDE w:val="0"/>
        <w:autoSpaceDN w:val="0"/>
        <w:adjustRightInd w:val="0"/>
        <w:spacing w:after="0" w:line="240" w:lineRule="auto"/>
        <w:rPr>
          <w:rFonts w:eastAsia="CIDFont+F1" w:cstheme="minorHAnsi"/>
          <w:sz w:val="18"/>
          <w:szCs w:val="18"/>
        </w:rPr>
      </w:pPr>
      <w:r w:rsidRPr="00C2766E">
        <w:rPr>
          <w:rFonts w:eastAsia="CIDFont+F1" w:cstheme="minorHAnsi"/>
          <w:sz w:val="18"/>
          <w:szCs w:val="18"/>
        </w:rPr>
        <w:t>2.2.</w:t>
      </w:r>
      <w:r w:rsidR="00FF330F">
        <w:rPr>
          <w:rFonts w:eastAsia="CIDFont+F1" w:cstheme="minorHAnsi"/>
          <w:sz w:val="18"/>
          <w:szCs w:val="18"/>
        </w:rPr>
        <w:t>4</w:t>
      </w:r>
      <w:r w:rsidRPr="00C2766E">
        <w:rPr>
          <w:rFonts w:eastAsia="CIDFont+F1" w:cstheme="minorHAnsi"/>
          <w:sz w:val="18"/>
          <w:szCs w:val="18"/>
        </w:rPr>
        <w:t>. Łączniki</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 wkręty do mocowania łat drewnianych – 4,2 x 25 mm;</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 wkręty do mocowania łat metalowych – 4,2 x 19 mm;</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 wkręty farmerskie. Wkręty samowiertne stosowane do przykręcania blach pokryciowych do łat drewnianych.</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Wkręty o średnicy 4,8 m i długości od 25 do 55 mm, typowy rozmiar to 4,8x35 mm. Sześciokątna główka pokryta</w:t>
      </w:r>
      <w:r>
        <w:rPr>
          <w:rFonts w:eastAsia="CIDFont+F2" w:cstheme="minorHAnsi"/>
          <w:sz w:val="18"/>
          <w:szCs w:val="18"/>
        </w:rPr>
        <w:t xml:space="preserve"> </w:t>
      </w:r>
      <w:r w:rsidRPr="00C2766E">
        <w:rPr>
          <w:rFonts w:eastAsia="CIDFont+F2" w:cstheme="minorHAnsi"/>
          <w:sz w:val="18"/>
          <w:szCs w:val="18"/>
        </w:rPr>
        <w:t>powłoką zabezpieczającą oraz zintegrowana podkładka elastyczna zapewniają pełną szczelność połączenia;</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 zszywki (wkręty farmerskie) 4,8x16-19 mm. Wkręty samowiertne przeznaczone do łączenia z sobą blach</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pokryciowych. Kształt i rodzaj gwintu dobrany specjalnie z myślą o łączeniu ze sobą blach profilowanych. Gwint</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poprowadzony pod sam łeb, zapobiega przekręcaniu i umożliwia zastosowanie łącznika bez podkładki, jeżeli nie</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wymagana jest szczelność połączenia;</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 wkręty samowiertne typu TORX. Wkręty o średnicy do 3 do 8 mm i długości od 30 do 300 mm, stosowane do</w:t>
      </w:r>
      <w:r>
        <w:rPr>
          <w:rFonts w:eastAsia="CIDFont+F2" w:cstheme="minorHAnsi"/>
          <w:sz w:val="18"/>
          <w:szCs w:val="18"/>
        </w:rPr>
        <w:t xml:space="preserve"> </w:t>
      </w:r>
      <w:r w:rsidRPr="00C2766E">
        <w:rPr>
          <w:rFonts w:eastAsia="CIDFont+F2" w:cstheme="minorHAnsi"/>
          <w:sz w:val="18"/>
          <w:szCs w:val="18"/>
        </w:rPr>
        <w:t>mocowania blachodachówki panelowej, dzięki płaskiej główce wkręty te są prawie niewidoczne na połaci dachu.</w:t>
      </w:r>
    </w:p>
    <w:p w:rsidR="00C2766E" w:rsidRPr="00C2766E" w:rsidRDefault="00C2766E" w:rsidP="00C2766E">
      <w:pPr>
        <w:autoSpaceDE w:val="0"/>
        <w:autoSpaceDN w:val="0"/>
        <w:adjustRightInd w:val="0"/>
        <w:spacing w:after="0" w:line="240" w:lineRule="auto"/>
        <w:rPr>
          <w:rFonts w:eastAsia="CIDFont+F1" w:cstheme="minorHAnsi"/>
          <w:sz w:val="18"/>
          <w:szCs w:val="18"/>
        </w:rPr>
      </w:pPr>
    </w:p>
    <w:p w:rsidR="00E73310" w:rsidRPr="00E73310" w:rsidRDefault="00E73310" w:rsidP="00E73310">
      <w:pPr>
        <w:autoSpaceDE w:val="0"/>
        <w:autoSpaceDN w:val="0"/>
        <w:adjustRightInd w:val="0"/>
        <w:spacing w:after="0" w:line="240" w:lineRule="auto"/>
        <w:rPr>
          <w:rFonts w:eastAsia="CIDFont+F1" w:cstheme="minorHAnsi"/>
          <w:sz w:val="18"/>
          <w:szCs w:val="18"/>
        </w:rPr>
      </w:pPr>
      <w:r w:rsidRPr="00E73310">
        <w:rPr>
          <w:rFonts w:eastAsia="CIDFont+F1" w:cstheme="minorHAnsi"/>
          <w:sz w:val="18"/>
          <w:szCs w:val="18"/>
        </w:rPr>
        <w:t>3. WYMAGANIA DOTYCZĄCE SPRZĘTU, MASZYN I NARZĘDZI</w:t>
      </w:r>
    </w:p>
    <w:p w:rsidR="00E73310" w:rsidRPr="00E73310" w:rsidRDefault="00E73310" w:rsidP="00E73310">
      <w:pPr>
        <w:autoSpaceDE w:val="0"/>
        <w:autoSpaceDN w:val="0"/>
        <w:adjustRightInd w:val="0"/>
        <w:spacing w:after="0" w:line="240" w:lineRule="auto"/>
        <w:rPr>
          <w:rFonts w:eastAsia="CIDFont+F1" w:cstheme="minorHAnsi"/>
          <w:sz w:val="18"/>
          <w:szCs w:val="18"/>
        </w:rPr>
      </w:pPr>
    </w:p>
    <w:p w:rsidR="00E73310" w:rsidRPr="00E73310" w:rsidRDefault="00E73310" w:rsidP="00E73310">
      <w:pPr>
        <w:autoSpaceDE w:val="0"/>
        <w:autoSpaceDN w:val="0"/>
        <w:adjustRightInd w:val="0"/>
        <w:spacing w:after="0" w:line="240" w:lineRule="auto"/>
        <w:rPr>
          <w:rFonts w:eastAsia="CIDFont+F1" w:cstheme="minorHAnsi"/>
          <w:sz w:val="18"/>
          <w:szCs w:val="18"/>
        </w:rPr>
      </w:pPr>
      <w:r w:rsidRPr="00E73310">
        <w:rPr>
          <w:rFonts w:eastAsia="CIDFont+F1" w:cstheme="minorHAnsi"/>
          <w:sz w:val="18"/>
          <w:szCs w:val="18"/>
        </w:rPr>
        <w:t>3.1. Ogólne wymagania</w:t>
      </w:r>
    </w:p>
    <w:p w:rsidR="00E73310" w:rsidRPr="00E73310" w:rsidRDefault="00E73310" w:rsidP="00E73310">
      <w:pPr>
        <w:autoSpaceDE w:val="0"/>
        <w:autoSpaceDN w:val="0"/>
        <w:adjustRightInd w:val="0"/>
        <w:spacing w:after="0" w:line="240" w:lineRule="auto"/>
        <w:rPr>
          <w:rFonts w:eastAsia="CIDFont+F2" w:cstheme="minorHAnsi"/>
          <w:sz w:val="18"/>
          <w:szCs w:val="18"/>
        </w:rPr>
      </w:pPr>
      <w:r w:rsidRPr="00E73310">
        <w:rPr>
          <w:rFonts w:eastAsia="CIDFont+F2" w:cstheme="minorHAnsi"/>
          <w:sz w:val="18"/>
          <w:szCs w:val="18"/>
        </w:rPr>
        <w:t>Wymagania ogólne dotyczące sprzętu podano w ST „Wymagania ogólne” Kod CPV 45000000-7, pkt 3.</w:t>
      </w:r>
    </w:p>
    <w:p w:rsidR="00C2766E" w:rsidRPr="00C2766E" w:rsidRDefault="00C2766E" w:rsidP="00C2766E">
      <w:pPr>
        <w:autoSpaceDE w:val="0"/>
        <w:autoSpaceDN w:val="0"/>
        <w:adjustRightInd w:val="0"/>
        <w:spacing w:after="0" w:line="240" w:lineRule="auto"/>
        <w:rPr>
          <w:rFonts w:eastAsia="CIDFont+F1" w:cstheme="minorHAnsi"/>
          <w:sz w:val="18"/>
          <w:szCs w:val="18"/>
        </w:rPr>
      </w:pPr>
      <w:r w:rsidRPr="00C2766E">
        <w:rPr>
          <w:rFonts w:eastAsia="CIDFont+F1" w:cstheme="minorHAnsi"/>
          <w:sz w:val="18"/>
          <w:szCs w:val="18"/>
        </w:rPr>
        <w:t>3.2. Sprzęt i narzędzia do wykonywania robót</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Roboty wykonuje się ręcznie lub przy użyciu specjalistycznych narzędzi takich jak: wkrętarka z końcówką krzyżakową i</w:t>
      </w:r>
      <w:r>
        <w:rPr>
          <w:rFonts w:eastAsia="CIDFont+F2" w:cstheme="minorHAnsi"/>
          <w:sz w:val="18"/>
          <w:szCs w:val="18"/>
        </w:rPr>
        <w:t xml:space="preserve"> </w:t>
      </w:r>
      <w:r w:rsidRPr="00C2766E">
        <w:rPr>
          <w:rFonts w:eastAsia="CIDFont+F2" w:cstheme="minorHAnsi"/>
          <w:sz w:val="18"/>
          <w:szCs w:val="18"/>
        </w:rPr>
        <w:t>nasadką do wkrętów, giętarka do haków nakrokwiowych, piłka do cięcia blachy, nożyce do blachy ręczne lub skokowe</w:t>
      </w:r>
      <w:r>
        <w:rPr>
          <w:rFonts w:eastAsia="CIDFont+F2" w:cstheme="minorHAnsi"/>
          <w:sz w:val="18"/>
          <w:szCs w:val="18"/>
        </w:rPr>
        <w:t xml:space="preserve"> </w:t>
      </w:r>
      <w:r w:rsidRPr="00C2766E">
        <w:rPr>
          <w:rFonts w:eastAsia="CIDFont+F2" w:cstheme="minorHAnsi"/>
          <w:sz w:val="18"/>
          <w:szCs w:val="18"/>
        </w:rPr>
        <w:t>(nibler), młotek, zacisk dekarski, nitownica, karbownica do rur spustowych, a także sprzętu mierniczego i pomocniczy</w:t>
      </w:r>
      <w:r>
        <w:rPr>
          <w:rFonts w:eastAsia="CIDFont+F2" w:cstheme="minorHAnsi"/>
          <w:sz w:val="18"/>
          <w:szCs w:val="18"/>
        </w:rPr>
        <w:t xml:space="preserve"> </w:t>
      </w:r>
      <w:r w:rsidRPr="00C2766E">
        <w:rPr>
          <w:rFonts w:eastAsia="CIDFont+F2" w:cstheme="minorHAnsi"/>
          <w:sz w:val="18"/>
          <w:szCs w:val="18"/>
        </w:rPr>
        <w:t>taki jak: poziomica (tradycyjna i laserowa), miarka, sznur traserski, itp.</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Do cięcia blach i obróbek nie wolno używać szlifierki kątowej. Cięcie na gorąco niszczy strukturę materiału i</w:t>
      </w:r>
      <w:r>
        <w:rPr>
          <w:rFonts w:eastAsia="CIDFont+F2" w:cstheme="minorHAnsi"/>
          <w:sz w:val="18"/>
          <w:szCs w:val="18"/>
        </w:rPr>
        <w:t xml:space="preserve"> </w:t>
      </w:r>
      <w:r w:rsidRPr="00C2766E">
        <w:rPr>
          <w:rFonts w:eastAsia="CIDFont+F2" w:cstheme="minorHAnsi"/>
          <w:sz w:val="18"/>
          <w:szCs w:val="18"/>
        </w:rPr>
        <w:t>powłoki, a iskry wtapiają się w powłokę powodując jej zniszczenie do 50 cm od miejsca cięcia.</w:t>
      </w:r>
    </w:p>
    <w:p w:rsidR="00E73310"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Wykonawca jest zobowiązany do używania takiego sprzętu i narzędzi, które są sprawne i nie spowodują</w:t>
      </w:r>
      <w:r>
        <w:rPr>
          <w:rFonts w:eastAsia="CIDFont+F2" w:cstheme="minorHAnsi"/>
          <w:sz w:val="18"/>
          <w:szCs w:val="18"/>
        </w:rPr>
        <w:t xml:space="preserve"> </w:t>
      </w:r>
      <w:r w:rsidRPr="00C2766E">
        <w:rPr>
          <w:rFonts w:eastAsia="CIDFont+F2" w:cstheme="minorHAnsi"/>
          <w:sz w:val="18"/>
          <w:szCs w:val="18"/>
        </w:rPr>
        <w:t>niekorzystnego wpływu na jakość materiałów i wykonywanych robót oraz będą przyjazne dla środowiska.</w:t>
      </w:r>
    </w:p>
    <w:p w:rsidR="00C2766E" w:rsidRPr="00C2766E" w:rsidRDefault="00C2766E" w:rsidP="00E73310">
      <w:pPr>
        <w:autoSpaceDE w:val="0"/>
        <w:autoSpaceDN w:val="0"/>
        <w:adjustRightInd w:val="0"/>
        <w:spacing w:after="0" w:line="240" w:lineRule="auto"/>
        <w:rPr>
          <w:rFonts w:eastAsia="CIDFont+F1" w:cstheme="minorHAnsi"/>
          <w:sz w:val="18"/>
          <w:szCs w:val="18"/>
        </w:rPr>
      </w:pPr>
    </w:p>
    <w:p w:rsidR="00E73310" w:rsidRPr="00E73310" w:rsidRDefault="00E73310" w:rsidP="00E73310">
      <w:pPr>
        <w:autoSpaceDE w:val="0"/>
        <w:autoSpaceDN w:val="0"/>
        <w:adjustRightInd w:val="0"/>
        <w:spacing w:after="0" w:line="240" w:lineRule="auto"/>
        <w:rPr>
          <w:rFonts w:eastAsia="CIDFont+F1" w:cstheme="minorHAnsi"/>
          <w:sz w:val="18"/>
          <w:szCs w:val="18"/>
        </w:rPr>
      </w:pPr>
      <w:r w:rsidRPr="00E73310">
        <w:rPr>
          <w:rFonts w:eastAsia="CIDFont+F1" w:cstheme="minorHAnsi"/>
          <w:sz w:val="18"/>
          <w:szCs w:val="18"/>
        </w:rPr>
        <w:t>4. WYMAGANIA DOTYCZĄCE TRANSPORTU</w:t>
      </w:r>
    </w:p>
    <w:p w:rsidR="00E73310" w:rsidRPr="00E73310" w:rsidRDefault="00E73310" w:rsidP="00E73310">
      <w:pPr>
        <w:autoSpaceDE w:val="0"/>
        <w:autoSpaceDN w:val="0"/>
        <w:adjustRightInd w:val="0"/>
        <w:spacing w:after="0" w:line="240" w:lineRule="auto"/>
        <w:rPr>
          <w:rFonts w:eastAsia="CIDFont+F1" w:cstheme="minorHAnsi"/>
          <w:sz w:val="18"/>
          <w:szCs w:val="18"/>
        </w:rPr>
      </w:pPr>
    </w:p>
    <w:p w:rsidR="00E73310" w:rsidRPr="00E73310" w:rsidRDefault="00E73310" w:rsidP="00E73310">
      <w:pPr>
        <w:autoSpaceDE w:val="0"/>
        <w:autoSpaceDN w:val="0"/>
        <w:adjustRightInd w:val="0"/>
        <w:spacing w:after="0" w:line="240" w:lineRule="auto"/>
        <w:rPr>
          <w:rFonts w:eastAsia="CIDFont+F1" w:cstheme="minorHAnsi"/>
          <w:sz w:val="18"/>
          <w:szCs w:val="18"/>
        </w:rPr>
      </w:pPr>
      <w:r w:rsidRPr="00E73310">
        <w:rPr>
          <w:rFonts w:eastAsia="CIDFont+F1" w:cstheme="minorHAnsi"/>
          <w:sz w:val="18"/>
          <w:szCs w:val="18"/>
        </w:rPr>
        <w:t>4.1. Ogólne wymagania</w:t>
      </w:r>
    </w:p>
    <w:p w:rsidR="00E73310" w:rsidRDefault="00E73310" w:rsidP="00E73310">
      <w:pPr>
        <w:autoSpaceDE w:val="0"/>
        <w:autoSpaceDN w:val="0"/>
        <w:adjustRightInd w:val="0"/>
        <w:spacing w:after="0" w:line="240" w:lineRule="auto"/>
        <w:rPr>
          <w:rFonts w:eastAsia="CIDFont+F2" w:cstheme="minorHAnsi"/>
          <w:sz w:val="18"/>
          <w:szCs w:val="18"/>
        </w:rPr>
      </w:pPr>
      <w:r w:rsidRPr="00E73310">
        <w:rPr>
          <w:rFonts w:eastAsia="CIDFont+F2" w:cstheme="minorHAnsi"/>
          <w:sz w:val="18"/>
          <w:szCs w:val="18"/>
        </w:rPr>
        <w:t>Wymagania ogólne dotyczące transportu podano w ST „Wymagania ogólne” Kod CPV 45000000-7, pkt 4.</w:t>
      </w:r>
    </w:p>
    <w:p w:rsidR="00E73310" w:rsidRDefault="00E73310" w:rsidP="00E73310">
      <w:pPr>
        <w:autoSpaceDE w:val="0"/>
        <w:autoSpaceDN w:val="0"/>
        <w:adjustRightInd w:val="0"/>
        <w:spacing w:after="0" w:line="240" w:lineRule="auto"/>
        <w:rPr>
          <w:rFonts w:eastAsia="CIDFont+F1" w:cstheme="minorHAnsi"/>
          <w:sz w:val="18"/>
          <w:szCs w:val="18"/>
        </w:rPr>
      </w:pPr>
      <w:r w:rsidRPr="00E73310">
        <w:rPr>
          <w:rFonts w:eastAsia="CIDFont+F1" w:cstheme="minorHAnsi"/>
          <w:sz w:val="18"/>
          <w:szCs w:val="18"/>
        </w:rPr>
        <w:lastRenderedPageBreak/>
        <w:t>4.2. Transport materiałów</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Do transportu materiałów i urządzeń stosować następujące sprawne technicznie środki transportu, najczęściej</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stosowane to:</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 samochód skrzyniowy o ładowności 5-10 ton,</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 samochód dostawczy o ładowności 0,9 ton,</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 ciągnik kołowy z przyczepą.</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Pojazdy używane do transportu blach powinny posiadać otwarta platformę ułatwiająca załadunek jak i rozładunek,</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dostosowana do długości zamówionych arkuszy (blachy nie powinny wystawać poza burtę auta). Warunkowo</w:t>
      </w:r>
      <w:r>
        <w:rPr>
          <w:rFonts w:eastAsia="CIDFont+F2" w:cstheme="minorHAnsi"/>
          <w:sz w:val="18"/>
          <w:szCs w:val="18"/>
        </w:rPr>
        <w:t xml:space="preserve"> </w:t>
      </w:r>
      <w:r w:rsidRPr="00C2766E">
        <w:rPr>
          <w:rFonts w:eastAsia="CIDFont+F2" w:cstheme="minorHAnsi"/>
          <w:sz w:val="18"/>
          <w:szCs w:val="18"/>
        </w:rPr>
        <w:t>dopuszcza się transportowanie elementów z blachy, których długość jest większa niż długość pojazdu, jednak</w:t>
      </w:r>
      <w:r>
        <w:rPr>
          <w:rFonts w:eastAsia="CIDFont+F2" w:cstheme="minorHAnsi"/>
          <w:sz w:val="18"/>
          <w:szCs w:val="18"/>
        </w:rPr>
        <w:t xml:space="preserve"> </w:t>
      </w:r>
      <w:r w:rsidRPr="00C2766E">
        <w:rPr>
          <w:rFonts w:eastAsia="CIDFont+F2" w:cstheme="minorHAnsi"/>
          <w:sz w:val="18"/>
          <w:szCs w:val="18"/>
        </w:rPr>
        <w:t>wielkość nawisu nie może przekroczyć 1 m.</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Blachy powinny być układane w pozycji poziomej wzdłuż środka transportu. Materiały należy układać równomiernie</w:t>
      </w:r>
      <w:r>
        <w:rPr>
          <w:rFonts w:eastAsia="CIDFont+F2" w:cstheme="minorHAnsi"/>
          <w:sz w:val="18"/>
          <w:szCs w:val="18"/>
        </w:rPr>
        <w:t xml:space="preserve"> </w:t>
      </w:r>
      <w:r w:rsidRPr="00C2766E">
        <w:rPr>
          <w:rFonts w:eastAsia="CIDFont+F2" w:cstheme="minorHAnsi"/>
          <w:sz w:val="18"/>
          <w:szCs w:val="18"/>
        </w:rPr>
        <w:t>na całej powierzchni ładunkowej, obok siebie i zabezpieczyć przed możliwością przesuwania się podczas transportu.</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Przewożąc blachy należy bezwzględnie zabezpieczyć je przed przesuwaniem i zamoczeniem (blachy ocynkowane</w:t>
      </w:r>
      <w:r w:rsidR="00EC5A67">
        <w:rPr>
          <w:rFonts w:eastAsia="CIDFont+F2" w:cstheme="minorHAnsi"/>
          <w:sz w:val="18"/>
          <w:szCs w:val="18"/>
        </w:rPr>
        <w:t xml:space="preserve"> i </w:t>
      </w:r>
      <w:r w:rsidRPr="00C2766E">
        <w:rPr>
          <w:rFonts w:eastAsia="CIDFont+F2" w:cstheme="minorHAnsi"/>
          <w:sz w:val="18"/>
          <w:szCs w:val="18"/>
        </w:rPr>
        <w:t>aluzynkowane).</w:t>
      </w:r>
    </w:p>
    <w:p w:rsidR="00C2766E" w:rsidRPr="00C2766E" w:rsidRDefault="00C2766E" w:rsidP="00C2766E">
      <w:pPr>
        <w:autoSpaceDE w:val="0"/>
        <w:autoSpaceDN w:val="0"/>
        <w:adjustRightInd w:val="0"/>
        <w:spacing w:after="0" w:line="240" w:lineRule="auto"/>
        <w:rPr>
          <w:rFonts w:eastAsia="CIDFont+F1" w:cstheme="minorHAnsi"/>
          <w:sz w:val="18"/>
          <w:szCs w:val="18"/>
        </w:rPr>
      </w:pPr>
      <w:r w:rsidRPr="00C2766E">
        <w:rPr>
          <w:rFonts w:eastAsia="CIDFont+F2" w:cstheme="minorHAnsi"/>
          <w:sz w:val="18"/>
          <w:szCs w:val="18"/>
        </w:rPr>
        <w:t>Przy ruchu po drogach publicznych środki transportowe muszą spełniać wymagania przepisów ruchu drogowego.</w:t>
      </w:r>
    </w:p>
    <w:p w:rsidR="00C2766E" w:rsidRPr="00C2766E" w:rsidRDefault="00C2766E" w:rsidP="00C2766E">
      <w:pPr>
        <w:autoSpaceDE w:val="0"/>
        <w:autoSpaceDN w:val="0"/>
        <w:adjustRightInd w:val="0"/>
        <w:spacing w:after="0" w:line="240" w:lineRule="auto"/>
        <w:rPr>
          <w:rFonts w:eastAsia="CIDFont+F1" w:cstheme="minorHAnsi"/>
          <w:sz w:val="18"/>
          <w:szCs w:val="18"/>
        </w:rPr>
      </w:pPr>
      <w:r w:rsidRPr="00C2766E">
        <w:rPr>
          <w:rFonts w:eastAsia="CIDFont+F1" w:cstheme="minorHAnsi"/>
          <w:sz w:val="18"/>
          <w:szCs w:val="18"/>
        </w:rPr>
        <w:t>4.3. Rozładunek materiałów</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Rozładunek powinien być przeprowadzony specjalistycznym sprzętem lub przez odpowiednia ilość osób. W</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rozładunku długich arkuszach (ok. 6 mb) powinno uczestniczyć 6 osób, po 3 z każdej stron. Nie wolno ciągnąć</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jednego arkusza po drugim ani po ziemi. W przypadku powstania otarć i zadrapań należy zamalować je farbą</w:t>
      </w:r>
      <w:r>
        <w:rPr>
          <w:rFonts w:eastAsia="CIDFont+F2" w:cstheme="minorHAnsi"/>
          <w:sz w:val="18"/>
          <w:szCs w:val="18"/>
        </w:rPr>
        <w:t xml:space="preserve"> </w:t>
      </w:r>
      <w:r w:rsidRPr="00C2766E">
        <w:rPr>
          <w:rFonts w:eastAsia="CIDFont+F2" w:cstheme="minorHAnsi"/>
          <w:sz w:val="18"/>
          <w:szCs w:val="18"/>
        </w:rPr>
        <w:t>zaprawkową.</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Najodpowiedniejszy jest rozładunek w opakowaniach producenta przy użyciu urządzeń mechanicznych.</w:t>
      </w:r>
    </w:p>
    <w:p w:rsid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Szczególna uwagę należy zwrócić na rozładunek w warunkach zimowych i magazynowanie w ogrzewanych</w:t>
      </w:r>
      <w:r>
        <w:rPr>
          <w:rFonts w:eastAsia="CIDFont+F2" w:cstheme="minorHAnsi"/>
          <w:sz w:val="18"/>
          <w:szCs w:val="18"/>
        </w:rPr>
        <w:t xml:space="preserve"> </w:t>
      </w:r>
      <w:r w:rsidRPr="00C2766E">
        <w:rPr>
          <w:rFonts w:eastAsia="CIDFont+F2" w:cstheme="minorHAnsi"/>
          <w:sz w:val="18"/>
          <w:szCs w:val="18"/>
        </w:rPr>
        <w:t xml:space="preserve">magazynach. </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Na skutek znacznej równicy temperatur pomiędzy blachami wytrąca się woda, która prowadzi do</w:t>
      </w:r>
      <w:r>
        <w:rPr>
          <w:rFonts w:eastAsia="CIDFont+F2" w:cstheme="minorHAnsi"/>
          <w:sz w:val="18"/>
          <w:szCs w:val="18"/>
        </w:rPr>
        <w:t xml:space="preserve"> </w:t>
      </w:r>
      <w:r w:rsidRPr="00C2766E">
        <w:rPr>
          <w:rFonts w:eastAsia="CIDFont+F2" w:cstheme="minorHAnsi"/>
          <w:sz w:val="18"/>
          <w:szCs w:val="18"/>
        </w:rPr>
        <w:t>powstania odparzeń.</w:t>
      </w:r>
    </w:p>
    <w:p w:rsidR="00C2766E" w:rsidRPr="00C2766E" w:rsidRDefault="00C2766E" w:rsidP="00C2766E">
      <w:pPr>
        <w:autoSpaceDE w:val="0"/>
        <w:autoSpaceDN w:val="0"/>
        <w:adjustRightInd w:val="0"/>
        <w:spacing w:after="0" w:line="240" w:lineRule="auto"/>
        <w:rPr>
          <w:rFonts w:eastAsia="CIDFont+F1" w:cstheme="minorHAnsi"/>
          <w:sz w:val="18"/>
          <w:szCs w:val="18"/>
        </w:rPr>
      </w:pPr>
      <w:r w:rsidRPr="00C2766E">
        <w:rPr>
          <w:rFonts w:eastAsia="CIDFont+F1" w:cstheme="minorHAnsi"/>
          <w:sz w:val="18"/>
          <w:szCs w:val="18"/>
        </w:rPr>
        <w:t>4.4. Przechowywanie materiałów</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Blachy powinno się przechowywać w suchych i przewiewnych pomieszczeniach. Blachy składowane w pakietach i</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kręgach nie mogą być przechowywane na wolnym powietrzu lub w pomieszczeniach narażonych na działanie wilgoci i</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zmiennych temperatur.</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Paczek nie wolno układać bezpośrednio na ziemi, lecz na klockach o wysokości około 20 cm. Paczki powinny być</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ułożone ze spadkiem, aby w przypadku zawilgocenia wody spływamy po powierzchni arkuszy.</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Blachy zamoczone w czasie transportu lub składowane w nieodpowiednich warunkach należy wysuszyć, następnie</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przełożyć arkusze odpowiednimi przekładkami – tak, aby umożliwić swobodna cyrkulację powietrza. Po wysuszeniu</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blachy ocynkowane (aluzynkowe) należy przejrzeć i pokryć warstwa oleju konserwującego.</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Blachy przeznaczone do dłuższego składowania należy przejrzeć, a blachy ocynkowane (aluzynkowe) pokryć</w:t>
      </w:r>
      <w:r w:rsidR="00EC5A67">
        <w:rPr>
          <w:rFonts w:eastAsia="CIDFont+F2" w:cstheme="minorHAnsi"/>
          <w:sz w:val="18"/>
          <w:szCs w:val="18"/>
        </w:rPr>
        <w:t xml:space="preserve"> </w:t>
      </w:r>
      <w:r w:rsidRPr="00C2766E">
        <w:rPr>
          <w:rFonts w:eastAsia="CIDFont+F2" w:cstheme="minorHAnsi"/>
          <w:sz w:val="18"/>
          <w:szCs w:val="18"/>
        </w:rPr>
        <w:t>warstwa oleju konserwującego.</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Blachy powlekane w opakowaniach fabrycznych nie powinny być składowane dużej niż 3 tygodnie od daty</w:t>
      </w:r>
    </w:p>
    <w:p w:rsidR="00C2766E"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produkcji. Po tym czasie opakowanie należy rozciąć, a arkusze przełożyć przekładankami umożliwiającymi swobodna</w:t>
      </w:r>
    </w:p>
    <w:p w:rsidR="00E73310" w:rsidRPr="00C2766E" w:rsidRDefault="00C2766E" w:rsidP="00C2766E">
      <w:pPr>
        <w:autoSpaceDE w:val="0"/>
        <w:autoSpaceDN w:val="0"/>
        <w:adjustRightInd w:val="0"/>
        <w:spacing w:after="0" w:line="240" w:lineRule="auto"/>
        <w:rPr>
          <w:rFonts w:eastAsia="CIDFont+F2" w:cstheme="minorHAnsi"/>
          <w:sz w:val="18"/>
          <w:szCs w:val="18"/>
        </w:rPr>
      </w:pPr>
      <w:r w:rsidRPr="00C2766E">
        <w:rPr>
          <w:rFonts w:eastAsia="CIDFont+F2" w:cstheme="minorHAnsi"/>
          <w:sz w:val="18"/>
          <w:szCs w:val="18"/>
        </w:rPr>
        <w:t>cyrkulację powietrza. Maksymalny czas magazynowania nie powinien trwać dużej niż 6 miesięcy.</w:t>
      </w:r>
    </w:p>
    <w:p w:rsidR="00C2766E" w:rsidRDefault="00C2766E" w:rsidP="00E73310">
      <w:pPr>
        <w:autoSpaceDE w:val="0"/>
        <w:autoSpaceDN w:val="0"/>
        <w:adjustRightInd w:val="0"/>
        <w:spacing w:after="0" w:line="240" w:lineRule="auto"/>
        <w:rPr>
          <w:rFonts w:eastAsia="CIDFont+F2" w:cstheme="minorHAnsi"/>
          <w:sz w:val="18"/>
          <w:szCs w:val="18"/>
        </w:rPr>
      </w:pPr>
    </w:p>
    <w:p w:rsidR="00C2766E" w:rsidRPr="00C2766E" w:rsidRDefault="00C2766E" w:rsidP="00C2766E">
      <w:pPr>
        <w:autoSpaceDE w:val="0"/>
        <w:autoSpaceDN w:val="0"/>
        <w:adjustRightInd w:val="0"/>
        <w:spacing w:after="0" w:line="240" w:lineRule="auto"/>
        <w:rPr>
          <w:rFonts w:eastAsia="CIDFont+F1" w:cstheme="minorHAnsi"/>
          <w:sz w:val="18"/>
          <w:szCs w:val="18"/>
        </w:rPr>
      </w:pPr>
      <w:r w:rsidRPr="00C2766E">
        <w:rPr>
          <w:rFonts w:eastAsia="CIDFont+F1" w:cstheme="minorHAnsi"/>
          <w:sz w:val="18"/>
          <w:szCs w:val="18"/>
        </w:rPr>
        <w:t>5. WYMAGANIA DOTYCZĄCE WYKONANIA ROBÓT</w:t>
      </w:r>
    </w:p>
    <w:p w:rsidR="00C2766E" w:rsidRDefault="00C2766E" w:rsidP="00C2766E">
      <w:pPr>
        <w:autoSpaceDE w:val="0"/>
        <w:autoSpaceDN w:val="0"/>
        <w:adjustRightInd w:val="0"/>
        <w:spacing w:after="0" w:line="240" w:lineRule="auto"/>
        <w:rPr>
          <w:rFonts w:eastAsia="CIDFont+F1" w:cstheme="minorHAnsi"/>
          <w:sz w:val="18"/>
          <w:szCs w:val="18"/>
        </w:rPr>
      </w:pPr>
    </w:p>
    <w:p w:rsidR="00C578B5" w:rsidRPr="00C578B5" w:rsidRDefault="00C578B5" w:rsidP="00C578B5">
      <w:pPr>
        <w:autoSpaceDE w:val="0"/>
        <w:autoSpaceDN w:val="0"/>
        <w:adjustRightInd w:val="0"/>
        <w:spacing w:after="0" w:line="240" w:lineRule="auto"/>
        <w:rPr>
          <w:rFonts w:eastAsia="CIDFont+F1" w:cstheme="minorHAnsi"/>
          <w:sz w:val="18"/>
          <w:szCs w:val="18"/>
        </w:rPr>
      </w:pPr>
      <w:r w:rsidRPr="00C578B5">
        <w:rPr>
          <w:rFonts w:eastAsia="CIDFont+F1" w:cstheme="minorHAnsi"/>
          <w:sz w:val="18"/>
          <w:szCs w:val="18"/>
        </w:rPr>
        <w:t>5.</w:t>
      </w:r>
      <w:r w:rsidR="00FF330F">
        <w:rPr>
          <w:rFonts w:eastAsia="CIDFont+F1" w:cstheme="minorHAnsi"/>
          <w:sz w:val="18"/>
          <w:szCs w:val="18"/>
        </w:rPr>
        <w:t>1</w:t>
      </w:r>
      <w:r w:rsidRPr="00C578B5">
        <w:rPr>
          <w:rFonts w:eastAsia="CIDFont+F1" w:cstheme="minorHAnsi"/>
          <w:sz w:val="18"/>
          <w:szCs w:val="18"/>
        </w:rPr>
        <w:t>. Obróbki blacharskie</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Obróbki blacharskie i inne detale wykończenia dachu muszą być dostosowane do rodzaju pokrycia i co do zasady</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powinny być wykonane z tego samego materiału do samo pokrycie. W przypadku wykonywania pokryć z wyrobów z</w:t>
      </w:r>
      <w:r>
        <w:rPr>
          <w:rFonts w:eastAsia="CIDFont+F2" w:cstheme="minorHAnsi"/>
          <w:sz w:val="18"/>
          <w:szCs w:val="18"/>
        </w:rPr>
        <w:t xml:space="preserve"> </w:t>
      </w:r>
      <w:r w:rsidRPr="00C578B5">
        <w:rPr>
          <w:rFonts w:eastAsia="CIDFont+F2" w:cstheme="minorHAnsi"/>
          <w:sz w:val="18"/>
          <w:szCs w:val="18"/>
        </w:rPr>
        <w:t>blach powlekanych należy bezwzględnie stosować specjalistyczne obróbki oferowane przez producenta wyrobów</w:t>
      </w:r>
      <w:r>
        <w:rPr>
          <w:rFonts w:eastAsia="CIDFont+F2" w:cstheme="minorHAnsi"/>
          <w:sz w:val="18"/>
          <w:szCs w:val="18"/>
        </w:rPr>
        <w:t xml:space="preserve"> </w:t>
      </w:r>
      <w:r w:rsidRPr="00C578B5">
        <w:rPr>
          <w:rFonts w:eastAsia="CIDFont+F2" w:cstheme="minorHAnsi"/>
          <w:sz w:val="18"/>
          <w:szCs w:val="18"/>
        </w:rPr>
        <w:t>pokryciowych.</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Montaż tych elementów należy wykonywać zgodnie z instrukcjami i szczegółowymi zaleceniami producenta</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wyrobów pokryciowych.</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Obróbki blacharskie z blachy stalowej i stalowej ocynkowanej o grubości 0,5-0,6 mm można wykonywać o każdej</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porze roku, lecz w temperaturze nie niższej od –15°C. Robót nie można wykonywać na oblodzonych podłożach.</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Przy wykonywaniu obróbek blacharskich należy pamiętać o konieczności zachowania dylatacji. Dylatacje</w:t>
      </w:r>
      <w:r>
        <w:rPr>
          <w:rFonts w:eastAsia="CIDFont+F2" w:cstheme="minorHAnsi"/>
          <w:sz w:val="18"/>
          <w:szCs w:val="18"/>
        </w:rPr>
        <w:t xml:space="preserve"> </w:t>
      </w:r>
      <w:r w:rsidRPr="00C578B5">
        <w:rPr>
          <w:rFonts w:eastAsia="CIDFont+F2" w:cstheme="minorHAnsi"/>
          <w:sz w:val="18"/>
          <w:szCs w:val="18"/>
        </w:rPr>
        <w:t>konstrukcyjne powinny być zabezpieczone w sposób umożliwiający przeniesienie ruchów poziomych i pionowych</w:t>
      </w:r>
      <w:r>
        <w:rPr>
          <w:rFonts w:eastAsia="CIDFont+F2" w:cstheme="minorHAnsi"/>
          <w:sz w:val="18"/>
          <w:szCs w:val="18"/>
        </w:rPr>
        <w:t xml:space="preserve"> </w:t>
      </w:r>
      <w:r w:rsidRPr="00C578B5">
        <w:rPr>
          <w:rFonts w:eastAsia="CIDFont+F2" w:cstheme="minorHAnsi"/>
          <w:sz w:val="18"/>
          <w:szCs w:val="18"/>
        </w:rPr>
        <w:t>dachu w taki sposób, aby następował szybki odpływ wody z obszaru dylatacji.</w:t>
      </w:r>
    </w:p>
    <w:p w:rsidR="00C578B5" w:rsidRPr="00C578B5" w:rsidRDefault="00C578B5" w:rsidP="00C578B5">
      <w:pPr>
        <w:autoSpaceDE w:val="0"/>
        <w:autoSpaceDN w:val="0"/>
        <w:adjustRightInd w:val="0"/>
        <w:spacing w:after="0" w:line="240" w:lineRule="auto"/>
        <w:rPr>
          <w:rFonts w:eastAsia="CIDFont+F1" w:cstheme="minorHAnsi"/>
          <w:sz w:val="18"/>
          <w:szCs w:val="18"/>
        </w:rPr>
      </w:pPr>
      <w:r w:rsidRPr="00C578B5">
        <w:rPr>
          <w:rFonts w:eastAsia="CIDFont+F1" w:cstheme="minorHAnsi"/>
          <w:sz w:val="18"/>
          <w:szCs w:val="18"/>
        </w:rPr>
        <w:t>5.</w:t>
      </w:r>
      <w:r w:rsidR="00FF330F">
        <w:rPr>
          <w:rFonts w:eastAsia="CIDFont+F1" w:cstheme="minorHAnsi"/>
          <w:sz w:val="18"/>
          <w:szCs w:val="18"/>
        </w:rPr>
        <w:t>2</w:t>
      </w:r>
      <w:r w:rsidRPr="00C578B5">
        <w:rPr>
          <w:rFonts w:eastAsia="CIDFont+F1" w:cstheme="minorHAnsi"/>
          <w:sz w:val="18"/>
          <w:szCs w:val="18"/>
        </w:rPr>
        <w:t>. Urządzenia do odprowadzania wód opadowych</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W dachach (stropodachach) z odwodnieniem zewnętrznym w warstwach przekrycia powinny być osadzone uchwyty</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rynnowe (rynhaki) o wyregulowanym spadku podłużnym.</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W dachach (stropodachach) z odwodnieniem wewnętrznym w podłożu powinny być wyrobione koryta</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odwadniające o przekroju trójkątnym lub trapezowym. Nie należy stosować koryt o przekroju prostokątnym.</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Niedopuszczalne jest sytuowanie koryt wzdłuż ścian attykowych, ścian budynków wyższych w odległości mniejszej niż</w:t>
      </w:r>
      <w:r>
        <w:rPr>
          <w:rFonts w:eastAsia="CIDFont+F2" w:cstheme="minorHAnsi"/>
          <w:sz w:val="18"/>
          <w:szCs w:val="18"/>
        </w:rPr>
        <w:t xml:space="preserve"> </w:t>
      </w:r>
      <w:r w:rsidRPr="00C578B5">
        <w:rPr>
          <w:rFonts w:eastAsia="CIDFont+F2" w:cstheme="minorHAnsi"/>
          <w:sz w:val="18"/>
          <w:szCs w:val="18"/>
        </w:rPr>
        <w:t>0,5 m oraz nad dylatacjami konstrukcyjnymi.</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Spadki koryt dachowych nie powinny być mniejsze niż 1,5%, a rozstaw rur spustowych nie powinien przekraczać</w:t>
      </w:r>
      <w:r>
        <w:rPr>
          <w:rFonts w:eastAsia="CIDFont+F2" w:cstheme="minorHAnsi"/>
          <w:sz w:val="18"/>
          <w:szCs w:val="18"/>
        </w:rPr>
        <w:t xml:space="preserve"> </w:t>
      </w:r>
      <w:r w:rsidRPr="00C578B5">
        <w:rPr>
          <w:rFonts w:eastAsia="CIDFont+F2" w:cstheme="minorHAnsi"/>
          <w:sz w:val="18"/>
          <w:szCs w:val="18"/>
        </w:rPr>
        <w:t>25,0 m.</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Wpusty dachowe powinny być osadzane w korytach. W korytach o przekroju trójkątnym i trapezowym podłoże</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wokół wpustu w promieniu min. 25 cm od brzegu wpustu powinno być poziome – w celu osadzenia kołnierza wpustu.</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Wpusty dachowe powinny być usytuowane w najniższych miejscach koryta. Niedopuszczalne jest sytuowanie</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wpustów dachowych w odległości mniejszej niż 0,5 m od ścian, kominów i innych elementów ponad</w:t>
      </w:r>
      <w:r w:rsidR="00D16D0F">
        <w:rPr>
          <w:rFonts w:eastAsia="CIDFont+F2" w:cstheme="minorHAnsi"/>
          <w:sz w:val="18"/>
          <w:szCs w:val="18"/>
        </w:rPr>
        <w:t xml:space="preserve"> </w:t>
      </w:r>
      <w:r w:rsidRPr="00C578B5">
        <w:rPr>
          <w:rFonts w:eastAsia="CIDFont+F2" w:cstheme="minorHAnsi"/>
          <w:sz w:val="18"/>
          <w:szCs w:val="18"/>
        </w:rPr>
        <w:t>dachowych.</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lastRenderedPageBreak/>
        <w:t>Wloty wpustów dachowych powinny być zabezpieczone specjalnymi kołpakami ochronnymi nałożonymi na wpust</w:t>
      </w:r>
      <w:r>
        <w:rPr>
          <w:rFonts w:eastAsia="CIDFont+F2" w:cstheme="minorHAnsi"/>
          <w:sz w:val="18"/>
          <w:szCs w:val="18"/>
        </w:rPr>
        <w:t xml:space="preserve"> </w:t>
      </w:r>
      <w:r w:rsidRPr="00C578B5">
        <w:rPr>
          <w:rFonts w:eastAsia="CIDFont+F2" w:cstheme="minorHAnsi"/>
          <w:sz w:val="18"/>
          <w:szCs w:val="18"/>
        </w:rPr>
        <w:t>przed możliwością zanieczyszczenia liśćmi lub innymi elementami mogącymi stać się przyczyną niedrożności rur</w:t>
      </w:r>
      <w:r>
        <w:rPr>
          <w:rFonts w:eastAsia="CIDFont+F2" w:cstheme="minorHAnsi"/>
          <w:sz w:val="18"/>
          <w:szCs w:val="18"/>
        </w:rPr>
        <w:t xml:space="preserve"> </w:t>
      </w:r>
      <w:r w:rsidRPr="00C578B5">
        <w:rPr>
          <w:rFonts w:eastAsia="CIDFont+F2" w:cstheme="minorHAnsi"/>
          <w:sz w:val="18"/>
          <w:szCs w:val="18"/>
        </w:rPr>
        <w:t>spustowych.</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Przekroje poprzeczne rynien dachowych, rur spustowych i wpustów dachowych powinny być dostosowane do</w:t>
      </w:r>
    </w:p>
    <w:p w:rsid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wielkości odwadnianych powierzchni dachu (stropodachu).</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Rynny i rury spustowe z blachy powinny odpowiadać wymaganiom podanym w PN-EN 612:2006, uchwyty zaś do</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rynien i rur spustowych wymaganiom PN-EN 1462:2006, PN-B-94701:1999 i PN-B-94702:1999</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Rynny dachowe i elementy wyposażenia z PVC-U powinny odpowiadać wymaganiom w PN-EN 607:2005.</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Rynny z blachy stalowej ocynkowanej powinny być:</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a) wykonane z pojedynczych członów odpowiadających długości arkusza blachy i składane w elementy</w:t>
      </w:r>
      <w:r>
        <w:rPr>
          <w:rFonts w:eastAsia="CIDFont+F2" w:cstheme="minorHAnsi"/>
          <w:sz w:val="18"/>
          <w:szCs w:val="18"/>
        </w:rPr>
        <w:t xml:space="preserve"> </w:t>
      </w:r>
      <w:r w:rsidRPr="00C578B5">
        <w:rPr>
          <w:rFonts w:eastAsia="CIDFont+F2" w:cstheme="minorHAnsi"/>
          <w:sz w:val="18"/>
          <w:szCs w:val="18"/>
        </w:rPr>
        <w:t>wieloczłonowe,</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b) łączone w złączach poziomych na zakład szerokości 40 mm; złącza powinny być lutowane lub klejone na cał</w:t>
      </w:r>
      <w:r>
        <w:rPr>
          <w:rFonts w:eastAsia="CIDFont+F2" w:cstheme="minorHAnsi"/>
          <w:sz w:val="18"/>
          <w:szCs w:val="18"/>
        </w:rPr>
        <w:t xml:space="preserve">ej </w:t>
      </w:r>
      <w:r w:rsidRPr="00C578B5">
        <w:rPr>
          <w:rFonts w:eastAsia="CIDFont+F2" w:cstheme="minorHAnsi"/>
          <w:sz w:val="18"/>
          <w:szCs w:val="18"/>
        </w:rPr>
        <w:t>długości,</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c) rozstawy uchwytów winny odpowiadać zaleceniom producenta, a jeśli ich brak nie powinny być większe niż 50 cm,</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d) rynny powinny być łączone z rurami spustowymi specjalnymi sztucerami, zgodnie z zaleceniami producenta.</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Rury spustowe z blachy stalowej ocynkowanej powinny być:</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a) wykonane z pojedynczych członów odpowiadających długości arkusza blachy i skł</w:t>
      </w:r>
      <w:r>
        <w:rPr>
          <w:rFonts w:eastAsia="CIDFont+F2" w:cstheme="minorHAnsi"/>
          <w:sz w:val="18"/>
          <w:szCs w:val="18"/>
        </w:rPr>
        <w:t xml:space="preserve">adane w elementy </w:t>
      </w:r>
      <w:r w:rsidRPr="00C578B5">
        <w:rPr>
          <w:rFonts w:eastAsia="CIDFont+F2" w:cstheme="minorHAnsi"/>
          <w:sz w:val="18"/>
          <w:szCs w:val="18"/>
        </w:rPr>
        <w:t>wieloczłonowe,</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b) w miarę możliwości należy stosować rury spustowe prefabrykowane, o wymaganej projektem długości, a jeś</w:t>
      </w:r>
      <w:r>
        <w:rPr>
          <w:rFonts w:eastAsia="CIDFont+F2" w:cstheme="minorHAnsi"/>
          <w:sz w:val="18"/>
          <w:szCs w:val="18"/>
        </w:rPr>
        <w:t xml:space="preserve">li </w:t>
      </w:r>
      <w:r w:rsidRPr="00C578B5">
        <w:rPr>
          <w:rFonts w:eastAsia="CIDFont+F2" w:cstheme="minorHAnsi"/>
          <w:sz w:val="18"/>
          <w:szCs w:val="18"/>
        </w:rPr>
        <w:t>zachodzi konieczność łączone w złączach pionowych na rąbek pojedynczy leżący, a w złą</w:t>
      </w:r>
      <w:r>
        <w:rPr>
          <w:rFonts w:eastAsia="CIDFont+F2" w:cstheme="minorHAnsi"/>
          <w:sz w:val="18"/>
          <w:szCs w:val="18"/>
        </w:rPr>
        <w:t xml:space="preserve">czach poziomych na </w:t>
      </w:r>
      <w:r w:rsidRPr="00C578B5">
        <w:rPr>
          <w:rFonts w:eastAsia="CIDFont+F2" w:cstheme="minorHAnsi"/>
          <w:sz w:val="18"/>
          <w:szCs w:val="18"/>
        </w:rPr>
        <w:t>zakład szerokości 40 mm; złącza powinny być lutowane na całej długości,</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c) mocowane do ścian uchwytami, rozstawionymi w odstępach nie większych niż 3 m w sposób trwał</w:t>
      </w:r>
      <w:r>
        <w:rPr>
          <w:rFonts w:eastAsia="CIDFont+F2" w:cstheme="minorHAnsi"/>
          <w:sz w:val="18"/>
          <w:szCs w:val="18"/>
        </w:rPr>
        <w:t xml:space="preserve">y przez wbicie </w:t>
      </w:r>
      <w:r w:rsidRPr="00C578B5">
        <w:rPr>
          <w:rFonts w:eastAsia="CIDFont+F2" w:cstheme="minorHAnsi"/>
          <w:sz w:val="18"/>
          <w:szCs w:val="18"/>
        </w:rPr>
        <w:t>trzpienia w spoiny muru lub zamocowane przy użyciu kołków rozporowych,</w:t>
      </w:r>
    </w:p>
    <w:p w:rsid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d) rury spustowe odprowadzające wodę do kanalizacji powinny być wpuszczone do rury ż</w:t>
      </w:r>
      <w:r>
        <w:rPr>
          <w:rFonts w:eastAsia="CIDFont+F2" w:cstheme="minorHAnsi"/>
          <w:sz w:val="18"/>
          <w:szCs w:val="18"/>
        </w:rPr>
        <w:t xml:space="preserve">eliwnej lub PCV na </w:t>
      </w:r>
      <w:r w:rsidRPr="00C578B5">
        <w:rPr>
          <w:rFonts w:eastAsia="CIDFont+F2" w:cstheme="minorHAnsi"/>
          <w:sz w:val="18"/>
          <w:szCs w:val="18"/>
        </w:rPr>
        <w:t>głębokość kielicha.</w:t>
      </w:r>
    </w:p>
    <w:p w:rsidR="00C578B5" w:rsidRDefault="00C578B5" w:rsidP="00C578B5">
      <w:pPr>
        <w:autoSpaceDE w:val="0"/>
        <w:autoSpaceDN w:val="0"/>
        <w:adjustRightInd w:val="0"/>
        <w:spacing w:after="0" w:line="240" w:lineRule="auto"/>
        <w:rPr>
          <w:rFonts w:eastAsia="CIDFont+F2" w:cstheme="minorHAnsi"/>
          <w:sz w:val="18"/>
          <w:szCs w:val="18"/>
        </w:rPr>
      </w:pPr>
    </w:p>
    <w:p w:rsidR="00C578B5" w:rsidRPr="00C578B5" w:rsidRDefault="00C578B5" w:rsidP="00C578B5">
      <w:pPr>
        <w:autoSpaceDE w:val="0"/>
        <w:autoSpaceDN w:val="0"/>
        <w:adjustRightInd w:val="0"/>
        <w:spacing w:after="0" w:line="240" w:lineRule="auto"/>
        <w:rPr>
          <w:rFonts w:eastAsia="CIDFont+F1" w:cstheme="minorHAnsi"/>
          <w:sz w:val="18"/>
          <w:szCs w:val="18"/>
        </w:rPr>
      </w:pPr>
      <w:r w:rsidRPr="00C578B5">
        <w:rPr>
          <w:rFonts w:eastAsia="CIDFont+F1" w:cstheme="minorHAnsi"/>
          <w:sz w:val="18"/>
          <w:szCs w:val="18"/>
        </w:rPr>
        <w:t>6. KONTROLA JAKOŚCI ROBÓT</w:t>
      </w:r>
    </w:p>
    <w:p w:rsidR="00C578B5" w:rsidRDefault="00C578B5" w:rsidP="00C578B5">
      <w:pPr>
        <w:autoSpaceDE w:val="0"/>
        <w:autoSpaceDN w:val="0"/>
        <w:adjustRightInd w:val="0"/>
        <w:spacing w:after="0" w:line="240" w:lineRule="auto"/>
        <w:rPr>
          <w:rFonts w:eastAsia="CIDFont+F1" w:cstheme="minorHAnsi"/>
          <w:sz w:val="18"/>
          <w:szCs w:val="18"/>
        </w:rPr>
      </w:pPr>
    </w:p>
    <w:p w:rsidR="00C578B5" w:rsidRPr="00C578B5" w:rsidRDefault="00C578B5" w:rsidP="00C578B5">
      <w:pPr>
        <w:autoSpaceDE w:val="0"/>
        <w:autoSpaceDN w:val="0"/>
        <w:adjustRightInd w:val="0"/>
        <w:spacing w:after="0" w:line="240" w:lineRule="auto"/>
        <w:rPr>
          <w:rFonts w:eastAsia="CIDFont+F1" w:cstheme="minorHAnsi"/>
          <w:sz w:val="18"/>
          <w:szCs w:val="18"/>
        </w:rPr>
      </w:pPr>
      <w:r w:rsidRPr="00C578B5">
        <w:rPr>
          <w:rFonts w:eastAsia="CIDFont+F1" w:cstheme="minorHAnsi"/>
          <w:sz w:val="18"/>
          <w:szCs w:val="18"/>
        </w:rPr>
        <w:t>6.1. Ogólne wymagania</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Wymagania ogólne dotyczące kontroli jakości robót podano w ST „Wymagania ogólne” Kod CPV 45000000-7, pkt 6.</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Kontrola jakości robót polega na sprawdzeniu zgodności ich wykonania z wymaganiami niniejszej specyfikacji.</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Uznaje się, że badania dały wynik pozytywny gdy wszystkie właściwości materiałów i robót pokrycia dachowego są</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zgodne z wymaganiami niniejszej specyfikacji technicznej, przywołanymi normami i zaleceniami producenta</w:t>
      </w:r>
      <w:r>
        <w:rPr>
          <w:rFonts w:eastAsia="CIDFont+F2" w:cstheme="minorHAnsi"/>
          <w:sz w:val="18"/>
          <w:szCs w:val="18"/>
        </w:rPr>
        <w:t xml:space="preserve"> </w:t>
      </w:r>
      <w:r w:rsidRPr="00C578B5">
        <w:rPr>
          <w:rFonts w:eastAsia="CIDFont+F2" w:cstheme="minorHAnsi"/>
          <w:sz w:val="18"/>
          <w:szCs w:val="18"/>
        </w:rPr>
        <w:t>zastosowanych do wykonania robót materiałów.</w:t>
      </w:r>
    </w:p>
    <w:p w:rsidR="00C578B5" w:rsidRPr="00C578B5" w:rsidRDefault="00C578B5" w:rsidP="00C578B5">
      <w:pPr>
        <w:autoSpaceDE w:val="0"/>
        <w:autoSpaceDN w:val="0"/>
        <w:adjustRightInd w:val="0"/>
        <w:spacing w:after="0" w:line="240" w:lineRule="auto"/>
        <w:rPr>
          <w:rFonts w:eastAsia="CIDFont+F1" w:cstheme="minorHAnsi"/>
          <w:sz w:val="18"/>
          <w:szCs w:val="18"/>
        </w:rPr>
      </w:pPr>
      <w:r w:rsidRPr="00C578B5">
        <w:rPr>
          <w:rFonts w:eastAsia="CIDFont+F1" w:cstheme="minorHAnsi"/>
          <w:sz w:val="18"/>
          <w:szCs w:val="18"/>
        </w:rPr>
        <w:t>6.2. Badania w czasie wykonywania robót</w:t>
      </w:r>
    </w:p>
    <w:p w:rsidR="00C578B5" w:rsidRPr="00C578B5" w:rsidRDefault="00C578B5" w:rsidP="00C578B5">
      <w:pPr>
        <w:autoSpaceDE w:val="0"/>
        <w:autoSpaceDN w:val="0"/>
        <w:adjustRightInd w:val="0"/>
        <w:spacing w:after="0" w:line="240" w:lineRule="auto"/>
        <w:rPr>
          <w:rFonts w:eastAsia="CIDFont+F1" w:cstheme="minorHAnsi"/>
          <w:sz w:val="18"/>
          <w:szCs w:val="18"/>
        </w:rPr>
      </w:pPr>
      <w:r w:rsidRPr="00C578B5">
        <w:rPr>
          <w:rFonts w:eastAsia="CIDFont+F1" w:cstheme="minorHAnsi"/>
          <w:sz w:val="18"/>
          <w:szCs w:val="18"/>
        </w:rPr>
        <w:t>6.2.1. Badanie materiałów</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Przed zastosowaniem do robót materiały i wyroby winny być poddane kontroli pod względem zgodności z wymogami</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projektu i SST.</w:t>
      </w:r>
    </w:p>
    <w:p w:rsidR="00C578B5" w:rsidRPr="00C578B5" w:rsidRDefault="00C578B5" w:rsidP="00C578B5">
      <w:pPr>
        <w:autoSpaceDE w:val="0"/>
        <w:autoSpaceDN w:val="0"/>
        <w:adjustRightInd w:val="0"/>
        <w:spacing w:after="0" w:line="240" w:lineRule="auto"/>
        <w:rPr>
          <w:rFonts w:eastAsia="CIDFont+F1" w:cstheme="minorHAnsi"/>
          <w:sz w:val="18"/>
          <w:szCs w:val="18"/>
        </w:rPr>
      </w:pPr>
      <w:r w:rsidRPr="00C578B5">
        <w:rPr>
          <w:rFonts w:eastAsia="CIDFont+F1" w:cstheme="minorHAnsi"/>
          <w:sz w:val="18"/>
          <w:szCs w:val="18"/>
        </w:rPr>
        <w:t>6.2.</w:t>
      </w:r>
      <w:r w:rsidR="00FF330F">
        <w:rPr>
          <w:rFonts w:eastAsia="CIDFont+F1" w:cstheme="minorHAnsi"/>
          <w:sz w:val="18"/>
          <w:szCs w:val="18"/>
        </w:rPr>
        <w:t>2</w:t>
      </w:r>
      <w:r w:rsidRPr="00C578B5">
        <w:rPr>
          <w:rFonts w:eastAsia="CIDFont+F1" w:cstheme="minorHAnsi"/>
          <w:sz w:val="18"/>
          <w:szCs w:val="18"/>
        </w:rPr>
        <w:t>. Kontrola wykonania odwodnienia - rynny i rury spustowe</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Kontrola wykonania rynien obejmuje:</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 sprawdzenie wykonania elementów rynien oraz ich połączeń,</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 sprawdzenie rozmieszczenia uchwytów,</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 sprawdzenia spadków podłużnych i szczelności, obowiązkowo za pomocą wody (spa-dek rynny nie może być</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mniejszy niż 0,5%),</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 sprawdzenie usytuowania zewnętrznej linii poziomej i linii stanowiącej przedłużenie powierzchni przekrycia – brzeg</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zewnętrzny rynny powinien być niżej o 10 mm od brzegu wewnętrznego.</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Kontrola rur spustowych obejmuje:</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 sprawdzenie połączenia sztucerów z rynnami i rurami spustowymi,</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 sprawdzenie rozmieszczenia obejm i uchwytów,</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 sprawdzenie pionowości</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 sprawdzenie szczelności</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 sprawdzenie wykonania wylotu rynny lub jej połączenia z kanalizacją deszczową.</w:t>
      </w:r>
    </w:p>
    <w:p w:rsidR="00C578B5" w:rsidRDefault="00C578B5" w:rsidP="00C578B5">
      <w:pPr>
        <w:autoSpaceDE w:val="0"/>
        <w:autoSpaceDN w:val="0"/>
        <w:adjustRightInd w:val="0"/>
        <w:spacing w:after="0" w:line="240" w:lineRule="auto"/>
        <w:rPr>
          <w:rFonts w:eastAsia="CIDFont+F2" w:cstheme="minorHAnsi"/>
          <w:sz w:val="18"/>
          <w:szCs w:val="18"/>
        </w:rPr>
      </w:pPr>
    </w:p>
    <w:p w:rsidR="00C578B5" w:rsidRPr="00C578B5" w:rsidRDefault="00C578B5" w:rsidP="00C578B5">
      <w:pPr>
        <w:autoSpaceDE w:val="0"/>
        <w:autoSpaceDN w:val="0"/>
        <w:adjustRightInd w:val="0"/>
        <w:spacing w:after="0" w:line="240" w:lineRule="auto"/>
        <w:rPr>
          <w:rFonts w:eastAsia="CIDFont+F1" w:cstheme="minorHAnsi"/>
          <w:sz w:val="18"/>
          <w:szCs w:val="18"/>
        </w:rPr>
      </w:pPr>
      <w:r w:rsidRPr="00C578B5">
        <w:rPr>
          <w:rFonts w:eastAsia="CIDFont+F1" w:cstheme="minorHAnsi"/>
          <w:sz w:val="18"/>
          <w:szCs w:val="18"/>
        </w:rPr>
        <w:t>7. WYMAGANIA DOTYCZĄCE PRZEDMIARU I OBMIARU ROBÓT</w:t>
      </w:r>
    </w:p>
    <w:p w:rsidR="00C578B5" w:rsidRPr="00C578B5" w:rsidRDefault="00C578B5" w:rsidP="00C578B5">
      <w:pPr>
        <w:autoSpaceDE w:val="0"/>
        <w:autoSpaceDN w:val="0"/>
        <w:adjustRightInd w:val="0"/>
        <w:spacing w:after="0" w:line="240" w:lineRule="auto"/>
        <w:rPr>
          <w:rFonts w:eastAsia="CIDFont+F1" w:cstheme="minorHAnsi"/>
          <w:sz w:val="18"/>
          <w:szCs w:val="18"/>
        </w:rPr>
      </w:pPr>
      <w:r w:rsidRPr="00C578B5">
        <w:rPr>
          <w:rFonts w:eastAsia="CIDFont+F1" w:cstheme="minorHAnsi"/>
          <w:sz w:val="18"/>
          <w:szCs w:val="18"/>
        </w:rPr>
        <w:t>7.1. Wymagania ogólne</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Wymagania ogólne dotyczące obmiaru robót podano w ST „Wymagania ogólne” Kod CPV 45000000-7, pkt 7.</w:t>
      </w:r>
    </w:p>
    <w:p w:rsidR="00C578B5" w:rsidRPr="00C578B5" w:rsidRDefault="00C578B5" w:rsidP="00C578B5">
      <w:pPr>
        <w:autoSpaceDE w:val="0"/>
        <w:autoSpaceDN w:val="0"/>
        <w:adjustRightInd w:val="0"/>
        <w:spacing w:after="0" w:line="240" w:lineRule="auto"/>
        <w:rPr>
          <w:rFonts w:eastAsia="CIDFont+F1" w:cstheme="minorHAnsi"/>
          <w:sz w:val="18"/>
          <w:szCs w:val="18"/>
        </w:rPr>
      </w:pPr>
      <w:r w:rsidRPr="00C578B5">
        <w:rPr>
          <w:rFonts w:eastAsia="CIDFont+F1" w:cstheme="minorHAnsi"/>
          <w:sz w:val="18"/>
          <w:szCs w:val="18"/>
        </w:rPr>
        <w:t>7.2. Jednostki obmiarowe</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W zależności od rodzaju robót jednostka obmiarową jest:</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dla robót -obróbek blacharskich – m</w:t>
      </w:r>
      <w:r w:rsidRPr="00C578B5">
        <w:rPr>
          <w:rFonts w:eastAsia="CIDFont+F2" w:cstheme="minorHAnsi"/>
          <w:sz w:val="8"/>
          <w:szCs w:val="8"/>
        </w:rPr>
        <w:t xml:space="preserve">2 </w:t>
      </w:r>
      <w:r w:rsidRPr="00C578B5">
        <w:rPr>
          <w:rFonts w:eastAsia="CIDFont+F2" w:cstheme="minorHAnsi"/>
          <w:sz w:val="18"/>
          <w:szCs w:val="18"/>
        </w:rPr>
        <w:t>rozwinięcia obróbki lub m długości obróbki,</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dla robót – rynny i rury spustowe – 1 m wykonanych rynien lub rur spustowych.</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dla robót – akcesoria dachowe i odwodnieniowe – 1 szt.</w:t>
      </w:r>
    </w:p>
    <w:p w:rsidR="00C578B5" w:rsidRDefault="00C578B5" w:rsidP="00C578B5">
      <w:pPr>
        <w:autoSpaceDE w:val="0"/>
        <w:autoSpaceDN w:val="0"/>
        <w:adjustRightInd w:val="0"/>
        <w:spacing w:after="0" w:line="240" w:lineRule="auto"/>
        <w:rPr>
          <w:rFonts w:eastAsia="CIDFont+F1" w:cstheme="minorHAnsi"/>
          <w:sz w:val="18"/>
          <w:szCs w:val="18"/>
        </w:rPr>
      </w:pPr>
    </w:p>
    <w:p w:rsidR="00C578B5" w:rsidRPr="00C578B5" w:rsidRDefault="00C578B5" w:rsidP="00C578B5">
      <w:pPr>
        <w:autoSpaceDE w:val="0"/>
        <w:autoSpaceDN w:val="0"/>
        <w:adjustRightInd w:val="0"/>
        <w:spacing w:after="0" w:line="240" w:lineRule="auto"/>
        <w:rPr>
          <w:rFonts w:eastAsia="CIDFont+F1" w:cstheme="minorHAnsi"/>
          <w:sz w:val="18"/>
          <w:szCs w:val="18"/>
        </w:rPr>
      </w:pPr>
      <w:r w:rsidRPr="00C578B5">
        <w:rPr>
          <w:rFonts w:eastAsia="CIDFont+F1" w:cstheme="minorHAnsi"/>
          <w:sz w:val="18"/>
          <w:szCs w:val="18"/>
        </w:rPr>
        <w:t>8. SPOSÓB ODBIORU ROBÓT</w:t>
      </w:r>
    </w:p>
    <w:p w:rsidR="00FC1DEA" w:rsidRDefault="00FC1DEA" w:rsidP="00C578B5">
      <w:pPr>
        <w:autoSpaceDE w:val="0"/>
        <w:autoSpaceDN w:val="0"/>
        <w:adjustRightInd w:val="0"/>
        <w:spacing w:after="0" w:line="240" w:lineRule="auto"/>
        <w:rPr>
          <w:rFonts w:eastAsia="CIDFont+F1" w:cstheme="minorHAnsi"/>
          <w:sz w:val="18"/>
          <w:szCs w:val="18"/>
        </w:rPr>
      </w:pPr>
    </w:p>
    <w:p w:rsidR="00C578B5" w:rsidRPr="00C578B5" w:rsidRDefault="00C578B5" w:rsidP="00C578B5">
      <w:pPr>
        <w:autoSpaceDE w:val="0"/>
        <w:autoSpaceDN w:val="0"/>
        <w:adjustRightInd w:val="0"/>
        <w:spacing w:after="0" w:line="240" w:lineRule="auto"/>
        <w:rPr>
          <w:rFonts w:eastAsia="CIDFont+F1" w:cstheme="minorHAnsi"/>
          <w:sz w:val="18"/>
          <w:szCs w:val="18"/>
        </w:rPr>
      </w:pPr>
      <w:r w:rsidRPr="00C578B5">
        <w:rPr>
          <w:rFonts w:eastAsia="CIDFont+F1" w:cstheme="minorHAnsi"/>
          <w:sz w:val="18"/>
          <w:szCs w:val="18"/>
        </w:rPr>
        <w:t>8.1. Wymagania ogólne</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Wymagania ogólne dotyczące odbioru robót podano w ST „Wymagania ogólne” Kod CPV 45000000-7, pkt 8.</w:t>
      </w:r>
    </w:p>
    <w:p w:rsidR="00C578B5" w:rsidRP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t>Podstawę do odbioru wykonania robót – pokrycie dachu blachą stanowi stwierdzenie zgodności ich wykonania z</w:t>
      </w:r>
    </w:p>
    <w:p w:rsidR="00C578B5" w:rsidRDefault="00C578B5" w:rsidP="00C578B5">
      <w:pPr>
        <w:autoSpaceDE w:val="0"/>
        <w:autoSpaceDN w:val="0"/>
        <w:adjustRightInd w:val="0"/>
        <w:spacing w:after="0" w:line="240" w:lineRule="auto"/>
        <w:rPr>
          <w:rFonts w:eastAsia="CIDFont+F2" w:cstheme="minorHAnsi"/>
          <w:sz w:val="18"/>
          <w:szCs w:val="18"/>
        </w:rPr>
      </w:pPr>
      <w:r w:rsidRPr="00C578B5">
        <w:rPr>
          <w:rFonts w:eastAsia="CIDFont+F2" w:cstheme="minorHAnsi"/>
          <w:sz w:val="18"/>
          <w:szCs w:val="18"/>
        </w:rPr>
        <w:lastRenderedPageBreak/>
        <w:t>dokumentacją projektową wraz z ewentualnymi zmianami i zaleceniami Inspektora nadzoru.</w:t>
      </w:r>
    </w:p>
    <w:p w:rsidR="00852F02" w:rsidRPr="00852F02" w:rsidRDefault="00852F02" w:rsidP="00852F02">
      <w:pPr>
        <w:autoSpaceDE w:val="0"/>
        <w:autoSpaceDN w:val="0"/>
        <w:adjustRightInd w:val="0"/>
        <w:spacing w:after="0" w:line="240" w:lineRule="auto"/>
        <w:rPr>
          <w:rFonts w:eastAsia="CIDFont+F1" w:cstheme="minorHAnsi"/>
          <w:sz w:val="18"/>
          <w:szCs w:val="18"/>
        </w:rPr>
      </w:pPr>
      <w:r w:rsidRPr="00852F02">
        <w:rPr>
          <w:rFonts w:eastAsia="CIDFont+F1" w:cstheme="minorHAnsi"/>
          <w:sz w:val="18"/>
          <w:szCs w:val="18"/>
        </w:rPr>
        <w:t>8.</w:t>
      </w:r>
      <w:r w:rsidR="00FF330F">
        <w:rPr>
          <w:rFonts w:eastAsia="CIDFont+F1" w:cstheme="minorHAnsi"/>
          <w:sz w:val="18"/>
          <w:szCs w:val="18"/>
        </w:rPr>
        <w:t>2</w:t>
      </w:r>
      <w:r w:rsidRPr="00852F02">
        <w:rPr>
          <w:rFonts w:eastAsia="CIDFont+F1" w:cstheme="minorHAnsi"/>
          <w:sz w:val="18"/>
          <w:szCs w:val="18"/>
        </w:rPr>
        <w:t>. Odbiór obróbek blacharskich, rynien i rur spustowych</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Odbiór odwodnienia dachu powinien obejmować:</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 sprawdzenie prawidłowości połączeń poziomych i pionowych,</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 sprawdzenie mocowania elementów oraz obrobienia krawędzi połaci (kalenic, okapów, wiatrownic, koszy, krawędzi</w:t>
      </w:r>
      <w:r>
        <w:rPr>
          <w:rFonts w:eastAsia="CIDFont+F2" w:cstheme="minorHAnsi"/>
          <w:sz w:val="18"/>
          <w:szCs w:val="18"/>
        </w:rPr>
        <w:t xml:space="preserve"> </w:t>
      </w:r>
      <w:r w:rsidRPr="00852F02">
        <w:rPr>
          <w:rFonts w:eastAsia="CIDFont+F2" w:cstheme="minorHAnsi"/>
          <w:sz w:val="18"/>
          <w:szCs w:val="18"/>
        </w:rPr>
        <w:t>szczytowych i narożnych), ścian, kominów, wietrzników, włazów itp.</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 sprawdzenie prawidłowości spadków rynien,</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 sprawdzenie szczelności połączeń rur spustowych z przewodami kanalizacyjnymi i sprawdzenie drożności</w:t>
      </w:r>
      <w:r>
        <w:rPr>
          <w:rFonts w:eastAsia="CIDFont+F2" w:cstheme="minorHAnsi"/>
          <w:sz w:val="18"/>
          <w:szCs w:val="18"/>
        </w:rPr>
        <w:t xml:space="preserve"> </w:t>
      </w:r>
      <w:r w:rsidRPr="00852F02">
        <w:rPr>
          <w:rFonts w:eastAsia="CIDFont+F2" w:cstheme="minorHAnsi"/>
          <w:sz w:val="18"/>
          <w:szCs w:val="18"/>
        </w:rPr>
        <w:t>przewodów kanalizacyjnych.</w:t>
      </w:r>
    </w:p>
    <w:p w:rsidR="00852F02" w:rsidRPr="00852F02" w:rsidRDefault="00852F02" w:rsidP="00852F02">
      <w:pPr>
        <w:autoSpaceDE w:val="0"/>
        <w:autoSpaceDN w:val="0"/>
        <w:adjustRightInd w:val="0"/>
        <w:spacing w:after="0" w:line="240" w:lineRule="auto"/>
        <w:rPr>
          <w:rFonts w:eastAsia="CIDFont+F1" w:cstheme="minorHAnsi"/>
          <w:sz w:val="18"/>
          <w:szCs w:val="18"/>
        </w:rPr>
      </w:pPr>
      <w:r w:rsidRPr="00852F02">
        <w:rPr>
          <w:rFonts w:eastAsia="CIDFont+F1" w:cstheme="minorHAnsi"/>
          <w:sz w:val="18"/>
          <w:szCs w:val="18"/>
        </w:rPr>
        <w:t>8.</w:t>
      </w:r>
      <w:r w:rsidR="00FF330F">
        <w:rPr>
          <w:rFonts w:eastAsia="CIDFont+F1" w:cstheme="minorHAnsi"/>
          <w:sz w:val="18"/>
          <w:szCs w:val="18"/>
        </w:rPr>
        <w:t>3</w:t>
      </w:r>
      <w:r w:rsidRPr="00852F02">
        <w:rPr>
          <w:rFonts w:eastAsia="CIDFont+F1" w:cstheme="minorHAnsi"/>
          <w:sz w:val="18"/>
          <w:szCs w:val="18"/>
        </w:rPr>
        <w:t>. Zakończenie odbioru</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Odbioru pokrycia blachą potwierdza się protokołem, który powinien zawierać:</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 ocenę wyników badań,</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 wykaz wad i usterek ze wskazaniem możliwości ich usunięcia,</w:t>
      </w:r>
    </w:p>
    <w:p w:rsid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 stwierdzenie zgodności lub niezgodności wykonania z zamówieniem.</w:t>
      </w:r>
    </w:p>
    <w:p w:rsidR="00852F02" w:rsidRDefault="00852F02" w:rsidP="00852F02">
      <w:pPr>
        <w:autoSpaceDE w:val="0"/>
        <w:autoSpaceDN w:val="0"/>
        <w:adjustRightInd w:val="0"/>
        <w:spacing w:after="0" w:line="240" w:lineRule="auto"/>
        <w:rPr>
          <w:rFonts w:eastAsia="CIDFont+F2" w:cstheme="minorHAnsi"/>
          <w:sz w:val="18"/>
          <w:szCs w:val="18"/>
        </w:rPr>
      </w:pPr>
    </w:p>
    <w:p w:rsidR="00852F02" w:rsidRPr="00852F02" w:rsidRDefault="00852F02" w:rsidP="00852F02">
      <w:pPr>
        <w:autoSpaceDE w:val="0"/>
        <w:autoSpaceDN w:val="0"/>
        <w:adjustRightInd w:val="0"/>
        <w:spacing w:after="0" w:line="240" w:lineRule="auto"/>
        <w:rPr>
          <w:rFonts w:eastAsia="CIDFont+F1" w:cstheme="minorHAnsi"/>
          <w:sz w:val="18"/>
          <w:szCs w:val="18"/>
        </w:rPr>
      </w:pPr>
      <w:r w:rsidRPr="00852F02">
        <w:rPr>
          <w:rFonts w:eastAsia="CIDFont+F1" w:cstheme="minorHAnsi"/>
          <w:sz w:val="18"/>
          <w:szCs w:val="18"/>
        </w:rPr>
        <w:t>9. PODSTAWA ROZLICZENIA ROBÓT</w:t>
      </w:r>
    </w:p>
    <w:p w:rsidR="00FC1DEA" w:rsidRDefault="00FC1DEA" w:rsidP="00852F02">
      <w:pPr>
        <w:autoSpaceDE w:val="0"/>
        <w:autoSpaceDN w:val="0"/>
        <w:adjustRightInd w:val="0"/>
        <w:spacing w:after="0" w:line="240" w:lineRule="auto"/>
        <w:rPr>
          <w:rFonts w:eastAsia="CIDFont+F1" w:cstheme="minorHAnsi"/>
          <w:sz w:val="18"/>
          <w:szCs w:val="18"/>
        </w:rPr>
      </w:pPr>
    </w:p>
    <w:p w:rsidR="00852F02" w:rsidRPr="00852F02" w:rsidRDefault="00852F02" w:rsidP="00852F02">
      <w:pPr>
        <w:autoSpaceDE w:val="0"/>
        <w:autoSpaceDN w:val="0"/>
        <w:adjustRightInd w:val="0"/>
        <w:spacing w:after="0" w:line="240" w:lineRule="auto"/>
        <w:rPr>
          <w:rFonts w:eastAsia="CIDFont+F1" w:cstheme="minorHAnsi"/>
          <w:sz w:val="18"/>
          <w:szCs w:val="18"/>
        </w:rPr>
      </w:pPr>
      <w:r w:rsidRPr="00852F02">
        <w:rPr>
          <w:rFonts w:eastAsia="CIDFont+F1" w:cstheme="minorHAnsi"/>
          <w:sz w:val="18"/>
          <w:szCs w:val="18"/>
        </w:rPr>
        <w:t>9.1. Wymagania ogólne</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Wymagania ogólne dotyczące płatności podano w ST „Wymagania ogólne” Kod CPV 45000000-7, pkt 9.</w:t>
      </w:r>
    </w:p>
    <w:p w:rsidR="00852F02" w:rsidRPr="00852F02" w:rsidRDefault="00852F02" w:rsidP="00852F02">
      <w:pPr>
        <w:autoSpaceDE w:val="0"/>
        <w:autoSpaceDN w:val="0"/>
        <w:adjustRightInd w:val="0"/>
        <w:spacing w:after="0" w:line="240" w:lineRule="auto"/>
        <w:rPr>
          <w:rFonts w:eastAsia="CIDFont+F1" w:cstheme="minorHAnsi"/>
          <w:sz w:val="18"/>
          <w:szCs w:val="18"/>
        </w:rPr>
      </w:pPr>
      <w:r w:rsidRPr="00852F02">
        <w:rPr>
          <w:rFonts w:eastAsia="CIDFont+F1" w:cstheme="minorHAnsi"/>
          <w:sz w:val="18"/>
          <w:szCs w:val="18"/>
        </w:rPr>
        <w:t>9.2. Wymagania szczegółowe</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Podstawą płatności, z uwzględnieniem zapisów zawartych pomiędzy Wykonawcą a Zamawiającym w umowie o</w:t>
      </w:r>
      <w:r>
        <w:rPr>
          <w:rFonts w:eastAsia="CIDFont+F2" w:cstheme="minorHAnsi"/>
          <w:sz w:val="18"/>
          <w:szCs w:val="18"/>
        </w:rPr>
        <w:t xml:space="preserve"> </w:t>
      </w:r>
      <w:r w:rsidRPr="00852F02">
        <w:rPr>
          <w:rFonts w:eastAsia="CIDFont+F2" w:cstheme="minorHAnsi"/>
          <w:sz w:val="18"/>
          <w:szCs w:val="18"/>
        </w:rPr>
        <w:t>wykonanie robót, jest wykonana i odebrana ilość obróbek blacharskich i systemu</w:t>
      </w:r>
      <w:r>
        <w:rPr>
          <w:rFonts w:eastAsia="CIDFont+F2" w:cstheme="minorHAnsi"/>
          <w:sz w:val="18"/>
          <w:szCs w:val="18"/>
        </w:rPr>
        <w:t xml:space="preserve"> </w:t>
      </w:r>
      <w:r w:rsidRPr="00852F02">
        <w:rPr>
          <w:rFonts w:eastAsia="CIDFont+F2" w:cstheme="minorHAnsi"/>
          <w:sz w:val="18"/>
          <w:szCs w:val="18"/>
        </w:rPr>
        <w:t>odwodnienia dachu (rynien i rur spustowych).</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Przyjmuje się, że cena za te prace w przyjętej ofercie Wykonawcy w przypadku umowy ryczałtowej lub stawka</w:t>
      </w:r>
      <w:r>
        <w:rPr>
          <w:rFonts w:eastAsia="CIDFont+F2" w:cstheme="minorHAnsi"/>
          <w:sz w:val="18"/>
          <w:szCs w:val="18"/>
        </w:rPr>
        <w:t xml:space="preserve"> </w:t>
      </w:r>
      <w:r w:rsidRPr="00852F02">
        <w:rPr>
          <w:rFonts w:eastAsia="CIDFont+F2" w:cstheme="minorHAnsi"/>
          <w:sz w:val="18"/>
          <w:szCs w:val="18"/>
        </w:rPr>
        <w:t>jednostkowa w przypadku rozliczenia kosztorysowego obejmuje wszystkie czynności niezbędne do ich zrealizowania,</w:t>
      </w:r>
      <w:r>
        <w:rPr>
          <w:rFonts w:eastAsia="CIDFont+F2" w:cstheme="minorHAnsi"/>
          <w:sz w:val="18"/>
          <w:szCs w:val="18"/>
        </w:rPr>
        <w:t xml:space="preserve"> </w:t>
      </w:r>
      <w:r w:rsidRPr="00852F02">
        <w:rPr>
          <w:rFonts w:eastAsia="CIDFont+F2" w:cstheme="minorHAnsi"/>
          <w:sz w:val="18"/>
          <w:szCs w:val="18"/>
        </w:rPr>
        <w:t>zgodnie z poniższym wyszczególnieniem.</w:t>
      </w:r>
    </w:p>
    <w:p w:rsidR="00852F02" w:rsidRPr="00852F02" w:rsidRDefault="00852F02" w:rsidP="00852F02">
      <w:pPr>
        <w:autoSpaceDE w:val="0"/>
        <w:autoSpaceDN w:val="0"/>
        <w:adjustRightInd w:val="0"/>
        <w:spacing w:after="0" w:line="240" w:lineRule="auto"/>
        <w:rPr>
          <w:rFonts w:eastAsia="CIDFont+F1" w:cstheme="minorHAnsi"/>
          <w:sz w:val="18"/>
          <w:szCs w:val="18"/>
        </w:rPr>
      </w:pPr>
      <w:r w:rsidRPr="00852F02">
        <w:rPr>
          <w:rFonts w:eastAsia="CIDFont+F1" w:cstheme="minorHAnsi"/>
          <w:sz w:val="18"/>
          <w:szCs w:val="18"/>
        </w:rPr>
        <w:t>9.</w:t>
      </w:r>
      <w:r w:rsidR="00FF330F">
        <w:rPr>
          <w:rFonts w:eastAsia="CIDFont+F1" w:cstheme="minorHAnsi"/>
          <w:sz w:val="18"/>
          <w:szCs w:val="18"/>
        </w:rPr>
        <w:t>3</w:t>
      </w:r>
      <w:r w:rsidRPr="00852F02">
        <w:rPr>
          <w:rFonts w:eastAsia="CIDFont+F1" w:cstheme="minorHAnsi"/>
          <w:sz w:val="18"/>
          <w:szCs w:val="18"/>
        </w:rPr>
        <w:t>. Obróbki blacharskie</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Płaci się za ilość m</w:t>
      </w:r>
      <w:r w:rsidRPr="00852F02">
        <w:rPr>
          <w:rFonts w:eastAsia="CIDFont+F2" w:cstheme="minorHAnsi"/>
          <w:sz w:val="8"/>
          <w:szCs w:val="8"/>
        </w:rPr>
        <w:t xml:space="preserve">2 </w:t>
      </w:r>
      <w:r w:rsidRPr="00852F02">
        <w:rPr>
          <w:rFonts w:eastAsia="CIDFont+F2" w:cstheme="minorHAnsi"/>
          <w:sz w:val="18"/>
          <w:szCs w:val="18"/>
        </w:rPr>
        <w:t>lub m bieżących obróbki wg ceny jednostkowej, która obejmuje:</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 przygotowanie,</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 ustawienie, rozbiórkę i pracę rusztowań,</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 zamontowanie i umocowanie obróbek w podłożu, zalutowanie połączeń,</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 uporządkowanie stanowiska pracy.</w:t>
      </w:r>
    </w:p>
    <w:p w:rsidR="00852F02" w:rsidRPr="00852F02" w:rsidRDefault="00852F02" w:rsidP="00852F02">
      <w:pPr>
        <w:autoSpaceDE w:val="0"/>
        <w:autoSpaceDN w:val="0"/>
        <w:adjustRightInd w:val="0"/>
        <w:spacing w:after="0" w:line="240" w:lineRule="auto"/>
        <w:rPr>
          <w:rFonts w:eastAsia="CIDFont+F1" w:cstheme="minorHAnsi"/>
          <w:sz w:val="18"/>
          <w:szCs w:val="18"/>
        </w:rPr>
      </w:pPr>
      <w:r w:rsidRPr="00852F02">
        <w:rPr>
          <w:rFonts w:eastAsia="CIDFont+F1" w:cstheme="minorHAnsi"/>
          <w:sz w:val="18"/>
          <w:szCs w:val="18"/>
        </w:rPr>
        <w:t>9.</w:t>
      </w:r>
      <w:r w:rsidR="00FF330F">
        <w:rPr>
          <w:rFonts w:eastAsia="CIDFont+F1" w:cstheme="minorHAnsi"/>
          <w:sz w:val="18"/>
          <w:szCs w:val="18"/>
        </w:rPr>
        <w:t>4</w:t>
      </w:r>
      <w:r w:rsidRPr="00852F02">
        <w:rPr>
          <w:rFonts w:eastAsia="CIDFont+F1" w:cstheme="minorHAnsi"/>
          <w:sz w:val="18"/>
          <w:szCs w:val="18"/>
        </w:rPr>
        <w:t>. Rynny i rury spustowe</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Płaci się za ilość „m” rynien wg ceny jednostkowej, która obejmuje:</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 przygotowanie,</w:t>
      </w:r>
    </w:p>
    <w:p w:rsid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 ustawienie, rozbiórkę i pracę rusztowań,</w:t>
      </w:r>
    </w:p>
    <w:p w:rsidR="00852F02" w:rsidRDefault="00852F02" w:rsidP="00852F02">
      <w:pPr>
        <w:autoSpaceDE w:val="0"/>
        <w:autoSpaceDN w:val="0"/>
        <w:adjustRightInd w:val="0"/>
        <w:spacing w:after="0" w:line="240" w:lineRule="auto"/>
        <w:rPr>
          <w:rFonts w:ascii="CIDFont+F2" w:eastAsia="CIDFont+F2" w:cs="CIDFont+F2"/>
          <w:sz w:val="18"/>
          <w:szCs w:val="18"/>
        </w:rPr>
      </w:pPr>
      <w:r>
        <w:rPr>
          <w:rFonts w:ascii="CIDFont+F2" w:eastAsia="CIDFont+F2" w:cs="CIDFont+F2" w:hint="eastAsia"/>
          <w:sz w:val="18"/>
          <w:szCs w:val="18"/>
        </w:rPr>
        <w:t>–</w:t>
      </w:r>
      <w:r>
        <w:rPr>
          <w:rFonts w:ascii="CIDFont+F2" w:eastAsia="CIDFont+F2" w:cs="CIDFont+F2"/>
          <w:sz w:val="18"/>
          <w:szCs w:val="18"/>
        </w:rPr>
        <w:t xml:space="preserve"> zmontowanie, umocowanie rynien i rur spustowych oraz zalutowanie po</w:t>
      </w:r>
      <w:r>
        <w:rPr>
          <w:rFonts w:ascii="CIDFont+F2" w:eastAsia="CIDFont+F2" w:cs="CIDFont+F2" w:hint="eastAsia"/>
          <w:sz w:val="18"/>
          <w:szCs w:val="18"/>
        </w:rPr>
        <w:t>łą</w:t>
      </w:r>
      <w:r>
        <w:rPr>
          <w:rFonts w:ascii="CIDFont+F2" w:eastAsia="CIDFont+F2" w:cs="CIDFont+F2"/>
          <w:sz w:val="18"/>
          <w:szCs w:val="18"/>
        </w:rPr>
        <w:t>cze</w:t>
      </w:r>
      <w:r>
        <w:rPr>
          <w:rFonts w:ascii="CIDFont+F2" w:eastAsia="CIDFont+F2" w:cs="CIDFont+F2" w:hint="eastAsia"/>
          <w:sz w:val="18"/>
          <w:szCs w:val="18"/>
        </w:rPr>
        <w:t>ń</w:t>
      </w:r>
      <w:r>
        <w:rPr>
          <w:rFonts w:ascii="CIDFont+F2" w:eastAsia="CIDFont+F2" w:cs="CIDFont+F2"/>
          <w:sz w:val="18"/>
          <w:szCs w:val="18"/>
        </w:rPr>
        <w:t>,</w:t>
      </w:r>
    </w:p>
    <w:p w:rsidR="00852F02" w:rsidRDefault="00852F02" w:rsidP="00852F02">
      <w:pPr>
        <w:autoSpaceDE w:val="0"/>
        <w:autoSpaceDN w:val="0"/>
        <w:adjustRightInd w:val="0"/>
        <w:spacing w:after="0" w:line="240" w:lineRule="auto"/>
        <w:rPr>
          <w:rFonts w:ascii="CIDFont+F2" w:eastAsia="CIDFont+F2" w:cs="CIDFont+F2"/>
          <w:sz w:val="18"/>
          <w:szCs w:val="18"/>
        </w:rPr>
      </w:pPr>
      <w:r>
        <w:rPr>
          <w:rFonts w:ascii="CIDFont+F2" w:eastAsia="CIDFont+F2" w:cs="CIDFont+F2" w:hint="eastAsia"/>
          <w:sz w:val="18"/>
          <w:szCs w:val="18"/>
        </w:rPr>
        <w:t>–</w:t>
      </w:r>
      <w:r>
        <w:rPr>
          <w:rFonts w:ascii="CIDFont+F2" w:eastAsia="CIDFont+F2" w:cs="CIDFont+F2"/>
          <w:sz w:val="18"/>
          <w:szCs w:val="18"/>
        </w:rPr>
        <w:t xml:space="preserve"> uporz</w:t>
      </w:r>
      <w:r>
        <w:rPr>
          <w:rFonts w:ascii="CIDFont+F2" w:eastAsia="CIDFont+F2" w:cs="CIDFont+F2" w:hint="eastAsia"/>
          <w:sz w:val="18"/>
          <w:szCs w:val="18"/>
        </w:rPr>
        <w:t>ą</w:t>
      </w:r>
      <w:r>
        <w:rPr>
          <w:rFonts w:ascii="CIDFont+F2" w:eastAsia="CIDFont+F2" w:cs="CIDFont+F2"/>
          <w:sz w:val="18"/>
          <w:szCs w:val="18"/>
        </w:rPr>
        <w:t>dkowanie stanowiska pracy.</w:t>
      </w:r>
    </w:p>
    <w:p w:rsidR="00852F02" w:rsidRPr="00852F02" w:rsidRDefault="00852F02" w:rsidP="00852F02">
      <w:pPr>
        <w:autoSpaceDE w:val="0"/>
        <w:autoSpaceDN w:val="0"/>
        <w:adjustRightInd w:val="0"/>
        <w:spacing w:after="0" w:line="240" w:lineRule="auto"/>
        <w:rPr>
          <w:rFonts w:eastAsia="CIDFont+F1" w:cstheme="minorHAnsi"/>
          <w:sz w:val="18"/>
          <w:szCs w:val="18"/>
        </w:rPr>
      </w:pPr>
      <w:r w:rsidRPr="00852F02">
        <w:rPr>
          <w:rFonts w:eastAsia="CIDFont+F1" w:cstheme="minorHAnsi"/>
          <w:sz w:val="18"/>
          <w:szCs w:val="18"/>
        </w:rPr>
        <w:t>9.</w:t>
      </w:r>
      <w:r w:rsidR="00FF330F">
        <w:rPr>
          <w:rFonts w:eastAsia="CIDFont+F1" w:cstheme="minorHAnsi"/>
          <w:sz w:val="18"/>
          <w:szCs w:val="18"/>
        </w:rPr>
        <w:t>5</w:t>
      </w:r>
      <w:r w:rsidRPr="00852F02">
        <w:rPr>
          <w:rFonts w:eastAsia="CIDFont+F1" w:cstheme="minorHAnsi"/>
          <w:sz w:val="18"/>
          <w:szCs w:val="18"/>
        </w:rPr>
        <w:t>. Akcesoria dachowe i odwodnieniowe</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Płaci się za ilość sztuk zamontowanych akcesoriów pokryciowych wg ceny jednostkowej, która obejmuje:</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 przygotowanie miejsca montażu,</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 ustawienie, rozbiórkę i pracę rusztowań,</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 zamocowanie akcesoriów zgodnie z zaleceniami producenta wraz z odpowiednim obrobieniem i uszczelnieniem</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 uporządkowanie stanowiska pracy.</w:t>
      </w:r>
    </w:p>
    <w:p w:rsidR="00852F02" w:rsidRDefault="00852F02" w:rsidP="00852F02">
      <w:pPr>
        <w:autoSpaceDE w:val="0"/>
        <w:autoSpaceDN w:val="0"/>
        <w:adjustRightInd w:val="0"/>
        <w:spacing w:after="0" w:line="240" w:lineRule="auto"/>
        <w:rPr>
          <w:rFonts w:eastAsia="CIDFont+F1" w:cstheme="minorHAnsi"/>
          <w:sz w:val="18"/>
          <w:szCs w:val="18"/>
        </w:rPr>
      </w:pPr>
    </w:p>
    <w:p w:rsidR="00852F02" w:rsidRDefault="00852F02" w:rsidP="00852F02">
      <w:pPr>
        <w:autoSpaceDE w:val="0"/>
        <w:autoSpaceDN w:val="0"/>
        <w:adjustRightInd w:val="0"/>
        <w:spacing w:after="0" w:line="240" w:lineRule="auto"/>
        <w:rPr>
          <w:rFonts w:eastAsia="CIDFont+F1" w:cstheme="minorHAnsi"/>
          <w:sz w:val="18"/>
          <w:szCs w:val="18"/>
        </w:rPr>
      </w:pPr>
      <w:r w:rsidRPr="00852F02">
        <w:rPr>
          <w:rFonts w:eastAsia="CIDFont+F1" w:cstheme="minorHAnsi"/>
          <w:sz w:val="18"/>
          <w:szCs w:val="18"/>
        </w:rPr>
        <w:t>10. DOKUMENTY ODNIESIENIA</w:t>
      </w:r>
    </w:p>
    <w:p w:rsidR="00852F02" w:rsidRDefault="00852F02" w:rsidP="00852F02">
      <w:pPr>
        <w:autoSpaceDE w:val="0"/>
        <w:autoSpaceDN w:val="0"/>
        <w:adjustRightInd w:val="0"/>
        <w:spacing w:after="0" w:line="240" w:lineRule="auto"/>
        <w:rPr>
          <w:rFonts w:eastAsia="CIDFont+F1" w:cstheme="minorHAnsi"/>
          <w:sz w:val="18"/>
          <w:szCs w:val="18"/>
        </w:rPr>
      </w:pPr>
    </w:p>
    <w:p w:rsidR="00852F02" w:rsidRPr="00852F02" w:rsidRDefault="00852F02" w:rsidP="00852F02">
      <w:pPr>
        <w:autoSpaceDE w:val="0"/>
        <w:autoSpaceDN w:val="0"/>
        <w:adjustRightInd w:val="0"/>
        <w:spacing w:after="0" w:line="240" w:lineRule="auto"/>
        <w:rPr>
          <w:rFonts w:eastAsia="CIDFont+F1" w:cstheme="minorHAnsi"/>
          <w:sz w:val="18"/>
          <w:szCs w:val="18"/>
        </w:rPr>
      </w:pPr>
      <w:r w:rsidRPr="00852F02">
        <w:rPr>
          <w:rFonts w:eastAsia="CIDFont+F1" w:cstheme="minorHAnsi"/>
          <w:sz w:val="18"/>
          <w:szCs w:val="18"/>
        </w:rPr>
        <w:t>10.1. Normy</w:t>
      </w:r>
    </w:p>
    <w:p w:rsidR="00852F02" w:rsidRPr="00852F02" w:rsidRDefault="00FF330F" w:rsidP="00852F02">
      <w:pPr>
        <w:autoSpaceDE w:val="0"/>
        <w:autoSpaceDN w:val="0"/>
        <w:adjustRightInd w:val="0"/>
        <w:spacing w:after="0" w:line="240" w:lineRule="auto"/>
        <w:rPr>
          <w:rFonts w:eastAsia="CIDFont+F2" w:cstheme="minorHAnsi"/>
          <w:sz w:val="18"/>
          <w:szCs w:val="18"/>
        </w:rPr>
      </w:pPr>
      <w:r>
        <w:rPr>
          <w:rFonts w:eastAsia="CIDFont+F2" w:cstheme="minorHAnsi"/>
          <w:sz w:val="18"/>
          <w:szCs w:val="18"/>
        </w:rPr>
        <w:t>1</w:t>
      </w:r>
      <w:r w:rsidR="00852F02" w:rsidRPr="00852F02">
        <w:rPr>
          <w:rFonts w:eastAsia="CIDFont+F2" w:cstheme="minorHAnsi"/>
          <w:sz w:val="18"/>
          <w:szCs w:val="18"/>
        </w:rPr>
        <w:t>. PN-EN 517:2007 Prefabrykowane akcesoria dachowe – Dachowe haki zabezpieczające.</w:t>
      </w:r>
    </w:p>
    <w:p w:rsid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2. PN-EN 607:2005 Rynny dachowe i elementy wyposażenia z PVC-U – Definicje, wymagania i</w:t>
      </w:r>
      <w:r>
        <w:rPr>
          <w:rFonts w:eastAsia="CIDFont+F2" w:cstheme="minorHAnsi"/>
          <w:sz w:val="18"/>
          <w:szCs w:val="18"/>
        </w:rPr>
        <w:t xml:space="preserve"> </w:t>
      </w:r>
      <w:r w:rsidRPr="00852F02">
        <w:rPr>
          <w:rFonts w:eastAsia="CIDFont+F2" w:cstheme="minorHAnsi"/>
          <w:sz w:val="18"/>
          <w:szCs w:val="18"/>
        </w:rPr>
        <w:t>badania.</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3. PN-EN 612:2006 Rynny dachowe z arkuszy metalowych z okrągłym usztywnionym obrzeżem</w:t>
      </w:r>
      <w:r>
        <w:rPr>
          <w:rFonts w:eastAsia="CIDFont+F2" w:cstheme="minorHAnsi"/>
          <w:sz w:val="18"/>
          <w:szCs w:val="18"/>
        </w:rPr>
        <w:t xml:space="preserve"> </w:t>
      </w:r>
      <w:r w:rsidRPr="00852F02">
        <w:rPr>
          <w:rFonts w:eastAsia="CIDFont+F2" w:cstheme="minorHAnsi"/>
          <w:sz w:val="18"/>
          <w:szCs w:val="18"/>
        </w:rPr>
        <w:t>przedniej strony i rury spustowe łączone na zakład.</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4. PN-EN 12951:2007 Prefabrykowane akcesoria dachowe – Drabiny dachowe mocowane na stałe –</w:t>
      </w:r>
      <w:r>
        <w:rPr>
          <w:rFonts w:eastAsia="CIDFont+F2" w:cstheme="minorHAnsi"/>
          <w:sz w:val="18"/>
          <w:szCs w:val="18"/>
        </w:rPr>
        <w:t xml:space="preserve"> </w:t>
      </w:r>
      <w:r w:rsidRPr="00852F02">
        <w:rPr>
          <w:rFonts w:eastAsia="CIDFont+F2" w:cstheme="minorHAnsi"/>
          <w:sz w:val="18"/>
          <w:szCs w:val="18"/>
        </w:rPr>
        <w:t>Charakterystyka wyrobu i metody badań.</w:t>
      </w:r>
    </w:p>
    <w:p w:rsidR="00852F02" w:rsidRPr="00852F02" w:rsidRDefault="00852F02" w:rsidP="00852F02">
      <w:pPr>
        <w:autoSpaceDE w:val="0"/>
        <w:autoSpaceDN w:val="0"/>
        <w:adjustRightInd w:val="0"/>
        <w:spacing w:after="0" w:line="240" w:lineRule="auto"/>
        <w:rPr>
          <w:rFonts w:eastAsia="CIDFont+F2" w:cstheme="minorHAnsi"/>
          <w:sz w:val="18"/>
          <w:szCs w:val="18"/>
        </w:rPr>
      </w:pPr>
      <w:r w:rsidRPr="00852F02">
        <w:rPr>
          <w:rFonts w:eastAsia="CIDFont+F2" w:cstheme="minorHAnsi"/>
          <w:sz w:val="18"/>
          <w:szCs w:val="18"/>
        </w:rPr>
        <w:t>5. PN-EN 14782:2008 Samonośne blachy metalowe do pokryć dachowych, okładzin zewnętrznych i</w:t>
      </w:r>
      <w:r>
        <w:rPr>
          <w:rFonts w:eastAsia="CIDFont+F2" w:cstheme="minorHAnsi"/>
          <w:sz w:val="18"/>
          <w:szCs w:val="18"/>
        </w:rPr>
        <w:t xml:space="preserve"> </w:t>
      </w:r>
      <w:r w:rsidRPr="00852F02">
        <w:rPr>
          <w:rFonts w:eastAsia="CIDFont+F2" w:cstheme="minorHAnsi"/>
          <w:sz w:val="18"/>
          <w:szCs w:val="18"/>
        </w:rPr>
        <w:t>wewnętrznych – Charakterystyka wyrobu i wymagania.</w:t>
      </w:r>
    </w:p>
    <w:p w:rsidR="00852F02" w:rsidRDefault="00FF330F" w:rsidP="00852F02">
      <w:pPr>
        <w:autoSpaceDE w:val="0"/>
        <w:autoSpaceDN w:val="0"/>
        <w:adjustRightInd w:val="0"/>
        <w:spacing w:after="0" w:line="240" w:lineRule="auto"/>
        <w:rPr>
          <w:rFonts w:eastAsia="CIDFont+F2" w:cstheme="minorHAnsi"/>
          <w:sz w:val="18"/>
          <w:szCs w:val="18"/>
        </w:rPr>
      </w:pPr>
      <w:r>
        <w:rPr>
          <w:rFonts w:eastAsia="CIDFont+F2" w:cstheme="minorHAnsi"/>
          <w:sz w:val="18"/>
          <w:szCs w:val="18"/>
        </w:rPr>
        <w:t>6</w:t>
      </w:r>
      <w:r w:rsidR="00852F02" w:rsidRPr="00852F02">
        <w:rPr>
          <w:rFonts w:eastAsia="CIDFont+F2" w:cstheme="minorHAnsi"/>
          <w:sz w:val="18"/>
          <w:szCs w:val="18"/>
        </w:rPr>
        <w:t>. PN-EN 1462:2006 Uchwyty do rynien okapowych. Wymagania i badania.</w:t>
      </w:r>
    </w:p>
    <w:p w:rsidR="00852F02" w:rsidRDefault="00852F02" w:rsidP="00852F02">
      <w:pPr>
        <w:autoSpaceDE w:val="0"/>
        <w:autoSpaceDN w:val="0"/>
        <w:adjustRightInd w:val="0"/>
        <w:spacing w:after="0" w:line="240" w:lineRule="auto"/>
        <w:rPr>
          <w:rFonts w:eastAsia="CIDFont+F2" w:cstheme="minorHAnsi"/>
          <w:sz w:val="18"/>
          <w:szCs w:val="18"/>
        </w:rPr>
      </w:pPr>
    </w:p>
    <w:p w:rsidR="00B25E16" w:rsidRPr="00FF330F" w:rsidRDefault="00852F02" w:rsidP="00FF330F">
      <w:pPr>
        <w:rPr>
          <w:rFonts w:eastAsia="CIDFont+F2" w:cstheme="minorHAnsi"/>
          <w:sz w:val="18"/>
          <w:szCs w:val="18"/>
        </w:rPr>
      </w:pPr>
      <w:r>
        <w:rPr>
          <w:rFonts w:eastAsia="CIDFont+F2" w:cstheme="minorHAnsi"/>
          <w:sz w:val="18"/>
          <w:szCs w:val="18"/>
        </w:rPr>
        <w:br w:type="page"/>
      </w:r>
    </w:p>
    <w:p w:rsidR="0075311C" w:rsidRDefault="00B25E16" w:rsidP="00FF330F">
      <w:pPr>
        <w:spacing w:after="0" w:line="240" w:lineRule="auto"/>
        <w:jc w:val="center"/>
        <w:rPr>
          <w:rFonts w:cstheme="minorHAnsi"/>
          <w:sz w:val="36"/>
          <w:szCs w:val="36"/>
        </w:rPr>
      </w:pPr>
      <w:bookmarkStart w:id="0" w:name="_Hlk486834751"/>
      <w:r w:rsidRPr="00B25E16">
        <w:rPr>
          <w:rFonts w:cstheme="minorHAnsi"/>
          <w:sz w:val="36"/>
          <w:szCs w:val="36"/>
        </w:rPr>
        <w:lastRenderedPageBreak/>
        <w:t>SST-0</w:t>
      </w:r>
      <w:r w:rsidR="00D16D0F">
        <w:rPr>
          <w:rFonts w:cstheme="minorHAnsi"/>
          <w:sz w:val="36"/>
          <w:szCs w:val="36"/>
        </w:rPr>
        <w:t>7</w:t>
      </w:r>
      <w:r w:rsidRPr="00B25E16">
        <w:rPr>
          <w:rFonts w:cstheme="minorHAnsi"/>
          <w:sz w:val="36"/>
          <w:szCs w:val="36"/>
        </w:rPr>
        <w:t xml:space="preserve"> </w:t>
      </w:r>
      <w:bookmarkEnd w:id="0"/>
      <w:r w:rsidR="00FF330F">
        <w:rPr>
          <w:rFonts w:cstheme="minorHAnsi"/>
          <w:sz w:val="36"/>
          <w:szCs w:val="36"/>
        </w:rPr>
        <w:t>OCIEPLENIE STROPODACHU</w:t>
      </w:r>
      <w:r w:rsidR="0075311C">
        <w:rPr>
          <w:rFonts w:cstheme="minorHAnsi"/>
          <w:sz w:val="36"/>
          <w:szCs w:val="36"/>
        </w:rPr>
        <w:t xml:space="preserve"> </w:t>
      </w:r>
    </w:p>
    <w:p w:rsidR="0075311C" w:rsidRDefault="0075311C" w:rsidP="00FF330F">
      <w:pPr>
        <w:spacing w:after="0" w:line="240" w:lineRule="auto"/>
        <w:jc w:val="center"/>
        <w:rPr>
          <w:rFonts w:cstheme="minorHAnsi"/>
          <w:sz w:val="36"/>
          <w:szCs w:val="36"/>
        </w:rPr>
      </w:pPr>
      <w:r>
        <w:rPr>
          <w:rFonts w:cstheme="minorHAnsi"/>
          <w:sz w:val="36"/>
          <w:szCs w:val="36"/>
        </w:rPr>
        <w:t xml:space="preserve">I WYKONANIE POKRYCIA </w:t>
      </w:r>
    </w:p>
    <w:p w:rsidR="00B25E16" w:rsidRPr="00B25E16" w:rsidRDefault="0075311C" w:rsidP="00FF330F">
      <w:pPr>
        <w:spacing w:after="0" w:line="240" w:lineRule="auto"/>
        <w:jc w:val="center"/>
        <w:rPr>
          <w:rFonts w:ascii="Arial" w:hAnsi="Arial" w:cs="Arial"/>
          <w:sz w:val="24"/>
          <w:szCs w:val="24"/>
        </w:rPr>
      </w:pPr>
      <w:r>
        <w:rPr>
          <w:rFonts w:cstheme="minorHAnsi"/>
          <w:sz w:val="36"/>
          <w:szCs w:val="36"/>
        </w:rPr>
        <w:t>Z PAPY TERMOZGRZEWALNEJ</w:t>
      </w:r>
    </w:p>
    <w:p w:rsidR="00B25E16" w:rsidRPr="00B25E16" w:rsidRDefault="00B25E16" w:rsidP="00B25E16">
      <w:pPr>
        <w:spacing w:after="0" w:line="240" w:lineRule="auto"/>
        <w:jc w:val="center"/>
        <w:rPr>
          <w:rFonts w:ascii="Arial" w:hAnsi="Arial" w:cs="Arial"/>
          <w:sz w:val="24"/>
          <w:szCs w:val="24"/>
        </w:rPr>
      </w:pPr>
    </w:p>
    <w:p w:rsidR="00B25E16" w:rsidRPr="00B25E16" w:rsidRDefault="00B42B36" w:rsidP="00B25E16">
      <w:pPr>
        <w:spacing w:after="0" w:line="240" w:lineRule="auto"/>
        <w:jc w:val="center"/>
        <w:rPr>
          <w:rFonts w:cstheme="minorHAnsi"/>
          <w:sz w:val="24"/>
          <w:szCs w:val="24"/>
        </w:rPr>
      </w:pPr>
      <w:r>
        <w:rPr>
          <w:rFonts w:cstheme="minorHAnsi"/>
          <w:sz w:val="24"/>
          <w:szCs w:val="24"/>
        </w:rPr>
        <w:t>(</w:t>
      </w:r>
      <w:r w:rsidR="00B25E16" w:rsidRPr="00B25E16">
        <w:rPr>
          <w:rFonts w:cstheme="minorHAnsi"/>
          <w:sz w:val="24"/>
          <w:szCs w:val="24"/>
        </w:rPr>
        <w:t>Kod CPV 45321000</w:t>
      </w:r>
      <w:r>
        <w:rPr>
          <w:rFonts w:cstheme="minorHAnsi"/>
          <w:sz w:val="24"/>
          <w:szCs w:val="24"/>
        </w:rPr>
        <w:t>)</w:t>
      </w:r>
    </w:p>
    <w:p w:rsidR="00B25E16" w:rsidRDefault="00B25E16" w:rsidP="00B25E16">
      <w:pPr>
        <w:spacing w:after="0" w:line="240" w:lineRule="auto"/>
        <w:jc w:val="center"/>
        <w:rPr>
          <w:rFonts w:ascii="Arial" w:hAnsi="Arial" w:cs="Arial"/>
          <w:b/>
          <w:sz w:val="24"/>
          <w:szCs w:val="24"/>
        </w:rPr>
      </w:pPr>
    </w:p>
    <w:p w:rsidR="00B25E16" w:rsidRPr="00B25E16" w:rsidRDefault="00B25E16" w:rsidP="000557CF">
      <w:pPr>
        <w:numPr>
          <w:ilvl w:val="0"/>
          <w:numId w:val="22"/>
        </w:numPr>
        <w:tabs>
          <w:tab w:val="clear" w:pos="720"/>
          <w:tab w:val="num" w:pos="426"/>
        </w:tabs>
        <w:spacing w:after="0" w:line="240" w:lineRule="auto"/>
        <w:ind w:hanging="720"/>
        <w:jc w:val="both"/>
        <w:rPr>
          <w:rFonts w:cstheme="minorHAnsi"/>
          <w:sz w:val="18"/>
          <w:szCs w:val="18"/>
        </w:rPr>
      </w:pPr>
      <w:r w:rsidRPr="00B25E16">
        <w:rPr>
          <w:rFonts w:cstheme="minorHAnsi"/>
          <w:sz w:val="18"/>
          <w:szCs w:val="18"/>
        </w:rPr>
        <w:t>WSTĘP</w:t>
      </w:r>
    </w:p>
    <w:p w:rsidR="00B25E16" w:rsidRPr="00B25E16" w:rsidRDefault="00B25E16" w:rsidP="00B25E16">
      <w:pPr>
        <w:spacing w:after="0" w:line="240" w:lineRule="auto"/>
        <w:ind w:left="360"/>
        <w:jc w:val="both"/>
        <w:rPr>
          <w:rFonts w:cstheme="minorHAnsi"/>
          <w:sz w:val="18"/>
          <w:szCs w:val="18"/>
        </w:rPr>
      </w:pPr>
    </w:p>
    <w:p w:rsidR="00B25E16" w:rsidRPr="00B25E16" w:rsidRDefault="00B25E16" w:rsidP="000557CF">
      <w:pPr>
        <w:numPr>
          <w:ilvl w:val="1"/>
          <w:numId w:val="22"/>
        </w:numPr>
        <w:tabs>
          <w:tab w:val="clear" w:pos="780"/>
          <w:tab w:val="num" w:pos="426"/>
        </w:tabs>
        <w:spacing w:after="0" w:line="240" w:lineRule="auto"/>
        <w:ind w:hanging="780"/>
        <w:jc w:val="both"/>
        <w:rPr>
          <w:rFonts w:cstheme="minorHAnsi"/>
          <w:sz w:val="18"/>
          <w:szCs w:val="18"/>
        </w:rPr>
      </w:pPr>
      <w:r w:rsidRPr="00B25E16">
        <w:rPr>
          <w:rFonts w:cstheme="minorHAnsi"/>
          <w:sz w:val="18"/>
          <w:szCs w:val="18"/>
        </w:rPr>
        <w:t>Przedmiot specyfikacji technicznej</w:t>
      </w:r>
    </w:p>
    <w:p w:rsidR="00FF330F" w:rsidRPr="00FF330F" w:rsidRDefault="00B25E16" w:rsidP="00FF330F">
      <w:pPr>
        <w:autoSpaceDE w:val="0"/>
        <w:autoSpaceDN w:val="0"/>
        <w:adjustRightInd w:val="0"/>
        <w:spacing w:after="0" w:line="240" w:lineRule="auto"/>
        <w:rPr>
          <w:rFonts w:eastAsia="CIDFont+F2" w:cstheme="minorHAnsi"/>
          <w:sz w:val="18"/>
          <w:szCs w:val="18"/>
        </w:rPr>
      </w:pPr>
      <w:r w:rsidRPr="00B25E16">
        <w:rPr>
          <w:rFonts w:cstheme="minorHAnsi"/>
          <w:sz w:val="18"/>
          <w:szCs w:val="18"/>
        </w:rPr>
        <w:t xml:space="preserve">Przedmiotem niniejszej specyfikacji technicznej (ST) są wymagania dotyczące wykonania </w:t>
      </w:r>
      <w:r w:rsidR="00FF330F">
        <w:rPr>
          <w:rFonts w:cstheme="minorHAnsi"/>
          <w:sz w:val="18"/>
          <w:szCs w:val="18"/>
        </w:rPr>
        <w:t>ocieplenia stropodachu</w:t>
      </w:r>
      <w:r w:rsidRPr="00B25E16">
        <w:rPr>
          <w:rFonts w:cstheme="minorHAnsi"/>
          <w:sz w:val="18"/>
          <w:szCs w:val="18"/>
        </w:rPr>
        <w:t xml:space="preserve"> z wełny mineralnej </w:t>
      </w:r>
      <w:r w:rsidR="00D16D0F">
        <w:rPr>
          <w:rFonts w:cstheme="minorHAnsi"/>
          <w:sz w:val="18"/>
          <w:szCs w:val="18"/>
        </w:rPr>
        <w:t xml:space="preserve">i wykonanie pokrycia z papy termozgrzewalnej </w:t>
      </w:r>
      <w:r w:rsidRPr="00B25E16">
        <w:rPr>
          <w:rFonts w:cstheme="minorHAnsi"/>
          <w:sz w:val="18"/>
          <w:szCs w:val="18"/>
        </w:rPr>
        <w:t xml:space="preserve">dla zadania:  </w:t>
      </w:r>
      <w:r w:rsidR="00FF330F" w:rsidRPr="00FF330F">
        <w:rPr>
          <w:rFonts w:ascii="Calibri" w:eastAsia="Calibri" w:hAnsi="Calibri" w:cs="Times New Roman"/>
          <w:b/>
          <w:i/>
          <w:sz w:val="18"/>
          <w:szCs w:val="18"/>
        </w:rPr>
        <w:t>Remont budynku administracyjnego w SRARS w Kamienicy Królewskiej</w:t>
      </w:r>
    </w:p>
    <w:p w:rsidR="00B25E16" w:rsidRPr="00B25E16" w:rsidRDefault="00B25E16" w:rsidP="00FF330F">
      <w:pPr>
        <w:autoSpaceDE w:val="0"/>
        <w:autoSpaceDN w:val="0"/>
        <w:adjustRightInd w:val="0"/>
        <w:spacing w:after="0" w:line="240" w:lineRule="auto"/>
        <w:rPr>
          <w:rFonts w:cstheme="minorHAnsi"/>
          <w:sz w:val="18"/>
          <w:szCs w:val="18"/>
        </w:rPr>
      </w:pPr>
      <w:r w:rsidRPr="00B25E16">
        <w:rPr>
          <w:rFonts w:cstheme="minorHAnsi"/>
          <w:sz w:val="18"/>
          <w:szCs w:val="18"/>
        </w:rPr>
        <w:t xml:space="preserve">Zakres stosowania SST </w:t>
      </w:r>
    </w:p>
    <w:p w:rsidR="00B25E16" w:rsidRPr="00B25E16" w:rsidRDefault="00B25E16" w:rsidP="00B25E16">
      <w:pPr>
        <w:spacing w:after="0" w:line="240" w:lineRule="auto"/>
        <w:jc w:val="both"/>
        <w:rPr>
          <w:rFonts w:cstheme="minorHAnsi"/>
          <w:sz w:val="18"/>
          <w:szCs w:val="18"/>
        </w:rPr>
      </w:pPr>
      <w:r w:rsidRPr="00B25E16">
        <w:rPr>
          <w:rFonts w:cstheme="minorHAnsi"/>
          <w:sz w:val="18"/>
          <w:szCs w:val="18"/>
        </w:rPr>
        <w:t>Specyfikacja techniczna jest elementem dokumentów przetargowych i kontraktowych przy zlecaniu i realizacji robót wymienionych w p. 1.1. oraz podstawą prawidłowego wykonania tych robót.</w:t>
      </w:r>
    </w:p>
    <w:p w:rsidR="00B25E16" w:rsidRPr="00B25E16" w:rsidRDefault="00B25E16" w:rsidP="000557CF">
      <w:pPr>
        <w:numPr>
          <w:ilvl w:val="1"/>
          <w:numId w:val="22"/>
        </w:numPr>
        <w:tabs>
          <w:tab w:val="clear" w:pos="780"/>
          <w:tab w:val="num" w:pos="426"/>
        </w:tabs>
        <w:spacing w:after="0" w:line="240" w:lineRule="auto"/>
        <w:ind w:hanging="780"/>
        <w:jc w:val="both"/>
        <w:rPr>
          <w:rFonts w:cstheme="minorHAnsi"/>
          <w:sz w:val="18"/>
          <w:szCs w:val="18"/>
        </w:rPr>
      </w:pPr>
      <w:r w:rsidRPr="00B25E16">
        <w:rPr>
          <w:rFonts w:cstheme="minorHAnsi"/>
          <w:sz w:val="18"/>
          <w:szCs w:val="18"/>
        </w:rPr>
        <w:t xml:space="preserve">Zakres robót objętych specyfikacją </w:t>
      </w:r>
    </w:p>
    <w:p w:rsidR="00B25E16" w:rsidRPr="00B25E16" w:rsidRDefault="00756846" w:rsidP="000557CF">
      <w:pPr>
        <w:numPr>
          <w:ilvl w:val="1"/>
          <w:numId w:val="24"/>
        </w:numPr>
        <w:tabs>
          <w:tab w:val="clear" w:pos="1440"/>
          <w:tab w:val="num" w:pos="851"/>
        </w:tabs>
        <w:spacing w:after="0" w:line="240" w:lineRule="auto"/>
        <w:ind w:left="851" w:hanging="425"/>
        <w:jc w:val="both"/>
        <w:rPr>
          <w:rFonts w:cstheme="minorHAnsi"/>
          <w:sz w:val="18"/>
          <w:szCs w:val="18"/>
        </w:rPr>
      </w:pPr>
      <w:r>
        <w:rPr>
          <w:rFonts w:cstheme="minorHAnsi"/>
          <w:sz w:val="18"/>
          <w:szCs w:val="18"/>
        </w:rPr>
        <w:t>Ocieplenie stropodachu wełną</w:t>
      </w:r>
    </w:p>
    <w:p w:rsidR="00B25E16" w:rsidRPr="00B25E16" w:rsidRDefault="00756846" w:rsidP="000557CF">
      <w:pPr>
        <w:numPr>
          <w:ilvl w:val="1"/>
          <w:numId w:val="24"/>
        </w:numPr>
        <w:tabs>
          <w:tab w:val="clear" w:pos="1440"/>
          <w:tab w:val="num" w:pos="851"/>
        </w:tabs>
        <w:spacing w:after="0" w:line="240" w:lineRule="auto"/>
        <w:ind w:left="851" w:hanging="425"/>
        <w:jc w:val="both"/>
        <w:rPr>
          <w:rFonts w:cstheme="minorHAnsi"/>
          <w:sz w:val="18"/>
          <w:szCs w:val="18"/>
        </w:rPr>
      </w:pPr>
      <w:r>
        <w:rPr>
          <w:rFonts w:cstheme="minorHAnsi"/>
          <w:sz w:val="18"/>
          <w:szCs w:val="18"/>
        </w:rPr>
        <w:t>Pokrycie dachu papą</w:t>
      </w:r>
    </w:p>
    <w:p w:rsidR="00B25E16" w:rsidRPr="00B25E16" w:rsidRDefault="00B25E16" w:rsidP="000557CF">
      <w:pPr>
        <w:numPr>
          <w:ilvl w:val="1"/>
          <w:numId w:val="22"/>
        </w:numPr>
        <w:tabs>
          <w:tab w:val="clear" w:pos="780"/>
          <w:tab w:val="num" w:pos="426"/>
        </w:tabs>
        <w:spacing w:after="0" w:line="240" w:lineRule="auto"/>
        <w:ind w:hanging="780"/>
        <w:jc w:val="both"/>
        <w:rPr>
          <w:rFonts w:cstheme="minorHAnsi"/>
          <w:sz w:val="18"/>
          <w:szCs w:val="18"/>
        </w:rPr>
      </w:pPr>
      <w:r w:rsidRPr="00B25E16">
        <w:rPr>
          <w:rFonts w:cstheme="minorHAnsi"/>
          <w:sz w:val="18"/>
          <w:szCs w:val="18"/>
        </w:rPr>
        <w:t xml:space="preserve">Określenia podstawowe </w:t>
      </w:r>
    </w:p>
    <w:p w:rsidR="00B25E16" w:rsidRPr="00B25E16" w:rsidRDefault="00B25E16" w:rsidP="00B25E16">
      <w:pPr>
        <w:spacing w:after="0" w:line="240" w:lineRule="auto"/>
        <w:jc w:val="both"/>
        <w:rPr>
          <w:rFonts w:cstheme="minorHAnsi"/>
          <w:sz w:val="18"/>
          <w:szCs w:val="18"/>
        </w:rPr>
      </w:pPr>
      <w:r w:rsidRPr="00B25E16">
        <w:rPr>
          <w:rFonts w:cstheme="minorHAnsi"/>
          <w:sz w:val="18"/>
          <w:szCs w:val="18"/>
        </w:rPr>
        <w:t>Określenie znajdujące się w niniejszej specyfikacji są zgodne z ustawą Prawo Budowlane, towarzyszącymi jej przepisami wykonawczymi, nomenklaturą Polskich Norm i aprobat technicznych</w:t>
      </w:r>
    </w:p>
    <w:p w:rsidR="00B25E16" w:rsidRPr="00B25E16" w:rsidRDefault="00B25E16" w:rsidP="000557CF">
      <w:pPr>
        <w:numPr>
          <w:ilvl w:val="1"/>
          <w:numId w:val="24"/>
        </w:numPr>
        <w:tabs>
          <w:tab w:val="clear" w:pos="1440"/>
          <w:tab w:val="num" w:pos="851"/>
        </w:tabs>
        <w:spacing w:after="0" w:line="240" w:lineRule="auto"/>
        <w:ind w:left="851" w:hanging="425"/>
        <w:jc w:val="both"/>
        <w:rPr>
          <w:rFonts w:cstheme="minorHAnsi"/>
          <w:sz w:val="18"/>
          <w:szCs w:val="18"/>
        </w:rPr>
      </w:pPr>
      <w:r w:rsidRPr="00B25E16">
        <w:rPr>
          <w:rFonts w:cstheme="minorHAnsi"/>
          <w:sz w:val="18"/>
          <w:szCs w:val="18"/>
        </w:rPr>
        <w:t>Roboty budowlane przy wykonywaniu izolacji termicznej i akustycznej z wełny mineralnej lub styropianu – należy przez to rozumieć wszystkie prace budowlane związane z wykonaniem tych robót zgodnie z ustaleniami projektowymi.</w:t>
      </w:r>
    </w:p>
    <w:p w:rsidR="00B25E16" w:rsidRPr="00B25E16" w:rsidRDefault="00B25E16" w:rsidP="000557CF">
      <w:pPr>
        <w:numPr>
          <w:ilvl w:val="1"/>
          <w:numId w:val="24"/>
        </w:numPr>
        <w:tabs>
          <w:tab w:val="clear" w:pos="1440"/>
          <w:tab w:val="num" w:pos="851"/>
        </w:tabs>
        <w:spacing w:after="0" w:line="240" w:lineRule="auto"/>
        <w:ind w:left="851" w:hanging="425"/>
        <w:jc w:val="both"/>
        <w:rPr>
          <w:rFonts w:cstheme="minorHAnsi"/>
          <w:sz w:val="18"/>
          <w:szCs w:val="18"/>
        </w:rPr>
      </w:pPr>
      <w:r w:rsidRPr="00B25E16">
        <w:rPr>
          <w:rFonts w:cstheme="minorHAnsi"/>
          <w:sz w:val="18"/>
          <w:szCs w:val="18"/>
        </w:rPr>
        <w:t>Wykonawca - osoba lub organizacja wykonująca wyżej wymienione roboty budowlane.</w:t>
      </w:r>
    </w:p>
    <w:p w:rsidR="00B25E16" w:rsidRPr="00B25E16" w:rsidRDefault="00B25E16" w:rsidP="000557CF">
      <w:pPr>
        <w:numPr>
          <w:ilvl w:val="1"/>
          <w:numId w:val="24"/>
        </w:numPr>
        <w:tabs>
          <w:tab w:val="clear" w:pos="1440"/>
          <w:tab w:val="num" w:pos="851"/>
        </w:tabs>
        <w:spacing w:after="0" w:line="240" w:lineRule="auto"/>
        <w:ind w:left="851" w:hanging="425"/>
        <w:jc w:val="both"/>
        <w:rPr>
          <w:rFonts w:cstheme="minorHAnsi"/>
          <w:sz w:val="18"/>
          <w:szCs w:val="18"/>
        </w:rPr>
      </w:pPr>
      <w:r w:rsidRPr="00B25E16">
        <w:rPr>
          <w:rFonts w:cstheme="minorHAnsi"/>
          <w:sz w:val="18"/>
          <w:szCs w:val="18"/>
        </w:rPr>
        <w:t>Procedura – dokument zapewniający jakość, definiujący „jak, kiedy, gdzie, kto? wykonuje i kontroluje poszczególne operacje robocze. Procedura może być zastąpiona przez normy, aprobaty techniczne i instrukcje.</w:t>
      </w:r>
    </w:p>
    <w:p w:rsidR="00B25E16" w:rsidRPr="00B25E16" w:rsidRDefault="00B25E16" w:rsidP="000557CF">
      <w:pPr>
        <w:numPr>
          <w:ilvl w:val="1"/>
          <w:numId w:val="24"/>
        </w:numPr>
        <w:tabs>
          <w:tab w:val="clear" w:pos="1440"/>
          <w:tab w:val="num" w:pos="851"/>
        </w:tabs>
        <w:spacing w:after="0" w:line="240" w:lineRule="auto"/>
        <w:ind w:left="851" w:hanging="425"/>
        <w:jc w:val="both"/>
        <w:rPr>
          <w:rFonts w:cstheme="minorHAnsi"/>
          <w:sz w:val="18"/>
          <w:szCs w:val="18"/>
        </w:rPr>
      </w:pPr>
      <w:r w:rsidRPr="00B25E16">
        <w:rPr>
          <w:rFonts w:cstheme="minorHAnsi"/>
          <w:sz w:val="18"/>
          <w:szCs w:val="18"/>
        </w:rPr>
        <w:t>Ustalenia projektowe – ustalenia wynikające z dokumentacji technicznej, zawierające opis przedmiotu tej dokumentacji oraz wymagania jakościowe dotyczące materiału i wykonania robót związanych z izolacją termiczną i akustyczną z wełny mineralnej lub styropianu.</w:t>
      </w:r>
    </w:p>
    <w:p w:rsidR="00B25E16" w:rsidRPr="00B25E16" w:rsidRDefault="00B25E16" w:rsidP="000557CF">
      <w:pPr>
        <w:numPr>
          <w:ilvl w:val="1"/>
          <w:numId w:val="22"/>
        </w:numPr>
        <w:tabs>
          <w:tab w:val="clear" w:pos="780"/>
          <w:tab w:val="num" w:pos="426"/>
        </w:tabs>
        <w:spacing w:after="0" w:line="240" w:lineRule="auto"/>
        <w:ind w:hanging="780"/>
        <w:jc w:val="both"/>
        <w:rPr>
          <w:rFonts w:cstheme="minorHAnsi"/>
          <w:sz w:val="18"/>
          <w:szCs w:val="18"/>
        </w:rPr>
      </w:pPr>
      <w:r w:rsidRPr="00B25E16">
        <w:rPr>
          <w:rFonts w:cstheme="minorHAnsi"/>
          <w:sz w:val="18"/>
          <w:szCs w:val="18"/>
        </w:rPr>
        <w:t xml:space="preserve">Ogólne wymagania dotyczące robót </w:t>
      </w:r>
    </w:p>
    <w:p w:rsidR="00B25E16" w:rsidRPr="00756846" w:rsidRDefault="00756846" w:rsidP="00B25E16">
      <w:pPr>
        <w:spacing w:after="0" w:line="240" w:lineRule="auto"/>
        <w:rPr>
          <w:sz w:val="18"/>
          <w:szCs w:val="18"/>
        </w:rPr>
      </w:pPr>
      <w:r w:rsidRPr="00756846">
        <w:rPr>
          <w:sz w:val="18"/>
          <w:szCs w:val="18"/>
        </w:rPr>
        <w:t>Wykonawca robót jest odpowiedzialny za jakość ich wykonania oraz za ich zgodność z dokumentacją projektową, SST i poleceniami inspektora nadzoru inwestorskiego</w:t>
      </w:r>
    </w:p>
    <w:p w:rsidR="00756846" w:rsidRPr="00756846" w:rsidRDefault="00756846" w:rsidP="00B25E16">
      <w:pPr>
        <w:spacing w:after="0" w:line="240" w:lineRule="auto"/>
        <w:rPr>
          <w:sz w:val="18"/>
          <w:szCs w:val="18"/>
        </w:rPr>
      </w:pPr>
      <w:r w:rsidRPr="00756846">
        <w:rPr>
          <w:sz w:val="18"/>
          <w:szCs w:val="18"/>
        </w:rPr>
        <w:t xml:space="preserve">Wykonawca jest zobowiązany prowadzić roboty zgodnie z zasadami sztuki budowlanej, przepisami prawa budowlanego, BHP, wymaganiami ochrony środowiska, przepisami p.poż. oraz planem BiOZ. Przekazana dokumentacja projektowa ma spełniać wymagania Prawa budowlanego w tym zakresie, zawierać opis, cześć graficzną, obliczenia i dokumenty, zgodnie z wykazem podanym w szczegółowych warunkach umowy, uwzględniającym podział na dokumentację projektową: -dostarczoną przez Zamawiającego, -sporządzoną przez Wykonawcę Dokumentacja projektowa, SST oraz dodatkowe dokumenty przekazane Wykonawcy przez Inspektora nadzoru inwestorskiego stanowią załączniki do umowy, a wymagania wyszczególnione w choćby jednym z nich są obowiązujące dla Wykonawcy tak, jakby zawarte były w całej dokumentacji. W przypadku rozbieżności w ustaleniach poszczególnych dokumentów obowiązuje kolejność ich ważności wymieniona w „Ogólnych warunkach umowy”. Wykonawca nie może wykorzystywać błędów lub opuszczeń w dokumentach kontraktowych, a o ich wykryciu winien natychmiast powiadomić Inspektora nadzoru inwestorskiego, który dokona odpowiednich zmian i poprawek, ewentualnie w porozumieniu z inwestorem lub/i projektantem W przypadku stwierdzenia ewentualnych rozbieżności podane na rysunku wielkości liczbowe wymiarów są ważniejsze od odczytu ze skali rysunków. Wszystkie wykonane roboty i dostarczone materiały mają być zgodne z dokumentacją projektową i SST. Wielkości określone w dokumentacji projektowej i w SST będą uważane za wartości docelowe, od których dopuszczalne są odchylenia w ramach określonego przedziału tolerancji. Cechy materiałów i elementów budowli muszą być jednorodne i wykazywać zgodność z określonymi wymaganiami, a rozrzuty tych cech nie mogą przekraczać dopuszczalnego przedziału tolerancji. Wymagania w zakresie właściwości materiałów . W przypadku, gdy dostarczone materiały lub wykonane roboty nie będą zgodne z dokumentacją projektową lub SST i mają wpływ na niezadowalającą jakość elementu budowli, to takie materiały zostaną zastąpione prawidłowymi, a elementy budowli rozebrane i wykonane ponownie na koszt wykonawcy. Wykonawca jest odpowiedzialny za pełna kontrolę robót i jakości materiałów. Inspektor Nadzoru może dopuścić do użycia tylko te materiały, które posiadają: 1. Certyfikat na znak bezpieczeństwa, wykazujący, że zapewniono zgodność z kryteriami technicznymi określonymi na podstawie Polskich Norm, aprobat technicznych oraz właściwych przepisów i dokumentów technicznych. 2. Deklarację właściwości użytkowych lub certyfikat zgodności z Polską Normą lub aprobatą techniczną w przypadku wyrobów, dla których nie ustanowiono Polskiej Normy, jeżeli nie są objęte certyfikacją określoną w pkt.1 i które spełniają wymogi Specyfikacji Technicznej. Produkty przemysłowe muszą posiadać ww. dokumenty wydane przez producenta, a w razie potrzeby poparte wynikami badań wykonanych przez niego. Kopie wyników tych badań będą dostarczone przez </w:t>
      </w:r>
      <w:r w:rsidRPr="00756846">
        <w:rPr>
          <w:sz w:val="18"/>
          <w:szCs w:val="18"/>
        </w:rPr>
        <w:lastRenderedPageBreak/>
        <w:t>Wykonawcę Inspektorowi Nadzoru. Jakiekolwiek materiały, które nie spełniają tych wymagań będą odrzucone. Materiały, które są szkodliwe dla otoczenia, nie będą dopuszczone do użycia. Nie dopuszcza się użycia materiałów promieniotwórczych o natężeniu większym od dopuszczalnego, określonego odpowiednimi przepisami. Materiały, które są szkodliwe dla otoczenia tylko w czasie robót, a po zakończeniu robót ich szkodliwość zanika (np. materiały pylaste) mogą być użyte pod warunkiem przestrzegania wymagań technologicznych wbudowania. Gdziekolwiek powołane są konkretne normy lub przepisy, które spełniać mają materiały, sprzęt i wyroby, oraz wykonane i zbadane roboty, będą obowiązywać postanowienia ich najnowszego wydania. Wykonawca, zapewni aby tymczasowo składowane materiały, do czasu gdy będą one potrzebne do robót, były zabezpieczone przed zanieczyszczeniem, zachowały swoja jakość i właściwości, i były dostępne do kontroli przez Inspektora Nadzoru.</w:t>
      </w:r>
    </w:p>
    <w:p w:rsidR="00756846" w:rsidRPr="00B25E16" w:rsidRDefault="00756846" w:rsidP="00B25E16">
      <w:pPr>
        <w:spacing w:after="0" w:line="240" w:lineRule="auto"/>
        <w:rPr>
          <w:rFonts w:cstheme="minorHAnsi"/>
          <w:sz w:val="18"/>
          <w:szCs w:val="18"/>
        </w:rPr>
      </w:pPr>
    </w:p>
    <w:p w:rsidR="00B25E16" w:rsidRPr="00B25E16" w:rsidRDefault="00B25E16" w:rsidP="000557CF">
      <w:pPr>
        <w:numPr>
          <w:ilvl w:val="0"/>
          <w:numId w:val="22"/>
        </w:numPr>
        <w:tabs>
          <w:tab w:val="clear" w:pos="720"/>
          <w:tab w:val="num" w:pos="426"/>
        </w:tabs>
        <w:spacing w:after="0" w:line="240" w:lineRule="auto"/>
        <w:ind w:hanging="720"/>
        <w:jc w:val="both"/>
        <w:rPr>
          <w:rFonts w:cstheme="minorHAnsi"/>
          <w:sz w:val="18"/>
          <w:szCs w:val="18"/>
        </w:rPr>
      </w:pPr>
      <w:r w:rsidRPr="00B25E16">
        <w:rPr>
          <w:rFonts w:cstheme="minorHAnsi"/>
          <w:sz w:val="18"/>
          <w:szCs w:val="18"/>
        </w:rPr>
        <w:t>MATERIAŁY</w:t>
      </w:r>
    </w:p>
    <w:p w:rsidR="00B25E16" w:rsidRPr="00B25E16" w:rsidRDefault="00B25E16" w:rsidP="00B25E16">
      <w:pPr>
        <w:spacing w:after="0" w:line="240" w:lineRule="auto"/>
        <w:jc w:val="both"/>
        <w:rPr>
          <w:rFonts w:cstheme="minorHAnsi"/>
          <w:sz w:val="18"/>
          <w:szCs w:val="18"/>
        </w:rPr>
      </w:pPr>
    </w:p>
    <w:p w:rsidR="00B25E16" w:rsidRPr="00B25E16" w:rsidRDefault="00B25E16" w:rsidP="000557CF">
      <w:pPr>
        <w:numPr>
          <w:ilvl w:val="1"/>
          <w:numId w:val="22"/>
        </w:numPr>
        <w:tabs>
          <w:tab w:val="clear" w:pos="780"/>
          <w:tab w:val="num" w:pos="426"/>
        </w:tabs>
        <w:spacing w:after="0" w:line="240" w:lineRule="auto"/>
        <w:ind w:hanging="780"/>
        <w:jc w:val="both"/>
        <w:rPr>
          <w:rFonts w:cstheme="minorHAnsi"/>
          <w:sz w:val="18"/>
          <w:szCs w:val="18"/>
        </w:rPr>
      </w:pPr>
      <w:r w:rsidRPr="00B25E16">
        <w:rPr>
          <w:rFonts w:cstheme="minorHAnsi"/>
          <w:sz w:val="18"/>
          <w:szCs w:val="18"/>
        </w:rPr>
        <w:t>Ogólne wymagania dotyczące materiałów, ich pozyskiwania i składowania opisano w STO „Wymagania ogólne”, p. 2.</w:t>
      </w:r>
    </w:p>
    <w:p w:rsidR="00B25E16" w:rsidRPr="00B25E16" w:rsidRDefault="00B25E16" w:rsidP="00B25E16">
      <w:pPr>
        <w:tabs>
          <w:tab w:val="num" w:pos="426"/>
        </w:tabs>
        <w:spacing w:after="0" w:line="240" w:lineRule="auto"/>
        <w:ind w:hanging="780"/>
        <w:jc w:val="both"/>
        <w:rPr>
          <w:rFonts w:cstheme="minorHAnsi"/>
          <w:sz w:val="18"/>
          <w:szCs w:val="18"/>
          <w:u w:val="single"/>
        </w:rPr>
      </w:pPr>
    </w:p>
    <w:p w:rsidR="00756846" w:rsidRDefault="00756846" w:rsidP="00B25E16">
      <w:pPr>
        <w:spacing w:after="0" w:line="240" w:lineRule="auto"/>
        <w:jc w:val="both"/>
        <w:rPr>
          <w:sz w:val="18"/>
          <w:szCs w:val="18"/>
        </w:rPr>
      </w:pPr>
      <w:r w:rsidRPr="00756846">
        <w:rPr>
          <w:sz w:val="18"/>
          <w:szCs w:val="18"/>
        </w:rPr>
        <w:t xml:space="preserve">SKALNA WEŁNA MINERALNA GRUB. </w:t>
      </w:r>
      <w:r>
        <w:rPr>
          <w:sz w:val="18"/>
          <w:szCs w:val="18"/>
        </w:rPr>
        <w:t>18</w:t>
      </w:r>
      <w:r w:rsidRPr="00756846">
        <w:rPr>
          <w:sz w:val="18"/>
          <w:szCs w:val="18"/>
        </w:rPr>
        <w:t xml:space="preserve"> CM: </w:t>
      </w:r>
    </w:p>
    <w:p w:rsidR="00756846" w:rsidRDefault="00756846" w:rsidP="00B25E16">
      <w:pPr>
        <w:spacing w:after="0" w:line="240" w:lineRule="auto"/>
        <w:jc w:val="both"/>
        <w:rPr>
          <w:sz w:val="18"/>
          <w:szCs w:val="18"/>
        </w:rPr>
      </w:pPr>
      <w:r w:rsidRPr="00756846">
        <w:rPr>
          <w:sz w:val="18"/>
          <w:szCs w:val="18"/>
        </w:rPr>
        <w:t xml:space="preserve">Deklarowany współczynnik przewodzenia ciepła: λ D =0,036 W/mK </w:t>
      </w:r>
    </w:p>
    <w:p w:rsidR="00756846" w:rsidRDefault="00756846" w:rsidP="00B25E16">
      <w:pPr>
        <w:spacing w:after="0" w:line="240" w:lineRule="auto"/>
        <w:jc w:val="both"/>
        <w:rPr>
          <w:sz w:val="18"/>
          <w:szCs w:val="18"/>
        </w:rPr>
      </w:pPr>
      <w:r w:rsidRPr="00756846">
        <w:rPr>
          <w:sz w:val="18"/>
          <w:szCs w:val="18"/>
        </w:rPr>
        <w:t xml:space="preserve">Obciążenie charakterystyczne ciężarem własnym 1,00 kN/m3 </w:t>
      </w:r>
    </w:p>
    <w:p w:rsidR="00756846" w:rsidRDefault="00756846" w:rsidP="00B25E16">
      <w:pPr>
        <w:spacing w:after="0" w:line="240" w:lineRule="auto"/>
        <w:jc w:val="both"/>
        <w:rPr>
          <w:sz w:val="18"/>
          <w:szCs w:val="18"/>
        </w:rPr>
      </w:pPr>
      <w:r w:rsidRPr="00756846">
        <w:rPr>
          <w:sz w:val="18"/>
          <w:szCs w:val="18"/>
        </w:rPr>
        <w:t xml:space="preserve">Naprężenie ściskające przy 10% odkształceniu względnym dla płyty ≥ 30 kPa </w:t>
      </w:r>
    </w:p>
    <w:p w:rsidR="00756846" w:rsidRDefault="00756846" w:rsidP="00B25E16">
      <w:pPr>
        <w:spacing w:after="0" w:line="240" w:lineRule="auto"/>
        <w:jc w:val="both"/>
        <w:rPr>
          <w:sz w:val="18"/>
          <w:szCs w:val="18"/>
        </w:rPr>
      </w:pPr>
      <w:r w:rsidRPr="00756846">
        <w:rPr>
          <w:sz w:val="18"/>
          <w:szCs w:val="18"/>
        </w:rPr>
        <w:t xml:space="preserve">Nasiąkliwość wodą przy krótkotrwałym zanurzeniu ≤ 1,0 kg/m² </w:t>
      </w:r>
    </w:p>
    <w:p w:rsidR="00756846" w:rsidRDefault="00756846" w:rsidP="00B25E16">
      <w:pPr>
        <w:spacing w:after="0" w:line="240" w:lineRule="auto"/>
        <w:jc w:val="both"/>
        <w:rPr>
          <w:sz w:val="18"/>
          <w:szCs w:val="18"/>
        </w:rPr>
      </w:pPr>
      <w:r w:rsidRPr="00756846">
        <w:rPr>
          <w:sz w:val="18"/>
          <w:szCs w:val="18"/>
        </w:rPr>
        <w:t xml:space="preserve">Nasiąkliwość wodą przy długotrwałym zanurzeniu ≤ 3,0 kg/m² </w:t>
      </w:r>
    </w:p>
    <w:p w:rsidR="00756846" w:rsidRDefault="00756846" w:rsidP="00B25E16">
      <w:pPr>
        <w:spacing w:after="0" w:line="240" w:lineRule="auto"/>
        <w:jc w:val="both"/>
        <w:rPr>
          <w:sz w:val="18"/>
          <w:szCs w:val="18"/>
        </w:rPr>
      </w:pPr>
      <w:r w:rsidRPr="00756846">
        <w:rPr>
          <w:sz w:val="18"/>
          <w:szCs w:val="18"/>
        </w:rPr>
        <w:t xml:space="preserve">Siła ściskająca pod obciążeniem punktowym dającym odkształcenie 5 mm: ≥ 300 N </w:t>
      </w:r>
    </w:p>
    <w:p w:rsidR="00756846" w:rsidRDefault="00756846" w:rsidP="00B25E16">
      <w:pPr>
        <w:spacing w:after="0" w:line="240" w:lineRule="auto"/>
        <w:jc w:val="both"/>
        <w:rPr>
          <w:sz w:val="18"/>
          <w:szCs w:val="18"/>
        </w:rPr>
      </w:pPr>
      <w:r w:rsidRPr="00756846">
        <w:rPr>
          <w:sz w:val="18"/>
          <w:szCs w:val="18"/>
        </w:rPr>
        <w:t xml:space="preserve">Wytrzymałość na rozciąganie prostopadłe do powierzchni ≥ 7,5 kPa </w:t>
      </w:r>
    </w:p>
    <w:p w:rsidR="00756846" w:rsidRDefault="00756846" w:rsidP="00B25E16">
      <w:pPr>
        <w:spacing w:after="0" w:line="240" w:lineRule="auto"/>
        <w:jc w:val="both"/>
        <w:rPr>
          <w:sz w:val="18"/>
          <w:szCs w:val="18"/>
        </w:rPr>
      </w:pPr>
      <w:r w:rsidRPr="00756846">
        <w:rPr>
          <w:sz w:val="18"/>
          <w:szCs w:val="18"/>
        </w:rPr>
        <w:t xml:space="preserve">Stabilność wymiarowa w określonej temperaturze DS(70,-) ≤ 1 % </w:t>
      </w:r>
    </w:p>
    <w:p w:rsidR="00756846" w:rsidRDefault="00756846" w:rsidP="00B25E16">
      <w:pPr>
        <w:spacing w:after="0" w:line="240" w:lineRule="auto"/>
        <w:jc w:val="both"/>
        <w:rPr>
          <w:sz w:val="18"/>
          <w:szCs w:val="18"/>
        </w:rPr>
      </w:pPr>
      <w:r w:rsidRPr="00756846">
        <w:rPr>
          <w:sz w:val="18"/>
          <w:szCs w:val="18"/>
        </w:rPr>
        <w:t xml:space="preserve">Stabilność wymiarowa w określonych warunkach temperaturowych (70 oC) i wilgotnościowych (90%) DS(70,90) ≤ 1 % </w:t>
      </w:r>
    </w:p>
    <w:p w:rsidR="00B25E16" w:rsidRDefault="00756846" w:rsidP="00756846">
      <w:pPr>
        <w:spacing w:after="0" w:line="240" w:lineRule="auto"/>
        <w:jc w:val="both"/>
        <w:rPr>
          <w:sz w:val="18"/>
          <w:szCs w:val="18"/>
        </w:rPr>
      </w:pPr>
      <w:r w:rsidRPr="00756846">
        <w:rPr>
          <w:sz w:val="18"/>
          <w:szCs w:val="18"/>
        </w:rPr>
        <w:t xml:space="preserve">Klasa reakcji na ogień A1 </w:t>
      </w:r>
    </w:p>
    <w:p w:rsidR="00756846" w:rsidRDefault="00756846" w:rsidP="00756846">
      <w:pPr>
        <w:spacing w:after="0" w:line="240" w:lineRule="auto"/>
        <w:jc w:val="both"/>
        <w:rPr>
          <w:sz w:val="18"/>
          <w:szCs w:val="18"/>
        </w:rPr>
      </w:pPr>
    </w:p>
    <w:p w:rsidR="00756846" w:rsidRDefault="00756846" w:rsidP="00756846">
      <w:pPr>
        <w:spacing w:after="0" w:line="240" w:lineRule="auto"/>
        <w:jc w:val="both"/>
        <w:rPr>
          <w:sz w:val="18"/>
          <w:szCs w:val="18"/>
        </w:rPr>
      </w:pPr>
      <w:r w:rsidRPr="00756846">
        <w:rPr>
          <w:sz w:val="18"/>
          <w:szCs w:val="18"/>
        </w:rPr>
        <w:t xml:space="preserve">SKALNA WEŁNA MINERALNA GRUB. </w:t>
      </w:r>
      <w:r>
        <w:rPr>
          <w:sz w:val="18"/>
          <w:szCs w:val="18"/>
        </w:rPr>
        <w:t>2</w:t>
      </w:r>
      <w:r w:rsidRPr="00756846">
        <w:rPr>
          <w:sz w:val="18"/>
          <w:szCs w:val="18"/>
        </w:rPr>
        <w:t xml:space="preserve"> CM: </w:t>
      </w:r>
    </w:p>
    <w:p w:rsidR="00756846" w:rsidRDefault="00756846" w:rsidP="00756846">
      <w:pPr>
        <w:spacing w:after="0" w:line="240" w:lineRule="auto"/>
        <w:jc w:val="both"/>
        <w:rPr>
          <w:sz w:val="18"/>
          <w:szCs w:val="18"/>
        </w:rPr>
      </w:pPr>
      <w:r w:rsidRPr="00756846">
        <w:rPr>
          <w:sz w:val="18"/>
          <w:szCs w:val="18"/>
        </w:rPr>
        <w:t xml:space="preserve">Deklarowany współczynnik przewodzenia ciepła λ D = 0,038W/mK </w:t>
      </w:r>
    </w:p>
    <w:p w:rsidR="00756846" w:rsidRDefault="00756846" w:rsidP="00756846">
      <w:pPr>
        <w:spacing w:after="0" w:line="240" w:lineRule="auto"/>
        <w:jc w:val="both"/>
        <w:rPr>
          <w:sz w:val="18"/>
          <w:szCs w:val="18"/>
        </w:rPr>
      </w:pPr>
      <w:r w:rsidRPr="00756846">
        <w:rPr>
          <w:sz w:val="18"/>
          <w:szCs w:val="18"/>
        </w:rPr>
        <w:t xml:space="preserve">Obciążenie charakterystyczne ciężarem własnym 1,30 kN/m3 </w:t>
      </w:r>
    </w:p>
    <w:p w:rsidR="00756846" w:rsidRDefault="00756846" w:rsidP="00756846">
      <w:pPr>
        <w:spacing w:after="0" w:line="240" w:lineRule="auto"/>
        <w:jc w:val="both"/>
        <w:rPr>
          <w:sz w:val="18"/>
          <w:szCs w:val="18"/>
        </w:rPr>
      </w:pPr>
      <w:r w:rsidRPr="00756846">
        <w:rPr>
          <w:sz w:val="18"/>
          <w:szCs w:val="18"/>
        </w:rPr>
        <w:t xml:space="preserve">Klasa reakcji na ogień A1 wyrób </w:t>
      </w:r>
    </w:p>
    <w:p w:rsidR="00756846" w:rsidRDefault="00756846" w:rsidP="00756846">
      <w:pPr>
        <w:spacing w:after="0" w:line="240" w:lineRule="auto"/>
        <w:jc w:val="both"/>
        <w:rPr>
          <w:sz w:val="18"/>
          <w:szCs w:val="18"/>
        </w:rPr>
      </w:pPr>
      <w:r w:rsidRPr="00756846">
        <w:rPr>
          <w:sz w:val="18"/>
          <w:szCs w:val="18"/>
        </w:rPr>
        <w:t xml:space="preserve">Naprężenie sciskające przy 10% odkształceniu względnym ≥ 40 kPa </w:t>
      </w:r>
    </w:p>
    <w:p w:rsidR="00756846" w:rsidRDefault="00756846" w:rsidP="00756846">
      <w:pPr>
        <w:spacing w:after="0" w:line="240" w:lineRule="auto"/>
        <w:jc w:val="both"/>
        <w:rPr>
          <w:sz w:val="18"/>
          <w:szCs w:val="18"/>
        </w:rPr>
      </w:pPr>
      <w:r w:rsidRPr="00756846">
        <w:rPr>
          <w:sz w:val="18"/>
          <w:szCs w:val="18"/>
        </w:rPr>
        <w:t xml:space="preserve">Nasiąkliwość wodą przy krótkotrwałym zanurzeniu ≤ 1,0 kg/m² </w:t>
      </w:r>
    </w:p>
    <w:p w:rsidR="00756846" w:rsidRDefault="00756846" w:rsidP="00756846">
      <w:pPr>
        <w:spacing w:after="0" w:line="240" w:lineRule="auto"/>
        <w:jc w:val="both"/>
        <w:rPr>
          <w:sz w:val="18"/>
          <w:szCs w:val="18"/>
        </w:rPr>
      </w:pPr>
      <w:r w:rsidRPr="00756846">
        <w:rPr>
          <w:sz w:val="18"/>
          <w:szCs w:val="18"/>
        </w:rPr>
        <w:t xml:space="preserve">Nasiąkliwość wodą przy długotrwałym zanurzeniu ≤ 3,0 kg/m² </w:t>
      </w:r>
    </w:p>
    <w:p w:rsidR="00756846" w:rsidRDefault="00756846" w:rsidP="00756846">
      <w:pPr>
        <w:spacing w:after="0" w:line="240" w:lineRule="auto"/>
        <w:jc w:val="both"/>
        <w:rPr>
          <w:sz w:val="18"/>
          <w:szCs w:val="18"/>
        </w:rPr>
      </w:pPr>
      <w:r w:rsidRPr="00756846">
        <w:rPr>
          <w:sz w:val="18"/>
          <w:szCs w:val="18"/>
        </w:rPr>
        <w:t xml:space="preserve">Siła ściskająca pod obciążeniem punktowym dającym odkształcenie 5 mm: ≥ 400 N </w:t>
      </w:r>
    </w:p>
    <w:p w:rsidR="00756846" w:rsidRDefault="00756846" w:rsidP="00756846">
      <w:pPr>
        <w:spacing w:after="0" w:line="240" w:lineRule="auto"/>
        <w:jc w:val="both"/>
        <w:rPr>
          <w:sz w:val="18"/>
          <w:szCs w:val="18"/>
        </w:rPr>
      </w:pPr>
      <w:r w:rsidRPr="00756846">
        <w:rPr>
          <w:sz w:val="18"/>
          <w:szCs w:val="18"/>
        </w:rPr>
        <w:t>Wytrzymałość na rozciąganie prostopadłe do powierzchni ≥ 7,5 kPa</w:t>
      </w:r>
    </w:p>
    <w:p w:rsidR="00756846" w:rsidRDefault="00756846" w:rsidP="00756846">
      <w:pPr>
        <w:spacing w:after="0" w:line="240" w:lineRule="auto"/>
        <w:jc w:val="both"/>
        <w:rPr>
          <w:sz w:val="18"/>
          <w:szCs w:val="18"/>
        </w:rPr>
      </w:pPr>
    </w:p>
    <w:p w:rsidR="00756846" w:rsidRDefault="00756846" w:rsidP="00756846">
      <w:pPr>
        <w:spacing w:after="0" w:line="240" w:lineRule="auto"/>
        <w:jc w:val="both"/>
        <w:rPr>
          <w:sz w:val="18"/>
          <w:szCs w:val="18"/>
        </w:rPr>
      </w:pPr>
      <w:r w:rsidRPr="00756846">
        <w:rPr>
          <w:sz w:val="18"/>
          <w:szCs w:val="18"/>
        </w:rPr>
        <w:t xml:space="preserve">PAPA PODKŁADOWA </w:t>
      </w:r>
    </w:p>
    <w:p w:rsidR="00756846" w:rsidRDefault="00756846" w:rsidP="00756846">
      <w:pPr>
        <w:spacing w:after="0" w:line="240" w:lineRule="auto"/>
        <w:jc w:val="both"/>
        <w:rPr>
          <w:sz w:val="18"/>
          <w:szCs w:val="18"/>
        </w:rPr>
      </w:pPr>
      <w:r w:rsidRPr="00756846">
        <w:rPr>
          <w:sz w:val="18"/>
          <w:szCs w:val="18"/>
        </w:rPr>
        <w:t xml:space="preserve">Papa asfaltowa zgrzewalna podkładowa, modyfikowana SBS na osnowie z włókniny poliestrowej, strona wierzchnia pokryta drobnoziarnistą posypką mineralną, wzdłuż jednego brzegu wstęgi pas masy asfaltowej nie pokryty posypką, zabezpieczony folią z tworzywa sztucznego. Spodnia strona papy zabezpieczona folią z tworzywa sztucznego. </w:t>
      </w:r>
    </w:p>
    <w:p w:rsidR="00756846" w:rsidRDefault="00756846" w:rsidP="00756846">
      <w:pPr>
        <w:spacing w:after="0" w:line="240" w:lineRule="auto"/>
        <w:jc w:val="both"/>
        <w:rPr>
          <w:sz w:val="18"/>
          <w:szCs w:val="18"/>
        </w:rPr>
      </w:pPr>
      <w:r w:rsidRPr="00756846">
        <w:rPr>
          <w:sz w:val="18"/>
          <w:szCs w:val="18"/>
        </w:rPr>
        <w:t>W przypadku stosowania wyrobu na budynkach, których dotyczą wymagania klas odporności pożarowej, element budynku w którym zastosowano wyrób powinien spełniać wymagania w zakresie klas odporności ogniowej oraz stopnia rozprzestrzeniania ognia.</w:t>
      </w:r>
    </w:p>
    <w:p w:rsidR="00756846" w:rsidRDefault="00756846" w:rsidP="00756846">
      <w:pPr>
        <w:spacing w:after="0" w:line="240" w:lineRule="auto"/>
        <w:jc w:val="both"/>
        <w:rPr>
          <w:sz w:val="18"/>
          <w:szCs w:val="18"/>
        </w:rPr>
      </w:pPr>
      <w:r w:rsidRPr="00756846">
        <w:rPr>
          <w:sz w:val="18"/>
          <w:szCs w:val="18"/>
        </w:rPr>
        <w:t xml:space="preserve">Wykonanie izolacji wodochronnych z zastosowaniem papy asfaltowej zgrzewalnej podkładowej PYE PV250 S40, powinno odbywać się według projektu technicznego opracowanego zgodnie z przepisami budowlanymi z uwzględnieniem szczegółowych wytycznych zawartych w instrukcjach producenta. </w:t>
      </w:r>
    </w:p>
    <w:p w:rsidR="00756846" w:rsidRDefault="00756846" w:rsidP="00756846">
      <w:pPr>
        <w:spacing w:after="0" w:line="240" w:lineRule="auto"/>
        <w:jc w:val="both"/>
        <w:rPr>
          <w:sz w:val="18"/>
          <w:szCs w:val="18"/>
        </w:rPr>
      </w:pPr>
      <w:r w:rsidRPr="00756846">
        <w:rPr>
          <w:sz w:val="18"/>
          <w:szCs w:val="18"/>
        </w:rPr>
        <w:t xml:space="preserve">Papa podkładowa do mocowania mechanicznego, spełniającą warunek giętkości przy temperaturze do -20oC, grub. 4,0mm PYE PV 250 S 40 przeznaczona do mocowania mechanicznego.. </w:t>
      </w:r>
    </w:p>
    <w:p w:rsidR="00756846" w:rsidRPr="00756846" w:rsidRDefault="00756846" w:rsidP="00756846">
      <w:pPr>
        <w:spacing w:after="0" w:line="240" w:lineRule="auto"/>
        <w:jc w:val="both"/>
        <w:rPr>
          <w:sz w:val="18"/>
          <w:szCs w:val="18"/>
        </w:rPr>
      </w:pPr>
      <w:r w:rsidRPr="00756846">
        <w:rPr>
          <w:sz w:val="18"/>
          <w:szCs w:val="18"/>
        </w:rPr>
        <w:t>Papa podkładowa musi spełniać warunek możliwości zgrzewania na zakładach. Do mocowania należy dobrać właściwą długość łącznika i wkrętów mocujących np. GOK - 185 i wkręty do betonu WBT-61 090.</w:t>
      </w:r>
    </w:p>
    <w:p w:rsidR="00756846" w:rsidRDefault="00756846" w:rsidP="00B25E16">
      <w:pPr>
        <w:spacing w:after="0" w:line="240" w:lineRule="auto"/>
        <w:jc w:val="both"/>
        <w:rPr>
          <w:sz w:val="18"/>
          <w:szCs w:val="18"/>
        </w:rPr>
      </w:pPr>
      <w:r>
        <w:rPr>
          <w:noProof/>
          <w:sz w:val="18"/>
          <w:szCs w:val="18"/>
          <w:lang w:eastAsia="pl-PL"/>
        </w:rPr>
        <w:lastRenderedPageBreak/>
        <w:drawing>
          <wp:inline distT="0" distB="0" distL="0" distR="0">
            <wp:extent cx="5760720" cy="7130250"/>
            <wp:effectExtent l="19050" t="0" r="0" b="0"/>
            <wp:docPr id="3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5760720" cy="7130250"/>
                    </a:xfrm>
                    <a:prstGeom prst="rect">
                      <a:avLst/>
                    </a:prstGeom>
                    <a:noFill/>
                    <a:ln w="9525">
                      <a:noFill/>
                      <a:miter lim="800000"/>
                      <a:headEnd/>
                      <a:tailEnd/>
                    </a:ln>
                  </pic:spPr>
                </pic:pic>
              </a:graphicData>
            </a:graphic>
          </wp:inline>
        </w:drawing>
      </w:r>
    </w:p>
    <w:p w:rsidR="00756846" w:rsidRDefault="00756846" w:rsidP="00B25E16">
      <w:pPr>
        <w:spacing w:after="0" w:line="240" w:lineRule="auto"/>
        <w:jc w:val="both"/>
        <w:rPr>
          <w:sz w:val="18"/>
          <w:szCs w:val="18"/>
        </w:rPr>
      </w:pPr>
      <w:r w:rsidRPr="00756846">
        <w:rPr>
          <w:sz w:val="18"/>
          <w:szCs w:val="18"/>
        </w:rPr>
        <w:t xml:space="preserve">PAPA NAWIERZCHNIOWA. </w:t>
      </w:r>
    </w:p>
    <w:p w:rsidR="00756846" w:rsidRPr="00756846" w:rsidRDefault="00756846" w:rsidP="00B25E16">
      <w:pPr>
        <w:spacing w:after="0" w:line="240" w:lineRule="auto"/>
        <w:jc w:val="both"/>
        <w:rPr>
          <w:sz w:val="18"/>
          <w:szCs w:val="18"/>
        </w:rPr>
      </w:pPr>
      <w:r w:rsidRPr="00756846">
        <w:rPr>
          <w:sz w:val="18"/>
          <w:szCs w:val="18"/>
        </w:rPr>
        <w:t xml:space="preserve">Papa asfaltowa zgrzewalna wierzchniego krycia modyfikowana SBS na osnowie z włókniny poliestrowej, strona wierzchnia pokryta gruboziarnistą posypką mineralną, wzdłuż jednego brzegu wstęgi pas masy asfaltowej nie pokryty posypką, zabezpieczony folią z tworzywa sztucznego. Spodnia strona papy zabezpieczona folią z tworzywa sztucznego. Przeznaczenie i zakres stosowania wyrobu: wierzchnia warstwa jedno- lub wielowarstwowych wodochronnych pokryć dachowych. Nie jest przeznaczona do pokryć dachowych pod uprawy roślinne. W przypadku stosowania wyrobu na budynkach, których dotyczą wymagania klas odporności pożarowej, element budynku w którym zastosowano wyrób powinien spełniać wymagania w zakresie klas odporności ogniowej oraz stopnia rozprzestrzeniania ognia. Wykonanie izolacji wodochronnych z zastosowaniem papy asfaltowej zgrzewalnej wierzchniego krycia PYE PV250 S52 powinno odbywać się według projektu technicznego opracowanego zgodnie z przepisami budowlanymi z uwzględnieniem szczegółowych wytycznych zawartych w instrukcjach producenta. Sposób mocowania: papę mocuje się do podłoża metodą zgrzewania na całej powierzchni spodniej papy. Informacje dotyczące warunków stosowania, przechowywania i transportu: Papy nie należy układać w temperaturze </w:t>
      </w:r>
      <w:r w:rsidRPr="00756846">
        <w:rPr>
          <w:sz w:val="18"/>
          <w:szCs w:val="18"/>
        </w:rPr>
        <w:lastRenderedPageBreak/>
        <w:t>poniżej 0 oC, na mokrych lub oblodzonych powierzchniach, w czasie opadów deszczu lub śniegu, podczas silnego wiatru. Rolki papy należy przechowywać na równym podłożu w pozycji stojącej, w jednej warstwie zabezpieczone przed przewróceniem, uszkodzeniem oraz warunkami atmosferycznymi. Rolki papy należy przewozić przewozić ustawione w jednej warstwie, w pozycji stojącej i zabezpieczone przed przewróceniem i uszkodzeniem.</w:t>
      </w:r>
    </w:p>
    <w:p w:rsidR="00756846" w:rsidRDefault="00756846" w:rsidP="00B25E16">
      <w:pPr>
        <w:spacing w:after="0" w:line="240" w:lineRule="auto"/>
        <w:jc w:val="both"/>
        <w:rPr>
          <w:rFonts w:cstheme="minorHAnsi"/>
          <w:sz w:val="18"/>
          <w:szCs w:val="18"/>
        </w:rPr>
      </w:pPr>
      <w:r>
        <w:rPr>
          <w:rFonts w:cstheme="minorHAnsi"/>
          <w:noProof/>
          <w:sz w:val="18"/>
          <w:szCs w:val="18"/>
          <w:lang w:eastAsia="pl-PL"/>
        </w:rPr>
        <w:drawing>
          <wp:inline distT="0" distB="0" distL="0" distR="0">
            <wp:extent cx="5760720" cy="1125251"/>
            <wp:effectExtent l="19050" t="0" r="0" b="0"/>
            <wp:docPr id="3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srcRect/>
                    <a:stretch>
                      <a:fillRect/>
                    </a:stretch>
                  </pic:blipFill>
                  <pic:spPr bwMode="auto">
                    <a:xfrm>
                      <a:off x="0" y="0"/>
                      <a:ext cx="5760720" cy="1125251"/>
                    </a:xfrm>
                    <a:prstGeom prst="rect">
                      <a:avLst/>
                    </a:prstGeom>
                    <a:noFill/>
                    <a:ln w="9525">
                      <a:noFill/>
                      <a:miter lim="800000"/>
                      <a:headEnd/>
                      <a:tailEnd/>
                    </a:ln>
                  </pic:spPr>
                </pic:pic>
              </a:graphicData>
            </a:graphic>
          </wp:inline>
        </w:drawing>
      </w:r>
    </w:p>
    <w:p w:rsidR="00756846" w:rsidRDefault="00756846" w:rsidP="00B25E16">
      <w:pPr>
        <w:spacing w:after="0" w:line="240" w:lineRule="auto"/>
        <w:jc w:val="both"/>
        <w:rPr>
          <w:rFonts w:cstheme="minorHAnsi"/>
          <w:sz w:val="18"/>
          <w:szCs w:val="18"/>
        </w:rPr>
      </w:pPr>
      <w:r>
        <w:rPr>
          <w:rFonts w:cstheme="minorHAnsi"/>
          <w:noProof/>
          <w:sz w:val="18"/>
          <w:szCs w:val="18"/>
          <w:lang w:eastAsia="pl-PL"/>
        </w:rPr>
        <w:drawing>
          <wp:inline distT="0" distB="0" distL="0" distR="0">
            <wp:extent cx="5760720" cy="7065034"/>
            <wp:effectExtent l="19050" t="0" r="0" b="0"/>
            <wp:docPr id="39"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srcRect/>
                    <a:stretch>
                      <a:fillRect/>
                    </a:stretch>
                  </pic:blipFill>
                  <pic:spPr bwMode="auto">
                    <a:xfrm>
                      <a:off x="0" y="0"/>
                      <a:ext cx="5760720" cy="7065034"/>
                    </a:xfrm>
                    <a:prstGeom prst="rect">
                      <a:avLst/>
                    </a:prstGeom>
                    <a:noFill/>
                    <a:ln w="9525">
                      <a:noFill/>
                      <a:miter lim="800000"/>
                      <a:headEnd/>
                      <a:tailEnd/>
                    </a:ln>
                  </pic:spPr>
                </pic:pic>
              </a:graphicData>
            </a:graphic>
          </wp:inline>
        </w:drawing>
      </w:r>
    </w:p>
    <w:p w:rsidR="00756846" w:rsidRDefault="00756846" w:rsidP="00B25E16">
      <w:pPr>
        <w:spacing w:after="0" w:line="240" w:lineRule="auto"/>
        <w:jc w:val="both"/>
        <w:rPr>
          <w:rFonts w:cstheme="minorHAnsi"/>
          <w:sz w:val="18"/>
          <w:szCs w:val="18"/>
        </w:rPr>
      </w:pPr>
    </w:p>
    <w:p w:rsidR="00756846" w:rsidRPr="00756846" w:rsidRDefault="00756846" w:rsidP="00B25E16">
      <w:pPr>
        <w:spacing w:after="0" w:line="240" w:lineRule="auto"/>
        <w:jc w:val="both"/>
        <w:rPr>
          <w:rFonts w:cstheme="minorHAnsi"/>
          <w:sz w:val="18"/>
          <w:szCs w:val="18"/>
        </w:rPr>
      </w:pPr>
    </w:p>
    <w:p w:rsidR="00B25E16" w:rsidRPr="00B25E16" w:rsidRDefault="00B25E16" w:rsidP="000557CF">
      <w:pPr>
        <w:numPr>
          <w:ilvl w:val="0"/>
          <w:numId w:val="23"/>
        </w:numPr>
        <w:tabs>
          <w:tab w:val="num" w:pos="426"/>
        </w:tabs>
        <w:spacing w:after="0" w:line="240" w:lineRule="auto"/>
        <w:jc w:val="both"/>
        <w:rPr>
          <w:rFonts w:cstheme="minorHAnsi"/>
          <w:sz w:val="18"/>
          <w:szCs w:val="18"/>
        </w:rPr>
      </w:pPr>
      <w:r w:rsidRPr="00B25E16">
        <w:rPr>
          <w:rFonts w:cstheme="minorHAnsi"/>
          <w:sz w:val="18"/>
          <w:szCs w:val="18"/>
        </w:rPr>
        <w:t>SPRZĘT</w:t>
      </w:r>
    </w:p>
    <w:p w:rsidR="00B25E16" w:rsidRPr="00B25E16" w:rsidRDefault="00B25E16" w:rsidP="00B25E16">
      <w:pPr>
        <w:spacing w:after="0" w:line="240" w:lineRule="auto"/>
        <w:ind w:left="360"/>
        <w:jc w:val="both"/>
        <w:rPr>
          <w:rFonts w:cstheme="minorHAnsi"/>
          <w:sz w:val="18"/>
          <w:szCs w:val="18"/>
          <w:u w:val="single"/>
        </w:rPr>
      </w:pP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Wykonawca jest zobowiązany do używania jedynie takiego sprzętu, który nie spowoduje </w:t>
      </w:r>
      <w:r>
        <w:rPr>
          <w:rFonts w:cstheme="minorHAnsi"/>
          <w:sz w:val="18"/>
          <w:szCs w:val="18"/>
        </w:rPr>
        <w:t xml:space="preserve"> </w:t>
      </w:r>
      <w:r w:rsidRPr="00780BF1">
        <w:rPr>
          <w:rFonts w:cstheme="minorHAnsi"/>
          <w:sz w:val="18"/>
          <w:szCs w:val="18"/>
        </w:rPr>
        <w:t xml:space="preserve">niekorzystnego wpływu na jakość wykonywanych robót. Sprzęt używany do robót powinien być zgodny z ofertą Wykonawcy i powinien odpowiadać pod względem typów i ilości wskazaniom zawartym w SST w pkt. 5, programie zapewnienia jakości lub projekcie organizacji robót, zaakceptowanym przez Inspektora nadzoru inwestorskiego. </w:t>
      </w: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Liczba i wydajność sprzętu będzie gwarantować przeprowadzenie robót zgodnie z zasadami określonym w dokumentacji projektowej, SST pkt. 5., i wskazaniach Inspektora nadzoru inwestorskiego w terminie przewidzianym umową. </w:t>
      </w:r>
    </w:p>
    <w:p w:rsidR="00780BF1" w:rsidRPr="00780BF1" w:rsidRDefault="00780BF1" w:rsidP="00780BF1">
      <w:pPr>
        <w:spacing w:after="0" w:line="240" w:lineRule="auto"/>
        <w:rPr>
          <w:rFonts w:cstheme="minorHAnsi"/>
          <w:sz w:val="18"/>
          <w:szCs w:val="18"/>
        </w:rPr>
      </w:pPr>
      <w:r w:rsidRPr="00780BF1">
        <w:rPr>
          <w:rFonts w:cstheme="minorHAnsi"/>
          <w:sz w:val="18"/>
          <w:szCs w:val="18"/>
        </w:rPr>
        <w:t>Sprzęt będący własnością Wykonawcy lub wynajęty do wykonania robót ma być utrzymywany w dobrym stanie i gotowości do pracy. Musi on spełniać normy ochrony środowiska i przepisy dotyczące jego użytkowania.</w:t>
      </w:r>
      <w:r>
        <w:rPr>
          <w:rFonts w:cstheme="minorHAnsi"/>
          <w:sz w:val="18"/>
          <w:szCs w:val="18"/>
        </w:rPr>
        <w:t xml:space="preserve"> </w:t>
      </w:r>
      <w:r w:rsidRPr="00780BF1">
        <w:rPr>
          <w:rFonts w:cstheme="minorHAnsi"/>
          <w:sz w:val="18"/>
          <w:szCs w:val="18"/>
        </w:rPr>
        <w:t xml:space="preserve">Wykonawca ma obowiązek dostarczyć Inspektorowi nadzoru inwestorskiego kopie dokumentów potwierdzających dopuszczenie sprzętu do użytkowania, gdy jest to wymagane przepisami. </w:t>
      </w: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Jeżeli dokumentacja projektowa lub SST przewidują możliwość wariantowego użycia sprzętu przy wykonywanych robotach, wykonawca ma obowiązek powiadomić Inspektora nadzoru inwestorskiego o swoim zamiarze wyboru i uzyskać jego akceptację przed użyciem sprzętu. </w:t>
      </w: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Wybrany sprzęt, po akceptacji Inspektora nadzoru, nie może być później zmieniany bez jego zgody. </w:t>
      </w:r>
    </w:p>
    <w:p w:rsidR="00B25E16" w:rsidRDefault="00780BF1" w:rsidP="00780BF1">
      <w:pPr>
        <w:spacing w:after="0" w:line="240" w:lineRule="auto"/>
        <w:rPr>
          <w:rFonts w:cstheme="minorHAnsi"/>
          <w:sz w:val="18"/>
          <w:szCs w:val="18"/>
        </w:rPr>
      </w:pPr>
      <w:r w:rsidRPr="00780BF1">
        <w:rPr>
          <w:rFonts w:cstheme="minorHAnsi"/>
          <w:sz w:val="18"/>
          <w:szCs w:val="18"/>
        </w:rPr>
        <w:t>Urządzenia stosowane przez wykonawcę  powinny spełniać wymagania Rozporządzenia Ministra Gospodarki, Pracy i Polityki Społecznej z dnia 10 kwietnia 2003 r. w sprawie zasadniczych wymagań bezpieczeństwa dla maszyn i elementów (DzU nr 91 z 2003 r., poz. 858). Stosowanie i konserwacja urządzeń powinna być zgodnie z instrukcja producenta.</w:t>
      </w:r>
    </w:p>
    <w:p w:rsidR="00780BF1" w:rsidRPr="00B25E16" w:rsidRDefault="00780BF1" w:rsidP="00780BF1">
      <w:pPr>
        <w:spacing w:after="0" w:line="240" w:lineRule="auto"/>
        <w:ind w:left="426" w:hanging="426"/>
        <w:jc w:val="both"/>
        <w:rPr>
          <w:rFonts w:cstheme="minorHAnsi"/>
          <w:sz w:val="18"/>
          <w:szCs w:val="18"/>
        </w:rPr>
      </w:pPr>
    </w:p>
    <w:p w:rsidR="00B25E16" w:rsidRPr="00B25E16" w:rsidRDefault="00B25E16" w:rsidP="000557CF">
      <w:pPr>
        <w:numPr>
          <w:ilvl w:val="0"/>
          <w:numId w:val="23"/>
        </w:numPr>
        <w:spacing w:after="0" w:line="240" w:lineRule="auto"/>
        <w:ind w:left="426" w:hanging="426"/>
        <w:jc w:val="both"/>
        <w:rPr>
          <w:rFonts w:cstheme="minorHAnsi"/>
          <w:sz w:val="18"/>
          <w:szCs w:val="18"/>
        </w:rPr>
      </w:pPr>
      <w:r w:rsidRPr="00B25E16">
        <w:rPr>
          <w:rFonts w:cstheme="minorHAnsi"/>
          <w:sz w:val="18"/>
          <w:szCs w:val="18"/>
        </w:rPr>
        <w:t>TRANSPORT</w:t>
      </w: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Wykonawca jest obowiązany do stosowania jedynie takich środków transportu, które nie wpłyną niekorzystnie na jakość wykonywanych robót i właściwości przewożonych materiałów.  </w:t>
      </w: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Transport powinien uwzględniać zalecenia producenta materiałów i powinien być przeprowadzony w sposób zabezpieczający przed ich uszkodzeniem.  </w:t>
      </w: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Liczba środków transportu musi zapewniać przeprowadzenie robót zgodnie z zasadami określonymi w dokumentacji projektowej SST i wskazaniach Inspektora nadzoru w terminach przewidzianych w umowie. </w:t>
      </w: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Przy ruchu po drogach publicznych, pojazdy muszą spełniać wymagania przewidziane Kodeksem Ruchu Drogowego i przepisami wykonawczymi do niego. Środki transportu nie odpowiadające warunkom dopuszczalnych obciążeń na osie mogą być dopuszczone przez właściwy zarząd pod warunkiem przywrócenia stanu pierwotnego użytkowanych odcinków dróg na koszt Wykonawcy. </w:t>
      </w:r>
    </w:p>
    <w:p w:rsidR="00B25E16" w:rsidRDefault="00780BF1" w:rsidP="00780BF1">
      <w:pPr>
        <w:spacing w:after="0" w:line="240" w:lineRule="auto"/>
        <w:rPr>
          <w:rFonts w:cstheme="minorHAnsi"/>
          <w:sz w:val="18"/>
          <w:szCs w:val="18"/>
        </w:rPr>
      </w:pPr>
      <w:r w:rsidRPr="00780BF1">
        <w:rPr>
          <w:rFonts w:cstheme="minorHAnsi"/>
          <w:sz w:val="18"/>
          <w:szCs w:val="18"/>
        </w:rPr>
        <w:t>Wykonawca ma obowiązek na bieżąco usuwać, na własny koszt, wszelkie zanieczyszczenia spowodowane jego pojazdami na drogach publicznych  oraz dojazdach do terenu budowy.</w:t>
      </w:r>
    </w:p>
    <w:p w:rsidR="00780BF1" w:rsidRPr="00B25E16" w:rsidRDefault="00780BF1" w:rsidP="00780BF1">
      <w:pPr>
        <w:spacing w:after="0" w:line="240" w:lineRule="auto"/>
        <w:rPr>
          <w:rFonts w:cstheme="minorHAnsi"/>
          <w:sz w:val="18"/>
          <w:szCs w:val="18"/>
        </w:rPr>
      </w:pPr>
    </w:p>
    <w:p w:rsidR="00B25E16" w:rsidRPr="00B25E16" w:rsidRDefault="00B25E16" w:rsidP="000557CF">
      <w:pPr>
        <w:numPr>
          <w:ilvl w:val="0"/>
          <w:numId w:val="23"/>
        </w:numPr>
        <w:spacing w:after="0" w:line="240" w:lineRule="auto"/>
        <w:ind w:left="426" w:hanging="426"/>
        <w:jc w:val="both"/>
        <w:rPr>
          <w:rFonts w:cstheme="minorHAnsi"/>
          <w:sz w:val="18"/>
          <w:szCs w:val="18"/>
        </w:rPr>
      </w:pPr>
      <w:r w:rsidRPr="00B25E16">
        <w:rPr>
          <w:rFonts w:cstheme="minorHAnsi"/>
          <w:sz w:val="18"/>
          <w:szCs w:val="18"/>
        </w:rPr>
        <w:t xml:space="preserve">WYKONANIE ROBÓT  </w:t>
      </w:r>
    </w:p>
    <w:p w:rsidR="00B25E16" w:rsidRPr="00B25E16" w:rsidRDefault="00B25E16" w:rsidP="00B25E16">
      <w:pPr>
        <w:spacing w:after="0" w:line="240" w:lineRule="auto"/>
        <w:ind w:left="426" w:hanging="426"/>
        <w:jc w:val="both"/>
        <w:rPr>
          <w:rFonts w:cstheme="minorHAnsi"/>
          <w:sz w:val="18"/>
          <w:szCs w:val="18"/>
        </w:rPr>
      </w:pPr>
    </w:p>
    <w:p w:rsidR="00780BF1" w:rsidRPr="00780BF1" w:rsidRDefault="00780BF1" w:rsidP="00780BF1">
      <w:pPr>
        <w:spacing w:after="0" w:line="240" w:lineRule="auto"/>
        <w:jc w:val="both"/>
        <w:rPr>
          <w:rFonts w:cstheme="minorHAnsi"/>
          <w:sz w:val="18"/>
          <w:szCs w:val="18"/>
        </w:rPr>
      </w:pPr>
      <w:r w:rsidRPr="00780BF1">
        <w:rPr>
          <w:rFonts w:cstheme="minorHAnsi"/>
          <w:sz w:val="18"/>
          <w:szCs w:val="18"/>
        </w:rPr>
        <w:t xml:space="preserve">5.1.Prace przygotowawcze </w:t>
      </w: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Przed przystąpieniem do robót ociepleniowych należy przygotować materiały, narzędzia i sprzęt </w:t>
      </w: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zgodnie z technologią robót i niniejszą specyfikacją; sprawdzić czy materiały odpowiadają </w:t>
      </w: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wymaganiom norm i aprobat technicznych oraz czy posiadają świadectwa jakości. </w:t>
      </w: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Przed przystąpieniem do układania płyt należy sprawdzić prawidłowość spadków dachowych oraz wykonać wszystkie roboty poprzedzające (montaż świetlików, wywiewek, wywietrzników, masztów antenowych, kabli i przwodów). </w:t>
      </w: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Podłoże </w:t>
      </w:r>
    </w:p>
    <w:p w:rsidR="00780BF1" w:rsidRPr="00780BF1" w:rsidRDefault="00780BF1" w:rsidP="000557CF">
      <w:pPr>
        <w:pStyle w:val="Akapitzlist"/>
        <w:numPr>
          <w:ilvl w:val="0"/>
          <w:numId w:val="30"/>
        </w:numPr>
        <w:spacing w:after="0" w:line="240" w:lineRule="auto"/>
        <w:ind w:left="426" w:hanging="426"/>
        <w:rPr>
          <w:rFonts w:cstheme="minorHAnsi"/>
          <w:sz w:val="18"/>
          <w:szCs w:val="18"/>
        </w:rPr>
      </w:pPr>
      <w:r w:rsidRPr="00780BF1">
        <w:rPr>
          <w:rFonts w:ascii="Calibri" w:hAnsi="Calibri" w:cs="Calibri"/>
          <w:sz w:val="18"/>
          <w:szCs w:val="18"/>
        </w:rPr>
        <w:t>Podłoże powinno mieć równą powierzchnię w celu zapewnienia wy</w:t>
      </w:r>
      <w:r w:rsidRPr="00780BF1">
        <w:rPr>
          <w:rFonts w:cstheme="minorHAnsi"/>
          <w:sz w:val="18"/>
          <w:szCs w:val="18"/>
        </w:rPr>
        <w:t xml:space="preserve">maganej przyczepności </w:t>
      </w:r>
    </w:p>
    <w:p w:rsidR="00780BF1" w:rsidRPr="00780BF1" w:rsidRDefault="00780BF1" w:rsidP="00780BF1">
      <w:pPr>
        <w:spacing w:after="0" w:line="240" w:lineRule="auto"/>
        <w:ind w:left="426" w:hanging="426"/>
        <w:rPr>
          <w:rFonts w:cstheme="minorHAnsi"/>
          <w:sz w:val="18"/>
          <w:szCs w:val="18"/>
        </w:rPr>
      </w:pPr>
      <w:r w:rsidRPr="00780BF1">
        <w:rPr>
          <w:rFonts w:cstheme="minorHAnsi"/>
          <w:sz w:val="18"/>
          <w:szCs w:val="18"/>
        </w:rPr>
        <w:t xml:space="preserve">i prawidłowego spływu wody. </w:t>
      </w:r>
    </w:p>
    <w:p w:rsidR="00780BF1" w:rsidRPr="00780BF1" w:rsidRDefault="00780BF1" w:rsidP="000557CF">
      <w:pPr>
        <w:pStyle w:val="Akapitzlist"/>
        <w:numPr>
          <w:ilvl w:val="0"/>
          <w:numId w:val="30"/>
        </w:numPr>
        <w:spacing w:after="0" w:line="240" w:lineRule="auto"/>
        <w:ind w:left="426" w:hanging="426"/>
        <w:rPr>
          <w:rFonts w:cstheme="minorHAnsi"/>
          <w:sz w:val="18"/>
          <w:szCs w:val="18"/>
        </w:rPr>
      </w:pPr>
      <w:r w:rsidRPr="00780BF1">
        <w:rPr>
          <w:rFonts w:ascii="Calibri" w:hAnsi="Calibri" w:cs="Calibri"/>
          <w:sz w:val="18"/>
          <w:szCs w:val="18"/>
        </w:rPr>
        <w:t xml:space="preserve">Podłoże powinno być odpowiednio zdylatowane. </w:t>
      </w:r>
    </w:p>
    <w:p w:rsidR="00780BF1" w:rsidRPr="00780BF1" w:rsidRDefault="00780BF1" w:rsidP="000557CF">
      <w:pPr>
        <w:pStyle w:val="Akapitzlist"/>
        <w:numPr>
          <w:ilvl w:val="0"/>
          <w:numId w:val="30"/>
        </w:numPr>
        <w:spacing w:after="0" w:line="240" w:lineRule="auto"/>
        <w:ind w:left="426" w:hanging="426"/>
        <w:rPr>
          <w:rFonts w:cstheme="minorHAnsi"/>
          <w:sz w:val="18"/>
          <w:szCs w:val="18"/>
        </w:rPr>
      </w:pPr>
      <w:r w:rsidRPr="00780BF1">
        <w:rPr>
          <w:rFonts w:ascii="Calibri" w:hAnsi="Calibri" w:cs="Calibri"/>
          <w:sz w:val="18"/>
          <w:szCs w:val="18"/>
        </w:rPr>
        <w:t xml:space="preserve">Sztywność i wytrzymałość podłoża powinny zapewnić przeniesienie przewidywanych obciążeń </w:t>
      </w:r>
      <w:r w:rsidRPr="00780BF1">
        <w:rPr>
          <w:rFonts w:cstheme="minorHAnsi"/>
          <w:sz w:val="18"/>
          <w:szCs w:val="18"/>
        </w:rPr>
        <w:t xml:space="preserve">w czasie eksploatacji dachu i w czasie robót dekarskich, </w:t>
      </w:r>
    </w:p>
    <w:p w:rsidR="00780BF1" w:rsidRPr="00780BF1" w:rsidRDefault="00780BF1" w:rsidP="000557CF">
      <w:pPr>
        <w:pStyle w:val="Akapitzlist"/>
        <w:numPr>
          <w:ilvl w:val="0"/>
          <w:numId w:val="31"/>
        </w:numPr>
        <w:spacing w:after="0" w:line="240" w:lineRule="auto"/>
        <w:ind w:left="426" w:hanging="426"/>
        <w:rPr>
          <w:rFonts w:cstheme="minorHAnsi"/>
          <w:sz w:val="18"/>
          <w:szCs w:val="18"/>
        </w:rPr>
      </w:pPr>
      <w:r w:rsidRPr="00780BF1">
        <w:rPr>
          <w:rFonts w:ascii="Calibri" w:hAnsi="Calibri" w:cs="Calibri"/>
          <w:sz w:val="18"/>
          <w:szCs w:val="18"/>
        </w:rPr>
        <w:t>Zalec</w:t>
      </w:r>
      <w:r w:rsidRPr="00780BF1">
        <w:rPr>
          <w:rFonts w:cstheme="minorHAnsi"/>
          <w:sz w:val="18"/>
          <w:szCs w:val="18"/>
        </w:rPr>
        <w:t xml:space="preserve">a się stosowanie klinów z wełny mineralnej lub styropianu oklejanego papą przy obróbkach elementów wystających ponad powierzchnię dachu, </w:t>
      </w:r>
    </w:p>
    <w:p w:rsidR="00780BF1" w:rsidRPr="00780BF1" w:rsidRDefault="00780BF1" w:rsidP="000557CF">
      <w:pPr>
        <w:pStyle w:val="Akapitzlist"/>
        <w:numPr>
          <w:ilvl w:val="0"/>
          <w:numId w:val="31"/>
        </w:numPr>
        <w:spacing w:after="0" w:line="240" w:lineRule="auto"/>
        <w:ind w:left="426" w:hanging="426"/>
        <w:rPr>
          <w:rFonts w:cstheme="minorHAnsi"/>
          <w:sz w:val="18"/>
          <w:szCs w:val="18"/>
        </w:rPr>
      </w:pPr>
      <w:r w:rsidRPr="00780BF1">
        <w:rPr>
          <w:rFonts w:ascii="Calibri" w:hAnsi="Calibri" w:cs="Calibri"/>
          <w:sz w:val="18"/>
          <w:szCs w:val="18"/>
        </w:rPr>
        <w:t xml:space="preserve">Przed ułożeniem pokrycia podłoże powinno być oczyszczone z kurzu i zanieczyszczeń oraz </w:t>
      </w:r>
      <w:r w:rsidRPr="00780BF1">
        <w:rPr>
          <w:rFonts w:cstheme="minorHAnsi"/>
          <w:sz w:val="18"/>
          <w:szCs w:val="18"/>
        </w:rPr>
        <w:t xml:space="preserve">zagruntowane środkiem gruntującym, dopuszczonym do stosowania w budownictwie. </w:t>
      </w: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Płyty z wełny mineralnej mocuje się do podłoża na klej poliuretanowy lub kleje bitumiczne. </w:t>
      </w: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Następnie po ułożeniu dwóch warstw wełny grubości </w:t>
      </w:r>
      <w:r>
        <w:rPr>
          <w:rFonts w:cstheme="minorHAnsi"/>
          <w:sz w:val="18"/>
          <w:szCs w:val="18"/>
        </w:rPr>
        <w:t>18</w:t>
      </w:r>
      <w:r w:rsidRPr="00780BF1">
        <w:rPr>
          <w:rFonts w:cstheme="minorHAnsi"/>
          <w:sz w:val="18"/>
          <w:szCs w:val="18"/>
        </w:rPr>
        <w:t xml:space="preserve"> cm i </w:t>
      </w:r>
      <w:r>
        <w:rPr>
          <w:rFonts w:cstheme="minorHAnsi"/>
          <w:sz w:val="18"/>
          <w:szCs w:val="18"/>
        </w:rPr>
        <w:t>2</w:t>
      </w:r>
      <w:r w:rsidRPr="00780BF1">
        <w:rPr>
          <w:rFonts w:cstheme="minorHAnsi"/>
          <w:sz w:val="18"/>
          <w:szCs w:val="18"/>
        </w:rPr>
        <w:t xml:space="preserve"> cm, należy ułożyć warstwę papy podkładowej przeznaczonej do mocowania mechanicznego i całość przytwierdzić do podłoża za pomocą teleskopowych łączników mechanicznych typu GOK. Klej nakładać paskami obwodowo na spodnią stronę wełny i układać na przygotowanym podłożu. Podłoże musi być czyste , równe i zagruntowane preparatem bitumicznym. Płyty w strefie krawędziowej mocować zgodnie z normą</w:t>
      </w:r>
      <w:r>
        <w:rPr>
          <w:rFonts w:cstheme="minorHAnsi"/>
          <w:sz w:val="18"/>
          <w:szCs w:val="18"/>
        </w:rPr>
        <w:t xml:space="preserve"> </w:t>
      </w:r>
      <w:r w:rsidRPr="00780BF1">
        <w:rPr>
          <w:rFonts w:cstheme="minorHAnsi"/>
          <w:sz w:val="18"/>
          <w:szCs w:val="18"/>
        </w:rPr>
        <w:t xml:space="preserve">określającą strefy obciążenia wiatrem PN-EN 1991-1-4:2008. Przyjmuje się od 1 do 6 łączników na 1m2 połaci dachu. Mocowanie wykonać zgodnie z projektem technicznym. </w:t>
      </w:r>
    </w:p>
    <w:p w:rsidR="00780BF1" w:rsidRPr="00780BF1" w:rsidRDefault="00780BF1" w:rsidP="00780BF1">
      <w:pPr>
        <w:spacing w:after="0" w:line="240" w:lineRule="auto"/>
        <w:rPr>
          <w:rFonts w:cstheme="minorHAnsi"/>
          <w:sz w:val="18"/>
          <w:szCs w:val="18"/>
        </w:rPr>
      </w:pP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 </w:t>
      </w:r>
    </w:p>
    <w:p w:rsidR="00780BF1" w:rsidRPr="00780BF1" w:rsidRDefault="00780BF1" w:rsidP="00780BF1">
      <w:pPr>
        <w:spacing w:after="0" w:line="240" w:lineRule="auto"/>
        <w:rPr>
          <w:rFonts w:cstheme="minorHAnsi"/>
          <w:sz w:val="18"/>
          <w:szCs w:val="18"/>
        </w:rPr>
      </w:pP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UKŁADANIE PŁYT Z WEŁNY MINERALNEJ. </w:t>
      </w:r>
    </w:p>
    <w:p w:rsidR="00780BF1" w:rsidRPr="00780BF1" w:rsidRDefault="00780BF1" w:rsidP="00780BF1">
      <w:pPr>
        <w:spacing w:after="0" w:line="240" w:lineRule="auto"/>
        <w:rPr>
          <w:rFonts w:cstheme="minorHAnsi"/>
          <w:sz w:val="18"/>
          <w:szCs w:val="18"/>
        </w:rPr>
      </w:pPr>
      <w:r w:rsidRPr="00780BF1">
        <w:rPr>
          <w:rFonts w:cstheme="minorHAnsi"/>
          <w:sz w:val="18"/>
          <w:szCs w:val="18"/>
        </w:rPr>
        <w:t>a) Płyty powinny być układane mijankowo w każdej warstwie. Dwie warstwy: pierwsza przyklejana do dachu grub. 1</w:t>
      </w:r>
      <w:r>
        <w:rPr>
          <w:rFonts w:cstheme="minorHAnsi"/>
          <w:sz w:val="18"/>
          <w:szCs w:val="18"/>
        </w:rPr>
        <w:t>8</w:t>
      </w:r>
      <w:r w:rsidRPr="00780BF1">
        <w:rPr>
          <w:rFonts w:cstheme="minorHAnsi"/>
          <w:sz w:val="18"/>
          <w:szCs w:val="18"/>
        </w:rPr>
        <w:t xml:space="preserve"> i następna pod papę podkładową grubości </w:t>
      </w:r>
      <w:r>
        <w:rPr>
          <w:rFonts w:cstheme="minorHAnsi"/>
          <w:sz w:val="18"/>
          <w:szCs w:val="18"/>
        </w:rPr>
        <w:t>2</w:t>
      </w:r>
      <w:r w:rsidRPr="00780BF1">
        <w:rPr>
          <w:rFonts w:cstheme="minorHAnsi"/>
          <w:sz w:val="18"/>
          <w:szCs w:val="18"/>
        </w:rPr>
        <w:t xml:space="preserve"> cm. </w:t>
      </w: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b) Płyty powinny być przenoszone w trakcie montażu przy uchwycie za dłuższe krawędzie. W miarę możliwości należy tak zaplanować prace, aby zminimalizować ilość wprowadzanych na dach obciążeń w trakcie prac, jak również w jego późniejszej eksploatacji. </w:t>
      </w: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c) Pod pokrycia papowe na połączeniach z wystającymi elementami ponad dach takimi jak: attyki, kominy, świetliki należy stosować kliny z wełny mineralnej.  </w:t>
      </w: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MOCOWANIE </w:t>
      </w: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Wykonać mechaniczne mocowanie płyt przez warstwę papy podkładowej za pomocą łączników typu GOK i śrub do betonu. Roboty prowadzić zgodnie z Projektem. Dodatkowe informacje o typie łączników, ich wytrzymałości mechanicznej w zależności od rodzaju podłoża dachowego i hydroizolacji można uzyskać od ich producentów. </w:t>
      </w: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Mocowanie hydroizolacji powinno przebiegać w taki sposób, aby na każdą płytę 2000 mm x 1200 mm przypadały minimum 2 łączniki. Przy projektowaniu łączników należy również pamiętać o ich zmiennej ilości w zależności od kształtu budynku oraz jego lokalizacji. Obliczenia należy wykonać zgodnie z PN-EN 1991-1-4. „Oddziaływania na konstrukcje. Oddziaływania wiatru </w:t>
      </w:r>
    </w:p>
    <w:p w:rsidR="00780BF1" w:rsidRDefault="00780BF1" w:rsidP="00780BF1">
      <w:pPr>
        <w:spacing w:after="0" w:line="240" w:lineRule="auto"/>
        <w:rPr>
          <w:rFonts w:cstheme="minorHAnsi"/>
          <w:sz w:val="18"/>
          <w:szCs w:val="18"/>
        </w:rPr>
      </w:pPr>
    </w:p>
    <w:p w:rsidR="00780BF1" w:rsidRPr="00780BF1" w:rsidRDefault="00780BF1" w:rsidP="00780BF1">
      <w:pPr>
        <w:spacing w:after="0" w:line="240" w:lineRule="auto"/>
        <w:rPr>
          <w:rFonts w:cstheme="minorHAnsi"/>
          <w:sz w:val="18"/>
          <w:szCs w:val="18"/>
        </w:rPr>
      </w:pPr>
      <w:r w:rsidRPr="00780BF1">
        <w:rPr>
          <w:rFonts w:cstheme="minorHAnsi"/>
          <w:sz w:val="18"/>
          <w:szCs w:val="18"/>
        </w:rPr>
        <w:t xml:space="preserve">Wykonanie robót dekarskich – ocieplenie wełną mineralną  i pokrycie papą. </w:t>
      </w:r>
    </w:p>
    <w:p w:rsidR="00780BF1" w:rsidRPr="00780BF1" w:rsidRDefault="00780BF1" w:rsidP="000557CF">
      <w:pPr>
        <w:pStyle w:val="Akapitzlist"/>
        <w:numPr>
          <w:ilvl w:val="0"/>
          <w:numId w:val="32"/>
        </w:numPr>
        <w:spacing w:after="0" w:line="240" w:lineRule="auto"/>
        <w:ind w:left="426" w:hanging="426"/>
        <w:rPr>
          <w:rFonts w:cstheme="minorHAnsi"/>
          <w:sz w:val="18"/>
          <w:szCs w:val="18"/>
        </w:rPr>
      </w:pPr>
      <w:r w:rsidRPr="00780BF1">
        <w:rPr>
          <w:rFonts w:ascii="Calibri" w:hAnsi="Calibri" w:cs="Calibri"/>
          <w:sz w:val="18"/>
          <w:szCs w:val="18"/>
        </w:rPr>
        <w:t xml:space="preserve">Przed przystąpieniem do wykonywania nowego pokrycia lub renowacji starego trzeba zapoznać </w:t>
      </w:r>
      <w:r w:rsidRPr="00780BF1">
        <w:rPr>
          <w:rFonts w:cstheme="minorHAnsi"/>
          <w:sz w:val="18"/>
          <w:szCs w:val="18"/>
        </w:rPr>
        <w:t xml:space="preserve">się ze stanem dachu i dokonać wyboru odpowiednich materiałów oraz zdecydować o konieczności i rodzaju nowej wentylacji, </w:t>
      </w:r>
    </w:p>
    <w:p w:rsidR="00780BF1" w:rsidRPr="00780BF1" w:rsidRDefault="00780BF1" w:rsidP="000557CF">
      <w:pPr>
        <w:pStyle w:val="Akapitzlist"/>
        <w:numPr>
          <w:ilvl w:val="0"/>
          <w:numId w:val="32"/>
        </w:numPr>
        <w:spacing w:after="0" w:line="240" w:lineRule="auto"/>
        <w:ind w:left="426" w:hanging="426"/>
        <w:rPr>
          <w:rFonts w:cstheme="minorHAnsi"/>
          <w:sz w:val="18"/>
          <w:szCs w:val="18"/>
        </w:rPr>
      </w:pPr>
      <w:r w:rsidRPr="00780BF1">
        <w:rPr>
          <w:rFonts w:ascii="Calibri" w:hAnsi="Calibri" w:cs="Calibri"/>
          <w:sz w:val="18"/>
          <w:szCs w:val="18"/>
        </w:rPr>
        <w:t xml:space="preserve">Przed przystąpieniem do pracy należy dokonać pomiarów połaci dachowej, ustalić poziomy </w:t>
      </w:r>
      <w:r w:rsidRPr="00780BF1">
        <w:rPr>
          <w:rFonts w:cstheme="minorHAnsi"/>
          <w:sz w:val="18"/>
          <w:szCs w:val="18"/>
        </w:rPr>
        <w:t xml:space="preserve">osadzenia wpustów dachowych, wielkości spadków dachu, ilość przerw dylatacyjnych i na tej podstawie precyzyjnie rozplanować rozłożenie poszczególnych pasów papy na powierzchni dachu. Wskazane jest wykonanie podręcznego projektu pokrycia z rozplanowaniem pasów papy szczególnie przy bardziej skomplikowanych kształtach dachu. Dokładne zaplanowanie prac pozwoli na optymalne wykorzystanie materiału, </w:t>
      </w:r>
    </w:p>
    <w:p w:rsidR="00780BF1" w:rsidRPr="00780BF1" w:rsidRDefault="00780BF1" w:rsidP="000557CF">
      <w:pPr>
        <w:pStyle w:val="Akapitzlist"/>
        <w:numPr>
          <w:ilvl w:val="0"/>
          <w:numId w:val="32"/>
        </w:numPr>
        <w:spacing w:after="0" w:line="240" w:lineRule="auto"/>
        <w:ind w:left="426" w:hanging="426"/>
        <w:rPr>
          <w:rFonts w:cstheme="minorHAnsi"/>
          <w:sz w:val="18"/>
          <w:szCs w:val="18"/>
        </w:rPr>
      </w:pPr>
      <w:r w:rsidRPr="00780BF1">
        <w:rPr>
          <w:rFonts w:ascii="Calibri" w:hAnsi="Calibri" w:cs="Calibri"/>
          <w:sz w:val="18"/>
          <w:szCs w:val="18"/>
        </w:rPr>
        <w:t xml:space="preserve">Prac z wykorzystaniem pap zgrzewalnych modyfikowanych nie należy prowadzić </w:t>
      </w:r>
      <w:r w:rsidRPr="00780BF1">
        <w:rPr>
          <w:rFonts w:cstheme="minorHAnsi"/>
          <w:sz w:val="18"/>
          <w:szCs w:val="18"/>
        </w:rPr>
        <w:t xml:space="preserve">w temperaturze niższej niż 0°C, prac z wykorzystaniem pap zgrzewalnych oksydowanych nie należy prowadzić w temperaturze niższej niż +5°C. Dopuszcza się stosowanie pap zgrzewalnych modyfikowanych w temperaturze -5°C pod warunkiem, że rolki papy będą magazynowane w pomieszczeniu ogrzewanym o temperaturze +20°C przez co najmniej 24 godziny i wynoszone na dach bezpośrednio przed wgrzewaniem. </w:t>
      </w:r>
    </w:p>
    <w:p w:rsidR="00780BF1" w:rsidRPr="00780BF1" w:rsidRDefault="00780BF1" w:rsidP="000557CF">
      <w:pPr>
        <w:pStyle w:val="Akapitzlist"/>
        <w:numPr>
          <w:ilvl w:val="0"/>
          <w:numId w:val="32"/>
        </w:numPr>
        <w:spacing w:after="0" w:line="240" w:lineRule="auto"/>
        <w:ind w:left="426" w:hanging="426"/>
        <w:rPr>
          <w:rFonts w:cstheme="minorHAnsi"/>
          <w:sz w:val="18"/>
          <w:szCs w:val="18"/>
        </w:rPr>
      </w:pPr>
      <w:r w:rsidRPr="00780BF1">
        <w:rPr>
          <w:rFonts w:ascii="Calibri" w:hAnsi="Calibri" w:cs="Calibri"/>
          <w:sz w:val="18"/>
          <w:szCs w:val="18"/>
        </w:rPr>
        <w:t xml:space="preserve">Nie należy prowadzić prac dekarskich na dachach o zawilgoconej lub oblodzonej powierzchni </w:t>
      </w:r>
      <w:r w:rsidRPr="00780BF1">
        <w:rPr>
          <w:rFonts w:cstheme="minorHAnsi"/>
          <w:sz w:val="18"/>
          <w:szCs w:val="18"/>
        </w:rPr>
        <w:t xml:space="preserve">oraz podczas opadów atmosferycznych lub przy silnym wietrze. </w:t>
      </w:r>
    </w:p>
    <w:p w:rsidR="00780BF1" w:rsidRPr="00780BF1" w:rsidRDefault="00780BF1" w:rsidP="000557CF">
      <w:pPr>
        <w:pStyle w:val="Akapitzlist"/>
        <w:numPr>
          <w:ilvl w:val="0"/>
          <w:numId w:val="32"/>
        </w:numPr>
        <w:spacing w:after="0" w:line="240" w:lineRule="auto"/>
        <w:ind w:left="426" w:hanging="426"/>
        <w:rPr>
          <w:rFonts w:cstheme="minorHAnsi"/>
          <w:sz w:val="18"/>
          <w:szCs w:val="18"/>
        </w:rPr>
      </w:pPr>
      <w:r w:rsidRPr="00780BF1">
        <w:rPr>
          <w:rFonts w:ascii="Calibri" w:hAnsi="Calibri" w:cs="Calibri"/>
          <w:sz w:val="18"/>
          <w:szCs w:val="18"/>
        </w:rPr>
        <w:t>Roboty dekarskie rozpoczyna się od</w:t>
      </w:r>
      <w:r w:rsidRPr="00780BF1">
        <w:rPr>
          <w:rFonts w:cstheme="minorHAnsi"/>
          <w:sz w:val="18"/>
          <w:szCs w:val="18"/>
        </w:rPr>
        <w:t xml:space="preserve"> osadzenia dybli, rynien, haków i innego oprzyrządowania, a także wykonania obróbek detali dachowych takich jak: ogniomury, kominki, świetliki, itp. </w:t>
      </w:r>
    </w:p>
    <w:p w:rsidR="00780BF1" w:rsidRPr="00780BF1" w:rsidRDefault="00780BF1" w:rsidP="000557CF">
      <w:pPr>
        <w:pStyle w:val="Akapitzlist"/>
        <w:numPr>
          <w:ilvl w:val="0"/>
          <w:numId w:val="32"/>
        </w:numPr>
        <w:spacing w:after="0" w:line="240" w:lineRule="auto"/>
        <w:ind w:left="426" w:hanging="426"/>
        <w:rPr>
          <w:rFonts w:cstheme="minorHAnsi"/>
          <w:sz w:val="18"/>
          <w:szCs w:val="18"/>
        </w:rPr>
      </w:pPr>
      <w:r w:rsidRPr="00780BF1">
        <w:rPr>
          <w:rFonts w:ascii="Calibri" w:hAnsi="Calibri" w:cs="Calibri"/>
          <w:sz w:val="18"/>
          <w:szCs w:val="18"/>
        </w:rPr>
        <w:t xml:space="preserve">Przy spadkach dachu do 5% papę należy wgrzewać pasami równoległymi do okapu, przy </w:t>
      </w:r>
      <w:r w:rsidRPr="00780BF1">
        <w:rPr>
          <w:rFonts w:cstheme="minorHAnsi"/>
          <w:sz w:val="18"/>
          <w:szCs w:val="18"/>
        </w:rPr>
        <w:t xml:space="preserve">spadkach dachu powyżej 5% papę należy wgrzewać pasami prostopadłymi do okapu. Minimalny spadek dachu powinien być taki, aby umożliwiał skuteczne odprowadzenie wody. Zaleca się stosowanie spadków powyżej 1%. </w:t>
      </w:r>
    </w:p>
    <w:p w:rsidR="00B25E16" w:rsidRPr="00780BF1" w:rsidRDefault="00780BF1" w:rsidP="000557CF">
      <w:pPr>
        <w:pStyle w:val="Akapitzlist"/>
        <w:numPr>
          <w:ilvl w:val="0"/>
          <w:numId w:val="32"/>
        </w:numPr>
        <w:spacing w:after="0" w:line="240" w:lineRule="auto"/>
        <w:ind w:left="426" w:hanging="426"/>
        <w:rPr>
          <w:rFonts w:cstheme="minorHAnsi"/>
          <w:sz w:val="18"/>
          <w:szCs w:val="18"/>
        </w:rPr>
      </w:pPr>
      <w:r w:rsidRPr="00780BF1">
        <w:rPr>
          <w:rFonts w:ascii="Calibri" w:hAnsi="Calibri" w:cs="Calibri"/>
          <w:sz w:val="18"/>
          <w:szCs w:val="18"/>
        </w:rPr>
        <w:t>Układanie papy zgrzewalnej polega na rozgrzewaniu palnikiem podł</w:t>
      </w:r>
      <w:r w:rsidRPr="00780BF1">
        <w:rPr>
          <w:rFonts w:cstheme="minorHAnsi"/>
          <w:sz w:val="18"/>
          <w:szCs w:val="18"/>
        </w:rPr>
        <w:t>oża oraz spodniej warstwy papy aż do momentu zauważalnego topienia się bitumu z jednoczesnym powolnym i równomiernym rozwijaniem rolki. Przestrzega się przed nadmiernym rozgrzewaniem spodniej warstwy papy, prowadzącym do uszkodzenia osnowy i marszczenia się papy. O prawidłowym wgrzaniu papy świadczy odpowiedni wypływ masy bitumicznej, który powinien mieć szerokość od 0,5 cm do 1 cm, na całej długości pasa wgrzanej papy. Silny wiatr lub nierównomierne rozwijanie rolki w czasie wgrzewania może mieć wpływ na jakość wykonania pokrycia</w:t>
      </w:r>
    </w:p>
    <w:p w:rsidR="00780BF1" w:rsidRPr="00B25E16" w:rsidRDefault="00780BF1" w:rsidP="00780BF1">
      <w:pPr>
        <w:spacing w:after="0" w:line="240" w:lineRule="auto"/>
        <w:rPr>
          <w:rFonts w:cstheme="minorHAnsi"/>
          <w:sz w:val="18"/>
          <w:szCs w:val="18"/>
        </w:rPr>
      </w:pPr>
    </w:p>
    <w:p w:rsidR="00B25E16" w:rsidRPr="00B25E16" w:rsidRDefault="00B25E16" w:rsidP="00B25E16">
      <w:pPr>
        <w:spacing w:after="0" w:line="240" w:lineRule="auto"/>
        <w:ind w:left="284" w:hanging="284"/>
        <w:jc w:val="both"/>
        <w:rPr>
          <w:rFonts w:cstheme="minorHAnsi"/>
          <w:sz w:val="18"/>
          <w:szCs w:val="18"/>
        </w:rPr>
      </w:pPr>
      <w:r w:rsidRPr="00B25E16">
        <w:rPr>
          <w:rFonts w:cstheme="minorHAnsi"/>
          <w:sz w:val="18"/>
          <w:szCs w:val="18"/>
        </w:rPr>
        <w:t xml:space="preserve">6. KONTROLA JAKOŚCI ROBÓT </w:t>
      </w:r>
    </w:p>
    <w:p w:rsidR="00B25E16" w:rsidRPr="00B25E16" w:rsidRDefault="00B25E16" w:rsidP="00B25E16">
      <w:pPr>
        <w:spacing w:after="0" w:line="240" w:lineRule="auto"/>
        <w:ind w:left="284" w:hanging="284"/>
        <w:jc w:val="both"/>
        <w:rPr>
          <w:rFonts w:cstheme="minorHAnsi"/>
          <w:sz w:val="18"/>
          <w:szCs w:val="18"/>
        </w:rPr>
      </w:pPr>
    </w:p>
    <w:p w:rsidR="00780BF1" w:rsidRPr="00780BF1" w:rsidRDefault="00780BF1" w:rsidP="00780BF1">
      <w:pPr>
        <w:spacing w:after="0" w:line="240" w:lineRule="auto"/>
        <w:jc w:val="both"/>
        <w:rPr>
          <w:rFonts w:cstheme="minorHAnsi"/>
          <w:sz w:val="18"/>
          <w:szCs w:val="18"/>
        </w:rPr>
      </w:pPr>
      <w:r w:rsidRPr="00780BF1">
        <w:rPr>
          <w:rFonts w:cstheme="minorHAnsi"/>
          <w:sz w:val="18"/>
          <w:szCs w:val="18"/>
        </w:rPr>
        <w:t xml:space="preserve">Kontrola prac wykonanych wełną mineralną  i pokryciowych obejmuje: </w:t>
      </w:r>
    </w:p>
    <w:p w:rsidR="00780BF1" w:rsidRPr="00780BF1" w:rsidRDefault="00780BF1" w:rsidP="00780BF1">
      <w:pPr>
        <w:spacing w:after="0" w:line="240" w:lineRule="auto"/>
        <w:jc w:val="both"/>
        <w:rPr>
          <w:rFonts w:cstheme="minorHAnsi"/>
          <w:sz w:val="18"/>
          <w:szCs w:val="18"/>
        </w:rPr>
      </w:pPr>
      <w:r w:rsidRPr="00780BF1">
        <w:rPr>
          <w:rFonts w:cstheme="minorHAnsi"/>
          <w:sz w:val="18"/>
          <w:szCs w:val="18"/>
        </w:rPr>
        <w:t xml:space="preserve">Sprawdzenie grubości ułożenia warstwy ocieplenia </w:t>
      </w:r>
    </w:p>
    <w:p w:rsidR="00780BF1" w:rsidRPr="00780BF1" w:rsidRDefault="00780BF1" w:rsidP="00780BF1">
      <w:pPr>
        <w:spacing w:after="0" w:line="240" w:lineRule="auto"/>
        <w:jc w:val="both"/>
        <w:rPr>
          <w:rFonts w:cstheme="minorHAnsi"/>
          <w:sz w:val="18"/>
          <w:szCs w:val="18"/>
        </w:rPr>
      </w:pPr>
      <w:r w:rsidRPr="00780BF1">
        <w:rPr>
          <w:rFonts w:cstheme="minorHAnsi"/>
          <w:sz w:val="18"/>
          <w:szCs w:val="18"/>
        </w:rPr>
        <w:t xml:space="preserve">Warstwa termoizolacji powinna być ułożona równomiernie, </w:t>
      </w:r>
      <w:r>
        <w:rPr>
          <w:rFonts w:cstheme="minorHAnsi"/>
          <w:sz w:val="18"/>
          <w:szCs w:val="18"/>
        </w:rPr>
        <w:t xml:space="preserve">bez przerw i ubytków. Kontrole </w:t>
      </w:r>
      <w:r w:rsidRPr="00780BF1">
        <w:rPr>
          <w:rFonts w:cstheme="minorHAnsi"/>
          <w:sz w:val="18"/>
          <w:szCs w:val="18"/>
        </w:rPr>
        <w:t>grubości ułożonej izolacji przeprowadza się poprzez pomiar w k</w:t>
      </w:r>
      <w:r>
        <w:rPr>
          <w:rFonts w:cstheme="minorHAnsi"/>
          <w:sz w:val="18"/>
          <w:szCs w:val="18"/>
        </w:rPr>
        <w:t xml:space="preserve">ilku punktach  5 szt. na 100m2 </w:t>
      </w:r>
      <w:r w:rsidRPr="00780BF1">
        <w:rPr>
          <w:rFonts w:cstheme="minorHAnsi"/>
          <w:sz w:val="18"/>
          <w:szCs w:val="18"/>
        </w:rPr>
        <w:t xml:space="preserve">dachu. </w:t>
      </w:r>
    </w:p>
    <w:p w:rsidR="00780BF1" w:rsidRPr="00780BF1" w:rsidRDefault="00780BF1" w:rsidP="00780BF1">
      <w:pPr>
        <w:spacing w:after="0" w:line="240" w:lineRule="auto"/>
        <w:jc w:val="both"/>
        <w:rPr>
          <w:rFonts w:cstheme="minorHAnsi"/>
          <w:sz w:val="18"/>
          <w:szCs w:val="18"/>
        </w:rPr>
      </w:pPr>
      <w:r w:rsidRPr="00780BF1">
        <w:rPr>
          <w:rFonts w:cstheme="minorHAnsi"/>
          <w:sz w:val="18"/>
          <w:szCs w:val="18"/>
        </w:rPr>
        <w:t>Sprawdzenie dokładności połączeń. Sprawdzenie roz</w:t>
      </w:r>
      <w:r>
        <w:rPr>
          <w:rFonts w:cstheme="minorHAnsi"/>
          <w:sz w:val="18"/>
          <w:szCs w:val="18"/>
        </w:rPr>
        <w:t xml:space="preserve">mieszczenia i ilości zamocowań </w:t>
      </w:r>
      <w:r w:rsidRPr="00780BF1">
        <w:rPr>
          <w:rFonts w:cstheme="minorHAnsi"/>
          <w:sz w:val="18"/>
          <w:szCs w:val="18"/>
        </w:rPr>
        <w:t xml:space="preserve">mechanicznych wełny mineralnej. Sprawdzenie prawidłowości ułożenia papy podkładowej. </w:t>
      </w:r>
    </w:p>
    <w:p w:rsidR="00780BF1" w:rsidRPr="00780BF1" w:rsidRDefault="00780BF1" w:rsidP="00780BF1">
      <w:pPr>
        <w:spacing w:after="0" w:line="240" w:lineRule="auto"/>
        <w:jc w:val="both"/>
        <w:rPr>
          <w:rFonts w:cstheme="minorHAnsi"/>
          <w:sz w:val="18"/>
          <w:szCs w:val="18"/>
        </w:rPr>
      </w:pPr>
      <w:r w:rsidRPr="00780BF1">
        <w:rPr>
          <w:rFonts w:cstheme="minorHAnsi"/>
          <w:sz w:val="18"/>
          <w:szCs w:val="18"/>
        </w:rPr>
        <w:t>Sprawdzenia dokładności i prawidłowego wgrzania papy n</w:t>
      </w:r>
      <w:r>
        <w:rPr>
          <w:rFonts w:cstheme="minorHAnsi"/>
          <w:sz w:val="18"/>
          <w:szCs w:val="18"/>
        </w:rPr>
        <w:t xml:space="preserve">awierzchniowej. Wizualną ocenę </w:t>
      </w:r>
      <w:r w:rsidRPr="00780BF1">
        <w:rPr>
          <w:rFonts w:cstheme="minorHAnsi"/>
          <w:sz w:val="18"/>
          <w:szCs w:val="18"/>
        </w:rPr>
        <w:t>wykonanych połączeń i zabezpieczeń. Sprawdzenie uszcz</w:t>
      </w:r>
      <w:r>
        <w:rPr>
          <w:rFonts w:cstheme="minorHAnsi"/>
          <w:sz w:val="18"/>
          <w:szCs w:val="18"/>
        </w:rPr>
        <w:t xml:space="preserve">elnienia elementów wystających </w:t>
      </w:r>
      <w:r w:rsidRPr="00780BF1">
        <w:rPr>
          <w:rFonts w:cstheme="minorHAnsi"/>
          <w:sz w:val="18"/>
          <w:szCs w:val="18"/>
        </w:rPr>
        <w:t xml:space="preserve">ponad dach, szczególnie uszczelnienia kitami </w:t>
      </w:r>
      <w:r>
        <w:rPr>
          <w:rFonts w:cstheme="minorHAnsi"/>
          <w:sz w:val="18"/>
          <w:szCs w:val="18"/>
        </w:rPr>
        <w:t xml:space="preserve">dekarskimi połączenia kominków </w:t>
      </w:r>
      <w:r w:rsidRPr="00780BF1">
        <w:rPr>
          <w:rFonts w:cstheme="minorHAnsi"/>
          <w:sz w:val="18"/>
          <w:szCs w:val="18"/>
        </w:rPr>
        <w:t xml:space="preserve">wentylacyjnych z dachem. Połączenia kominów i attyk z dachem, obrobienia blachą tych </w:t>
      </w:r>
    </w:p>
    <w:p w:rsidR="00780BF1" w:rsidRPr="00780BF1" w:rsidRDefault="00780BF1" w:rsidP="00780BF1">
      <w:pPr>
        <w:spacing w:after="0" w:line="240" w:lineRule="auto"/>
        <w:jc w:val="both"/>
        <w:rPr>
          <w:rFonts w:cstheme="minorHAnsi"/>
          <w:sz w:val="18"/>
          <w:szCs w:val="18"/>
        </w:rPr>
      </w:pPr>
      <w:r w:rsidRPr="00780BF1">
        <w:rPr>
          <w:rFonts w:cstheme="minorHAnsi"/>
          <w:sz w:val="18"/>
          <w:szCs w:val="18"/>
        </w:rPr>
        <w:t>połączeń i prawidłowości wklejenia klinów ułatwiając</w:t>
      </w:r>
      <w:r>
        <w:rPr>
          <w:rFonts w:cstheme="minorHAnsi"/>
          <w:sz w:val="18"/>
          <w:szCs w:val="18"/>
        </w:rPr>
        <w:t xml:space="preserve">ych odprowadzanie wody od tych </w:t>
      </w:r>
      <w:r w:rsidRPr="00780BF1">
        <w:rPr>
          <w:rFonts w:cstheme="minorHAnsi"/>
          <w:sz w:val="18"/>
          <w:szCs w:val="18"/>
        </w:rPr>
        <w:t xml:space="preserve">elementów. </w:t>
      </w:r>
    </w:p>
    <w:p w:rsidR="00780BF1" w:rsidRPr="00780BF1" w:rsidRDefault="00780BF1" w:rsidP="00780BF1">
      <w:pPr>
        <w:spacing w:after="0" w:line="240" w:lineRule="auto"/>
        <w:jc w:val="both"/>
        <w:rPr>
          <w:rFonts w:cstheme="minorHAnsi"/>
          <w:sz w:val="18"/>
          <w:szCs w:val="18"/>
        </w:rPr>
      </w:pPr>
    </w:p>
    <w:p w:rsidR="00780BF1" w:rsidRPr="00780BF1" w:rsidRDefault="00780BF1" w:rsidP="00780BF1">
      <w:pPr>
        <w:spacing w:after="0" w:line="240" w:lineRule="auto"/>
        <w:jc w:val="both"/>
        <w:rPr>
          <w:rFonts w:cstheme="minorHAnsi"/>
          <w:sz w:val="18"/>
          <w:szCs w:val="18"/>
        </w:rPr>
      </w:pPr>
      <w:r w:rsidRPr="00780BF1">
        <w:rPr>
          <w:rFonts w:cstheme="minorHAnsi"/>
          <w:sz w:val="18"/>
          <w:szCs w:val="18"/>
        </w:rPr>
        <w:t xml:space="preserve">Kontrola jakości robót dekarskich obejmuje: </w:t>
      </w:r>
    </w:p>
    <w:p w:rsidR="00780BF1" w:rsidRPr="00780BF1" w:rsidRDefault="00780BF1" w:rsidP="00780BF1">
      <w:pPr>
        <w:spacing w:after="0" w:line="240" w:lineRule="auto"/>
        <w:jc w:val="both"/>
        <w:rPr>
          <w:rFonts w:cstheme="minorHAnsi"/>
          <w:sz w:val="18"/>
          <w:szCs w:val="18"/>
        </w:rPr>
      </w:pPr>
      <w:r w:rsidRPr="00780BF1">
        <w:rPr>
          <w:rFonts w:cstheme="minorHAnsi"/>
          <w:sz w:val="18"/>
          <w:szCs w:val="18"/>
        </w:rPr>
        <w:t xml:space="preserve">- sprawdzenie równości  </w:t>
      </w:r>
    </w:p>
    <w:p w:rsidR="00780BF1" w:rsidRPr="00780BF1" w:rsidRDefault="00780BF1" w:rsidP="00780BF1">
      <w:pPr>
        <w:spacing w:after="0" w:line="240" w:lineRule="auto"/>
        <w:jc w:val="both"/>
        <w:rPr>
          <w:rFonts w:cstheme="minorHAnsi"/>
          <w:sz w:val="18"/>
          <w:szCs w:val="18"/>
        </w:rPr>
      </w:pPr>
      <w:r w:rsidRPr="00780BF1">
        <w:rPr>
          <w:rFonts w:cstheme="minorHAnsi"/>
          <w:sz w:val="18"/>
          <w:szCs w:val="18"/>
        </w:rPr>
        <w:t xml:space="preserve">- ocenę wizualną jakości robót </w:t>
      </w:r>
    </w:p>
    <w:p w:rsidR="00780BF1" w:rsidRPr="00780BF1" w:rsidRDefault="00780BF1" w:rsidP="00780BF1">
      <w:pPr>
        <w:spacing w:after="0" w:line="240" w:lineRule="auto"/>
        <w:jc w:val="both"/>
        <w:rPr>
          <w:rFonts w:cstheme="minorHAnsi"/>
          <w:sz w:val="18"/>
          <w:szCs w:val="18"/>
        </w:rPr>
      </w:pPr>
      <w:r w:rsidRPr="00780BF1">
        <w:rPr>
          <w:rFonts w:cstheme="minorHAnsi"/>
          <w:sz w:val="18"/>
          <w:szCs w:val="18"/>
        </w:rPr>
        <w:t xml:space="preserve">- sprawdzenie jakości materiałów </w:t>
      </w:r>
    </w:p>
    <w:p w:rsidR="00B25E16" w:rsidRPr="00B25E16" w:rsidRDefault="00780BF1" w:rsidP="00780BF1">
      <w:pPr>
        <w:spacing w:after="0" w:line="240" w:lineRule="auto"/>
        <w:jc w:val="both"/>
        <w:rPr>
          <w:rFonts w:cstheme="minorHAnsi"/>
          <w:sz w:val="18"/>
          <w:szCs w:val="18"/>
        </w:rPr>
      </w:pPr>
      <w:r w:rsidRPr="00780BF1">
        <w:rPr>
          <w:rFonts w:cstheme="minorHAnsi"/>
          <w:sz w:val="18"/>
          <w:szCs w:val="18"/>
        </w:rPr>
        <w:lastRenderedPageBreak/>
        <w:t xml:space="preserve">- sprawdzenie grubości warstw  </w:t>
      </w:r>
    </w:p>
    <w:p w:rsidR="00780BF1" w:rsidRDefault="00780BF1" w:rsidP="00780BF1">
      <w:pPr>
        <w:spacing w:after="0" w:line="240" w:lineRule="auto"/>
        <w:ind w:left="360"/>
        <w:jc w:val="both"/>
        <w:rPr>
          <w:rFonts w:cstheme="minorHAnsi"/>
          <w:sz w:val="18"/>
          <w:szCs w:val="18"/>
        </w:rPr>
      </w:pPr>
    </w:p>
    <w:p w:rsidR="00B25E16" w:rsidRPr="0075311C" w:rsidRDefault="00B25E16" w:rsidP="000557CF">
      <w:pPr>
        <w:pStyle w:val="Akapitzlist"/>
        <w:numPr>
          <w:ilvl w:val="0"/>
          <w:numId w:val="33"/>
        </w:numPr>
        <w:spacing w:after="0" w:line="240" w:lineRule="auto"/>
        <w:ind w:left="142" w:hanging="142"/>
        <w:jc w:val="both"/>
        <w:rPr>
          <w:rFonts w:cstheme="minorHAnsi"/>
          <w:sz w:val="18"/>
          <w:szCs w:val="18"/>
        </w:rPr>
      </w:pPr>
      <w:r w:rsidRPr="0075311C">
        <w:rPr>
          <w:rFonts w:cstheme="minorHAnsi"/>
          <w:sz w:val="18"/>
          <w:szCs w:val="18"/>
        </w:rPr>
        <w:t>OBMIAR ROBÓT</w:t>
      </w:r>
    </w:p>
    <w:p w:rsidR="00B25E16" w:rsidRPr="00B25E16" w:rsidRDefault="00B25E16" w:rsidP="00B25E16">
      <w:pPr>
        <w:spacing w:after="0" w:line="240" w:lineRule="auto"/>
        <w:jc w:val="both"/>
        <w:rPr>
          <w:rFonts w:cstheme="minorHAnsi"/>
          <w:sz w:val="18"/>
          <w:szCs w:val="18"/>
          <w:u w:val="single"/>
        </w:rPr>
      </w:pPr>
    </w:p>
    <w:p w:rsidR="00B25E16" w:rsidRPr="00B25E16" w:rsidRDefault="00B25E16" w:rsidP="0075311C">
      <w:pPr>
        <w:spacing w:after="0" w:line="240" w:lineRule="auto"/>
        <w:jc w:val="both"/>
        <w:rPr>
          <w:rFonts w:cstheme="minorHAnsi"/>
          <w:sz w:val="18"/>
          <w:szCs w:val="18"/>
        </w:rPr>
      </w:pPr>
      <w:r w:rsidRPr="00B25E16">
        <w:rPr>
          <w:rFonts w:cstheme="minorHAnsi"/>
          <w:sz w:val="18"/>
          <w:szCs w:val="18"/>
        </w:rPr>
        <w:t xml:space="preserve">Ogólne zasady obmiaru znajdują się w STO „Wymagania ogólne” pkt. 7. </w:t>
      </w:r>
    </w:p>
    <w:p w:rsidR="00B25E16" w:rsidRPr="00B25E16" w:rsidRDefault="00B25E16" w:rsidP="0075311C">
      <w:pPr>
        <w:spacing w:after="0" w:line="240" w:lineRule="auto"/>
        <w:jc w:val="both"/>
        <w:rPr>
          <w:rFonts w:cstheme="minorHAnsi"/>
          <w:sz w:val="18"/>
          <w:szCs w:val="18"/>
        </w:rPr>
      </w:pPr>
      <w:r w:rsidRPr="00B25E16">
        <w:rPr>
          <w:rFonts w:cstheme="minorHAnsi"/>
          <w:sz w:val="18"/>
          <w:szCs w:val="18"/>
        </w:rPr>
        <w:t xml:space="preserve">Jednostki i zasady obmiarowania </w:t>
      </w:r>
    </w:p>
    <w:p w:rsidR="00B25E16" w:rsidRPr="00B25E16" w:rsidRDefault="00B25E16" w:rsidP="00780BF1">
      <w:pPr>
        <w:spacing w:after="0" w:line="240" w:lineRule="auto"/>
        <w:jc w:val="both"/>
        <w:rPr>
          <w:rFonts w:cstheme="minorHAnsi"/>
          <w:sz w:val="18"/>
          <w:szCs w:val="18"/>
        </w:rPr>
      </w:pPr>
      <w:r w:rsidRPr="00B25E16">
        <w:rPr>
          <w:rFonts w:cstheme="minorHAnsi"/>
          <w:sz w:val="18"/>
          <w:szCs w:val="18"/>
        </w:rPr>
        <w:t xml:space="preserve">Zarówno izolacje z wełny mineralnej jak i </w:t>
      </w:r>
      <w:r w:rsidR="00780BF1">
        <w:rPr>
          <w:rFonts w:cstheme="minorHAnsi"/>
          <w:sz w:val="18"/>
          <w:szCs w:val="18"/>
        </w:rPr>
        <w:t>pokrycia z papy</w:t>
      </w:r>
      <w:r w:rsidRPr="00B25E16">
        <w:rPr>
          <w:rFonts w:cstheme="minorHAnsi"/>
          <w:sz w:val="18"/>
          <w:szCs w:val="18"/>
        </w:rPr>
        <w:t xml:space="preserve"> się jako powierzchnię płyt w m</w:t>
      </w:r>
      <w:r w:rsidRPr="00B25E16">
        <w:rPr>
          <w:rFonts w:cstheme="minorHAnsi"/>
          <w:sz w:val="18"/>
          <w:szCs w:val="18"/>
          <w:vertAlign w:val="superscript"/>
        </w:rPr>
        <w:t>2</w:t>
      </w:r>
      <w:r w:rsidRPr="00B25E16">
        <w:rPr>
          <w:rFonts w:cstheme="minorHAnsi"/>
          <w:sz w:val="18"/>
          <w:szCs w:val="18"/>
        </w:rPr>
        <w:t xml:space="preserve"> </w:t>
      </w:r>
    </w:p>
    <w:p w:rsidR="00B25E16" w:rsidRPr="00B25E16" w:rsidRDefault="00B25E16" w:rsidP="00B25E16">
      <w:pPr>
        <w:spacing w:after="0" w:line="240" w:lineRule="auto"/>
        <w:jc w:val="both"/>
        <w:rPr>
          <w:rFonts w:cstheme="minorHAnsi"/>
          <w:sz w:val="18"/>
          <w:szCs w:val="18"/>
        </w:rPr>
      </w:pPr>
    </w:p>
    <w:p w:rsidR="00B25E16" w:rsidRPr="00B25E16" w:rsidRDefault="00B25E16" w:rsidP="000557CF">
      <w:pPr>
        <w:numPr>
          <w:ilvl w:val="0"/>
          <w:numId w:val="33"/>
        </w:numPr>
        <w:spacing w:after="0" w:line="240" w:lineRule="auto"/>
        <w:ind w:left="284" w:hanging="284"/>
        <w:jc w:val="both"/>
        <w:rPr>
          <w:rFonts w:cstheme="minorHAnsi"/>
          <w:sz w:val="18"/>
          <w:szCs w:val="18"/>
        </w:rPr>
      </w:pPr>
      <w:r w:rsidRPr="00B25E16">
        <w:rPr>
          <w:rFonts w:cstheme="minorHAnsi"/>
          <w:sz w:val="18"/>
          <w:szCs w:val="18"/>
        </w:rPr>
        <w:t>ODBIÓR ROBÓT</w:t>
      </w:r>
    </w:p>
    <w:p w:rsidR="00B25E16" w:rsidRPr="00B25E16" w:rsidRDefault="00B25E16" w:rsidP="0075311C">
      <w:pPr>
        <w:spacing w:after="0" w:line="240" w:lineRule="auto"/>
        <w:ind w:left="284" w:hanging="284"/>
        <w:jc w:val="both"/>
        <w:rPr>
          <w:rFonts w:cstheme="minorHAnsi"/>
          <w:sz w:val="18"/>
          <w:szCs w:val="18"/>
          <w:u w:val="single"/>
        </w:rPr>
      </w:pPr>
      <w:r w:rsidRPr="00B25E16">
        <w:rPr>
          <w:rFonts w:cstheme="minorHAnsi"/>
          <w:sz w:val="18"/>
          <w:szCs w:val="18"/>
          <w:u w:val="single"/>
        </w:rPr>
        <w:t xml:space="preserve">  </w:t>
      </w:r>
    </w:p>
    <w:p w:rsidR="00B25E16" w:rsidRDefault="00B25E16" w:rsidP="0075311C">
      <w:pPr>
        <w:spacing w:after="0" w:line="240" w:lineRule="auto"/>
        <w:jc w:val="both"/>
        <w:rPr>
          <w:rFonts w:cstheme="minorHAnsi"/>
          <w:sz w:val="18"/>
          <w:szCs w:val="18"/>
        </w:rPr>
      </w:pPr>
      <w:r w:rsidRPr="00B25E16">
        <w:rPr>
          <w:rFonts w:cstheme="minorHAnsi"/>
          <w:sz w:val="18"/>
          <w:szCs w:val="18"/>
        </w:rPr>
        <w:t xml:space="preserve">Ogólne zasady odbioru robót opisano w STO „Wymagania ogólne” pkt. 8. </w:t>
      </w:r>
    </w:p>
    <w:p w:rsidR="0075311C" w:rsidRPr="00B25E16" w:rsidRDefault="0075311C" w:rsidP="0075311C">
      <w:pPr>
        <w:spacing w:after="0" w:line="240" w:lineRule="auto"/>
        <w:ind w:left="284" w:hanging="284"/>
        <w:jc w:val="both"/>
        <w:rPr>
          <w:rFonts w:cstheme="minorHAnsi"/>
          <w:sz w:val="18"/>
          <w:szCs w:val="18"/>
        </w:rPr>
      </w:pPr>
    </w:p>
    <w:p w:rsidR="00B25E16" w:rsidRPr="00B25E16" w:rsidRDefault="00B25E16" w:rsidP="000557CF">
      <w:pPr>
        <w:numPr>
          <w:ilvl w:val="0"/>
          <w:numId w:val="33"/>
        </w:numPr>
        <w:spacing w:after="0" w:line="240" w:lineRule="auto"/>
        <w:ind w:left="284" w:hanging="284"/>
        <w:jc w:val="both"/>
        <w:rPr>
          <w:rFonts w:cstheme="minorHAnsi"/>
          <w:sz w:val="18"/>
          <w:szCs w:val="18"/>
        </w:rPr>
      </w:pPr>
      <w:r w:rsidRPr="00B25E16">
        <w:rPr>
          <w:rFonts w:cstheme="minorHAnsi"/>
          <w:sz w:val="18"/>
          <w:szCs w:val="18"/>
        </w:rPr>
        <w:t>PODSTAWY PŁATNOŚCI</w:t>
      </w:r>
    </w:p>
    <w:p w:rsidR="00B25E16" w:rsidRPr="00B25E16" w:rsidRDefault="00B25E16" w:rsidP="0075311C">
      <w:pPr>
        <w:spacing w:after="0" w:line="240" w:lineRule="auto"/>
        <w:ind w:left="284" w:hanging="284"/>
        <w:jc w:val="both"/>
        <w:rPr>
          <w:rFonts w:cstheme="minorHAnsi"/>
          <w:sz w:val="18"/>
          <w:szCs w:val="18"/>
        </w:rPr>
      </w:pPr>
    </w:p>
    <w:p w:rsidR="00B25E16" w:rsidRPr="0075311C" w:rsidRDefault="00B25E16" w:rsidP="0075311C">
      <w:pPr>
        <w:spacing w:after="0" w:line="240" w:lineRule="auto"/>
        <w:jc w:val="both"/>
        <w:rPr>
          <w:rFonts w:cstheme="minorHAnsi"/>
          <w:sz w:val="18"/>
          <w:szCs w:val="18"/>
        </w:rPr>
      </w:pPr>
      <w:r w:rsidRPr="0075311C">
        <w:rPr>
          <w:rFonts w:cstheme="minorHAnsi"/>
          <w:sz w:val="18"/>
          <w:szCs w:val="18"/>
        </w:rPr>
        <w:t>Ogólne ustalenia dotyczące podstawy płatności opisano w STO „Wymagania ogólne”.</w:t>
      </w:r>
    </w:p>
    <w:p w:rsidR="00B25E16" w:rsidRPr="00B25E16" w:rsidRDefault="00B25E16" w:rsidP="0075311C">
      <w:pPr>
        <w:spacing w:after="0" w:line="240" w:lineRule="auto"/>
        <w:ind w:left="284" w:hanging="284"/>
        <w:jc w:val="both"/>
        <w:rPr>
          <w:rFonts w:cstheme="minorHAnsi"/>
          <w:sz w:val="18"/>
          <w:szCs w:val="18"/>
        </w:rPr>
      </w:pPr>
    </w:p>
    <w:p w:rsidR="00B25E16" w:rsidRPr="00B25E16" w:rsidRDefault="00B25E16" w:rsidP="000557CF">
      <w:pPr>
        <w:numPr>
          <w:ilvl w:val="0"/>
          <w:numId w:val="33"/>
        </w:numPr>
        <w:spacing w:after="0" w:line="240" w:lineRule="auto"/>
        <w:ind w:left="284" w:hanging="284"/>
        <w:jc w:val="both"/>
        <w:rPr>
          <w:rFonts w:cstheme="minorHAnsi"/>
          <w:sz w:val="18"/>
          <w:szCs w:val="18"/>
        </w:rPr>
      </w:pPr>
      <w:r w:rsidRPr="00B25E16">
        <w:rPr>
          <w:rFonts w:cstheme="minorHAnsi"/>
          <w:sz w:val="18"/>
          <w:szCs w:val="18"/>
        </w:rPr>
        <w:t>PRZEPISY ZWIĄZANE</w:t>
      </w:r>
    </w:p>
    <w:p w:rsidR="00B25E16" w:rsidRPr="00B25E16" w:rsidRDefault="00B25E16" w:rsidP="00B25E16">
      <w:pPr>
        <w:spacing w:after="0" w:line="240" w:lineRule="auto"/>
        <w:jc w:val="both"/>
        <w:rPr>
          <w:rFonts w:cstheme="minorHAnsi"/>
          <w:sz w:val="18"/>
          <w:szCs w:val="18"/>
          <w:u w:val="single"/>
        </w:rPr>
      </w:pPr>
    </w:p>
    <w:p w:rsidR="0075311C" w:rsidRPr="0075311C" w:rsidRDefault="0075311C" w:rsidP="0075311C">
      <w:pPr>
        <w:autoSpaceDE w:val="0"/>
        <w:autoSpaceDN w:val="0"/>
        <w:adjustRightInd w:val="0"/>
        <w:spacing w:after="0" w:line="240" w:lineRule="auto"/>
        <w:rPr>
          <w:rFonts w:cstheme="minorHAnsi"/>
          <w:sz w:val="18"/>
          <w:szCs w:val="18"/>
        </w:rPr>
      </w:pPr>
      <w:r w:rsidRPr="0075311C">
        <w:rPr>
          <w:rFonts w:cstheme="minorHAnsi"/>
          <w:sz w:val="18"/>
          <w:szCs w:val="18"/>
        </w:rPr>
        <w:t xml:space="preserve">1. PN_EN 13162:2013-05 Wyroby do izolacji cieplnej </w:t>
      </w:r>
      <w:r>
        <w:rPr>
          <w:rFonts w:cstheme="minorHAnsi"/>
          <w:sz w:val="18"/>
          <w:szCs w:val="18"/>
        </w:rPr>
        <w:t xml:space="preserve">w budownictwie- Wyroby z wełny </w:t>
      </w:r>
      <w:r w:rsidRPr="0075311C">
        <w:rPr>
          <w:rFonts w:cstheme="minorHAnsi"/>
          <w:sz w:val="18"/>
          <w:szCs w:val="18"/>
        </w:rPr>
        <w:t xml:space="preserve">mineralnej produkowane fabrycznie </w:t>
      </w:r>
    </w:p>
    <w:p w:rsidR="0075311C" w:rsidRPr="0075311C" w:rsidRDefault="0075311C" w:rsidP="0075311C">
      <w:pPr>
        <w:autoSpaceDE w:val="0"/>
        <w:autoSpaceDN w:val="0"/>
        <w:adjustRightInd w:val="0"/>
        <w:spacing w:after="0" w:line="240" w:lineRule="auto"/>
        <w:rPr>
          <w:rFonts w:cstheme="minorHAnsi"/>
          <w:sz w:val="18"/>
          <w:szCs w:val="18"/>
        </w:rPr>
      </w:pPr>
      <w:r w:rsidRPr="0075311C">
        <w:rPr>
          <w:rFonts w:cstheme="minorHAnsi"/>
          <w:sz w:val="18"/>
          <w:szCs w:val="18"/>
        </w:rPr>
        <w:t xml:space="preserve">2. PN-85/B-04500 Zaprawy budowlane. Badania cech fizycznych i wytrzymałościowych </w:t>
      </w:r>
    </w:p>
    <w:p w:rsidR="0075311C" w:rsidRPr="0075311C" w:rsidRDefault="0075311C" w:rsidP="0075311C">
      <w:pPr>
        <w:autoSpaceDE w:val="0"/>
        <w:autoSpaceDN w:val="0"/>
        <w:adjustRightInd w:val="0"/>
        <w:spacing w:after="0" w:line="240" w:lineRule="auto"/>
        <w:rPr>
          <w:rFonts w:cstheme="minorHAnsi"/>
          <w:sz w:val="18"/>
          <w:szCs w:val="18"/>
        </w:rPr>
      </w:pPr>
      <w:r w:rsidRPr="0075311C">
        <w:rPr>
          <w:rFonts w:cstheme="minorHAnsi"/>
          <w:sz w:val="18"/>
          <w:szCs w:val="18"/>
        </w:rPr>
        <w:t>3. Certyfikat Zgodności CE 1390-CPR-0168/09/</w:t>
      </w:r>
      <w:r>
        <w:rPr>
          <w:rFonts w:cstheme="minorHAnsi"/>
          <w:sz w:val="18"/>
          <w:szCs w:val="18"/>
        </w:rPr>
        <w:t>P; 1390-CPR-097/08/P; 1390-CPR-</w:t>
      </w:r>
      <w:r w:rsidRPr="0075311C">
        <w:rPr>
          <w:rFonts w:cstheme="minorHAnsi"/>
          <w:sz w:val="18"/>
          <w:szCs w:val="18"/>
        </w:rPr>
        <w:t xml:space="preserve">0444/15/P </w:t>
      </w:r>
    </w:p>
    <w:p w:rsidR="0075311C" w:rsidRPr="0075311C" w:rsidRDefault="0075311C" w:rsidP="0075311C">
      <w:pPr>
        <w:autoSpaceDE w:val="0"/>
        <w:autoSpaceDN w:val="0"/>
        <w:adjustRightInd w:val="0"/>
        <w:spacing w:after="0" w:line="240" w:lineRule="auto"/>
        <w:rPr>
          <w:rFonts w:cstheme="minorHAnsi"/>
          <w:sz w:val="18"/>
          <w:szCs w:val="18"/>
        </w:rPr>
      </w:pPr>
      <w:r w:rsidRPr="0075311C">
        <w:rPr>
          <w:rFonts w:cstheme="minorHAnsi"/>
          <w:sz w:val="18"/>
          <w:szCs w:val="18"/>
        </w:rPr>
        <w:t>4. Raport klasyfikacyjny w zakresie reakcji na ogień z</w:t>
      </w:r>
      <w:r>
        <w:rPr>
          <w:rFonts w:cstheme="minorHAnsi"/>
          <w:sz w:val="18"/>
          <w:szCs w:val="18"/>
        </w:rPr>
        <w:t xml:space="preserve">godnie z PN-EN 13501-1:2008 nr </w:t>
      </w:r>
      <w:r w:rsidRPr="0075311C">
        <w:rPr>
          <w:rFonts w:cstheme="minorHAnsi"/>
          <w:sz w:val="18"/>
          <w:szCs w:val="18"/>
        </w:rPr>
        <w:t>116/09,„Warunki techniczne” - Rozporządzenie Ministra Inf</w:t>
      </w:r>
      <w:r>
        <w:rPr>
          <w:rFonts w:cstheme="minorHAnsi"/>
          <w:sz w:val="18"/>
          <w:szCs w:val="18"/>
        </w:rPr>
        <w:t xml:space="preserve">rastruktury z dnia 12 kwietnia </w:t>
      </w:r>
      <w:r w:rsidRPr="0075311C">
        <w:rPr>
          <w:rFonts w:cstheme="minorHAnsi"/>
          <w:sz w:val="18"/>
          <w:szCs w:val="18"/>
        </w:rPr>
        <w:t>2002 r. w sprawie warunków technicznych, jakim po</w:t>
      </w:r>
      <w:r>
        <w:rPr>
          <w:rFonts w:cstheme="minorHAnsi"/>
          <w:sz w:val="18"/>
          <w:szCs w:val="18"/>
        </w:rPr>
        <w:t xml:space="preserve">winny odpowiadać budynki i ich </w:t>
      </w:r>
      <w:r w:rsidRPr="0075311C">
        <w:rPr>
          <w:rFonts w:cstheme="minorHAnsi"/>
          <w:sz w:val="18"/>
          <w:szCs w:val="18"/>
        </w:rPr>
        <w:t xml:space="preserve">usytuowanie. (DzU nr 75, poz. 690 wraz z późniejszymi zmianami), </w:t>
      </w:r>
    </w:p>
    <w:p w:rsidR="0075311C" w:rsidRPr="0075311C" w:rsidRDefault="0075311C" w:rsidP="0075311C">
      <w:pPr>
        <w:autoSpaceDE w:val="0"/>
        <w:autoSpaceDN w:val="0"/>
        <w:adjustRightInd w:val="0"/>
        <w:spacing w:after="0" w:line="240" w:lineRule="auto"/>
        <w:rPr>
          <w:rFonts w:cstheme="minorHAnsi"/>
          <w:sz w:val="18"/>
          <w:szCs w:val="18"/>
        </w:rPr>
      </w:pPr>
      <w:r w:rsidRPr="0075311C">
        <w:rPr>
          <w:rFonts w:cstheme="minorHAnsi"/>
          <w:sz w:val="18"/>
          <w:szCs w:val="18"/>
        </w:rPr>
        <w:t xml:space="preserve">5. PN-ISO 3443-8 - Tolerancje w budownictwie. </w:t>
      </w:r>
    </w:p>
    <w:p w:rsidR="00526AAB" w:rsidRPr="00B25E16" w:rsidRDefault="0075311C" w:rsidP="0075311C">
      <w:pPr>
        <w:autoSpaceDE w:val="0"/>
        <w:autoSpaceDN w:val="0"/>
        <w:adjustRightInd w:val="0"/>
        <w:spacing w:after="0" w:line="240" w:lineRule="auto"/>
        <w:rPr>
          <w:rFonts w:eastAsia="CIDFont+F2" w:cstheme="minorHAnsi"/>
          <w:sz w:val="18"/>
          <w:szCs w:val="18"/>
        </w:rPr>
      </w:pPr>
      <w:r w:rsidRPr="0075311C">
        <w:rPr>
          <w:rFonts w:cstheme="minorHAnsi"/>
          <w:sz w:val="18"/>
          <w:szCs w:val="18"/>
        </w:rPr>
        <w:t xml:space="preserve">6. PN-B-94701:1999 – Dachy </w:t>
      </w:r>
      <w:r w:rsidR="00526AAB" w:rsidRPr="00B25E16">
        <w:rPr>
          <w:rFonts w:cstheme="minorHAnsi"/>
          <w:sz w:val="18"/>
          <w:szCs w:val="18"/>
        </w:rPr>
        <w:br w:type="page"/>
      </w:r>
    </w:p>
    <w:p w:rsidR="000E0E52" w:rsidRPr="00526AAB" w:rsidRDefault="000E0E52" w:rsidP="000E0E52">
      <w:pPr>
        <w:autoSpaceDE w:val="0"/>
        <w:autoSpaceDN w:val="0"/>
        <w:adjustRightInd w:val="0"/>
        <w:spacing w:after="0" w:line="240" w:lineRule="auto"/>
        <w:jc w:val="center"/>
        <w:rPr>
          <w:rFonts w:cstheme="minorHAnsi"/>
          <w:sz w:val="36"/>
          <w:szCs w:val="36"/>
        </w:rPr>
      </w:pPr>
      <w:r w:rsidRPr="00526AAB">
        <w:rPr>
          <w:rFonts w:cstheme="minorHAnsi"/>
          <w:sz w:val="36"/>
          <w:szCs w:val="36"/>
        </w:rPr>
        <w:lastRenderedPageBreak/>
        <w:t>SST-0</w:t>
      </w:r>
      <w:r w:rsidR="00D16D0F">
        <w:rPr>
          <w:rFonts w:cstheme="minorHAnsi"/>
          <w:sz w:val="36"/>
          <w:szCs w:val="36"/>
        </w:rPr>
        <w:t>8</w:t>
      </w:r>
      <w:r w:rsidRPr="00526AAB">
        <w:rPr>
          <w:rFonts w:cstheme="minorHAnsi"/>
          <w:sz w:val="36"/>
          <w:szCs w:val="36"/>
        </w:rPr>
        <w:t xml:space="preserve"> ROBOTY HYDROIZOLACYJNE</w:t>
      </w:r>
    </w:p>
    <w:p w:rsidR="000E0E52" w:rsidRPr="000E0E52" w:rsidRDefault="000E0E52" w:rsidP="000E0E52">
      <w:pPr>
        <w:autoSpaceDE w:val="0"/>
        <w:autoSpaceDN w:val="0"/>
        <w:adjustRightInd w:val="0"/>
        <w:spacing w:after="0" w:line="240" w:lineRule="auto"/>
        <w:jc w:val="center"/>
        <w:rPr>
          <w:rFonts w:eastAsia="CIDFont+F2" w:cstheme="minorHAnsi"/>
          <w:sz w:val="24"/>
          <w:szCs w:val="24"/>
        </w:rPr>
      </w:pPr>
    </w:p>
    <w:p w:rsidR="000E0E52" w:rsidRPr="000E0E52" w:rsidRDefault="000E0E52" w:rsidP="000E0E52">
      <w:pPr>
        <w:autoSpaceDE w:val="0"/>
        <w:autoSpaceDN w:val="0"/>
        <w:adjustRightInd w:val="0"/>
        <w:spacing w:after="0" w:line="240" w:lineRule="auto"/>
        <w:jc w:val="center"/>
        <w:rPr>
          <w:rFonts w:eastAsia="CIDFont+F2" w:cstheme="minorHAnsi"/>
          <w:sz w:val="24"/>
          <w:szCs w:val="24"/>
        </w:rPr>
      </w:pPr>
      <w:r w:rsidRPr="000E0E52">
        <w:rPr>
          <w:rFonts w:eastAsia="CIDFont+F2" w:cstheme="minorHAnsi"/>
          <w:sz w:val="24"/>
          <w:szCs w:val="24"/>
        </w:rPr>
        <w:t>(Kod CPV 45260000-7)</w:t>
      </w:r>
    </w:p>
    <w:p w:rsidR="000E0E52" w:rsidRPr="000E0E52" w:rsidRDefault="000E0E52" w:rsidP="000E0E52">
      <w:pPr>
        <w:autoSpaceDE w:val="0"/>
        <w:autoSpaceDN w:val="0"/>
        <w:adjustRightInd w:val="0"/>
        <w:spacing w:after="0" w:line="240" w:lineRule="auto"/>
        <w:rPr>
          <w:rFonts w:cstheme="minorHAnsi"/>
          <w:sz w:val="24"/>
          <w:szCs w:val="24"/>
        </w:rPr>
      </w:pPr>
    </w:p>
    <w:p w:rsidR="000E0E52" w:rsidRPr="000E0E52" w:rsidRDefault="000E0E52" w:rsidP="000E0E52">
      <w:pPr>
        <w:autoSpaceDE w:val="0"/>
        <w:autoSpaceDN w:val="0"/>
        <w:adjustRightInd w:val="0"/>
        <w:spacing w:after="0" w:line="240" w:lineRule="auto"/>
        <w:jc w:val="center"/>
        <w:rPr>
          <w:rFonts w:cstheme="minorHAnsi"/>
          <w:sz w:val="24"/>
          <w:szCs w:val="24"/>
        </w:rPr>
      </w:pPr>
      <w:r w:rsidRPr="000E0E52">
        <w:rPr>
          <w:rFonts w:cstheme="minorHAnsi"/>
          <w:sz w:val="24"/>
          <w:szCs w:val="24"/>
        </w:rPr>
        <w:t>IZOLACJE PRZECIWWILGOCIOWE</w:t>
      </w:r>
    </w:p>
    <w:p w:rsidR="000E0E52" w:rsidRPr="000E0E52" w:rsidRDefault="000E0E52" w:rsidP="000E0E52">
      <w:pPr>
        <w:autoSpaceDE w:val="0"/>
        <w:autoSpaceDN w:val="0"/>
        <w:adjustRightInd w:val="0"/>
        <w:spacing w:after="0" w:line="240" w:lineRule="auto"/>
        <w:jc w:val="center"/>
        <w:rPr>
          <w:rFonts w:cstheme="minorHAnsi"/>
          <w:sz w:val="24"/>
          <w:szCs w:val="24"/>
        </w:rPr>
      </w:pPr>
      <w:r w:rsidRPr="000E0E52">
        <w:rPr>
          <w:rFonts w:cstheme="minorHAnsi"/>
          <w:sz w:val="24"/>
          <w:szCs w:val="24"/>
        </w:rPr>
        <w:t>I WODOCHRONNE CZĘŚCI PODZIEMNYCH</w:t>
      </w:r>
    </w:p>
    <w:p w:rsidR="000E0E52" w:rsidRPr="000E0E52" w:rsidRDefault="000E0E52" w:rsidP="000E0E52">
      <w:pPr>
        <w:autoSpaceDE w:val="0"/>
        <w:autoSpaceDN w:val="0"/>
        <w:adjustRightInd w:val="0"/>
        <w:spacing w:after="0" w:line="240" w:lineRule="auto"/>
        <w:jc w:val="center"/>
        <w:rPr>
          <w:rFonts w:cstheme="minorHAnsi"/>
          <w:sz w:val="24"/>
          <w:szCs w:val="24"/>
        </w:rPr>
      </w:pPr>
      <w:r w:rsidRPr="000E0E52">
        <w:rPr>
          <w:rFonts w:cstheme="minorHAnsi"/>
          <w:sz w:val="24"/>
          <w:szCs w:val="24"/>
        </w:rPr>
        <w:t>I PRZYZIEMI BUDYNKÓW</w:t>
      </w:r>
    </w:p>
    <w:p w:rsidR="000E0E52" w:rsidRDefault="000E0E52" w:rsidP="00526AAB">
      <w:pPr>
        <w:autoSpaceDE w:val="0"/>
        <w:autoSpaceDN w:val="0"/>
        <w:adjustRightInd w:val="0"/>
        <w:spacing w:after="0" w:line="240" w:lineRule="auto"/>
        <w:rPr>
          <w:rFonts w:eastAsia="CIDFont+F1" w:cstheme="minorHAnsi"/>
          <w:sz w:val="18"/>
          <w:szCs w:val="18"/>
        </w:rPr>
      </w:pPr>
    </w:p>
    <w:p w:rsidR="000E0E52" w:rsidRDefault="000E0E52" w:rsidP="00526AAB">
      <w:pPr>
        <w:autoSpaceDE w:val="0"/>
        <w:autoSpaceDN w:val="0"/>
        <w:adjustRightInd w:val="0"/>
        <w:spacing w:after="0" w:line="240" w:lineRule="auto"/>
        <w:rPr>
          <w:rFonts w:eastAsia="CIDFont+F1" w:cstheme="minorHAnsi"/>
          <w:sz w:val="18"/>
          <w:szCs w:val="18"/>
        </w:rPr>
      </w:pP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1. CZĘŚĆ OGÓLNA</w:t>
      </w:r>
    </w:p>
    <w:p w:rsidR="00526AAB" w:rsidRPr="00526AAB" w:rsidRDefault="00526AAB" w:rsidP="00526AAB">
      <w:pPr>
        <w:autoSpaceDE w:val="0"/>
        <w:autoSpaceDN w:val="0"/>
        <w:adjustRightInd w:val="0"/>
        <w:spacing w:after="0" w:line="240" w:lineRule="auto"/>
        <w:rPr>
          <w:rFonts w:eastAsia="CIDFont+F1" w:cstheme="minorHAnsi"/>
          <w:sz w:val="18"/>
          <w:szCs w:val="18"/>
        </w:rPr>
      </w:pP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1.1. Nazwa nadana zamówieniu przez Zamawiającego</w:t>
      </w:r>
    </w:p>
    <w:p w:rsidR="0075311C" w:rsidRDefault="0075311C" w:rsidP="00526AAB">
      <w:pPr>
        <w:autoSpaceDE w:val="0"/>
        <w:autoSpaceDN w:val="0"/>
        <w:adjustRightInd w:val="0"/>
        <w:spacing w:after="0" w:line="240" w:lineRule="auto"/>
        <w:rPr>
          <w:rFonts w:eastAsia="CIDFont+F1" w:cstheme="minorHAnsi"/>
          <w:sz w:val="18"/>
          <w:szCs w:val="18"/>
        </w:rPr>
      </w:pPr>
      <w:r w:rsidRPr="00FF330F">
        <w:rPr>
          <w:rFonts w:ascii="Calibri" w:eastAsia="Calibri" w:hAnsi="Calibri" w:cs="Times New Roman"/>
          <w:b/>
          <w:i/>
          <w:sz w:val="18"/>
          <w:szCs w:val="18"/>
        </w:rPr>
        <w:t>Remont budynku administracyjnego w SRARS w Kamienicy Królewskiej</w:t>
      </w:r>
      <w:r w:rsidRPr="00526AAB">
        <w:rPr>
          <w:rFonts w:eastAsia="CIDFont+F1" w:cstheme="minorHAnsi"/>
          <w:sz w:val="18"/>
          <w:szCs w:val="18"/>
        </w:rPr>
        <w:t xml:space="preserve"> </w:t>
      </w: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1.2. Przedmiot ST</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Przedmiotem niniejszej specyfikacji technicznej (ST) są wymagania dotyczące wykonania i odbioru izolacji</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przeciwwilgociowych i wodochronnych podziemnych części i przyziemi budynków.</w:t>
      </w: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1.3. Zakres stosowania ST</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Niniejsza specyfikacja techniczna (ST) jest dokumentem przetargowym i kontraktowym przy zlecaniu i realizacji robót</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wymienionych w pkt. 1.2., a objętych zamówieniem określonym w pkt. 1.8.</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Odstępstwa od wymagań podanych w niniejszej specyfikacji mogą mieć miejsce tylko w przypadkach prostych</w:t>
      </w:r>
      <w:r w:rsidR="00EC5A67">
        <w:rPr>
          <w:rFonts w:eastAsia="CIDFont+F2" w:cstheme="minorHAnsi"/>
          <w:sz w:val="18"/>
          <w:szCs w:val="18"/>
        </w:rPr>
        <w:t xml:space="preserve"> </w:t>
      </w:r>
      <w:r w:rsidRPr="00526AAB">
        <w:rPr>
          <w:rFonts w:eastAsia="CIDFont+F2" w:cstheme="minorHAnsi"/>
          <w:sz w:val="18"/>
          <w:szCs w:val="18"/>
        </w:rPr>
        <w:t>robót o niewielkim znaczeniu, dla których istnieje pewność, że podstawowe wymagania będą spełnione przy</w:t>
      </w:r>
      <w:r w:rsidR="00EC5A67">
        <w:rPr>
          <w:rFonts w:eastAsia="CIDFont+F2" w:cstheme="minorHAnsi"/>
          <w:sz w:val="18"/>
          <w:szCs w:val="18"/>
        </w:rPr>
        <w:t xml:space="preserve"> </w:t>
      </w:r>
      <w:r w:rsidRPr="00526AAB">
        <w:rPr>
          <w:rFonts w:eastAsia="CIDFont+F2" w:cstheme="minorHAnsi"/>
          <w:sz w:val="18"/>
          <w:szCs w:val="18"/>
        </w:rPr>
        <w:t>zastosowaniu metod wykonania wynikających z doświadczenia oraz uznanych reguł i zasad sztuki budowlanej oraz</w:t>
      </w:r>
      <w:r w:rsidR="00EC5A67">
        <w:rPr>
          <w:rFonts w:eastAsia="CIDFont+F2" w:cstheme="minorHAnsi"/>
          <w:sz w:val="18"/>
          <w:szCs w:val="18"/>
        </w:rPr>
        <w:t xml:space="preserve"> </w:t>
      </w:r>
      <w:r w:rsidRPr="00526AAB">
        <w:rPr>
          <w:rFonts w:eastAsia="CIDFont+F2" w:cstheme="minorHAnsi"/>
          <w:sz w:val="18"/>
          <w:szCs w:val="18"/>
        </w:rPr>
        <w:t>przy uwzględnieniu przepisów bhp.</w:t>
      </w: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1.4. Zakres robót objętych ST</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Specyfikacja dotyczy wszystkich czynności mających na celu wykonanie izolacji i uszczelnień powierzchni poziomych i</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pionowych usytuowanych w częściach podziemnych i przyziemiach budynków. Specyfikacja dotyczy wykonywania</w:t>
      </w:r>
      <w:r w:rsidR="00EC5A67">
        <w:rPr>
          <w:rFonts w:eastAsia="CIDFont+F2" w:cstheme="minorHAnsi"/>
          <w:sz w:val="18"/>
          <w:szCs w:val="18"/>
        </w:rPr>
        <w:t xml:space="preserve"> </w:t>
      </w:r>
      <w:r w:rsidRPr="00526AAB">
        <w:rPr>
          <w:rFonts w:eastAsia="CIDFont+F2" w:cstheme="minorHAnsi"/>
          <w:sz w:val="18"/>
          <w:szCs w:val="18"/>
        </w:rPr>
        <w:t>robót w budynkach nowobudowanych</w:t>
      </w:r>
      <w:r w:rsidR="005D1533">
        <w:rPr>
          <w:rFonts w:eastAsia="CIDFont+F2" w:cstheme="minorHAnsi"/>
          <w:sz w:val="18"/>
          <w:szCs w:val="18"/>
        </w:rPr>
        <w:t>.</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Przedmiotem opracowania jest określenie wymagań odnośnie właściwości materiałów wykorzystywanych do robót</w:t>
      </w:r>
      <w:r w:rsidR="00EC5A67">
        <w:rPr>
          <w:rFonts w:eastAsia="CIDFont+F2" w:cstheme="minorHAnsi"/>
          <w:sz w:val="18"/>
          <w:szCs w:val="18"/>
        </w:rPr>
        <w:t xml:space="preserve"> </w:t>
      </w:r>
      <w:r w:rsidRPr="00526AAB">
        <w:rPr>
          <w:rFonts w:eastAsia="CIDFont+F2" w:cstheme="minorHAnsi"/>
          <w:sz w:val="18"/>
          <w:szCs w:val="18"/>
        </w:rPr>
        <w:t>hydroizolacyjnych, wymagań w zakresie robót przygotowawczych oraz wymagań dotyczących wykonania i odbiorów</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izolacji przeciwwilgociowych i wodochronnych.</w:t>
      </w: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Specyfikacja nie dotyczy wykonywania metodami mechanicznymi lub chemicznymi izolacji wtórnych np.</w:t>
      </w:r>
      <w:r w:rsidR="00EC5A67">
        <w:rPr>
          <w:rFonts w:eastAsia="CIDFont+F1" w:cstheme="minorHAnsi"/>
          <w:sz w:val="18"/>
          <w:szCs w:val="18"/>
        </w:rPr>
        <w:t xml:space="preserve"> </w:t>
      </w:r>
      <w:r w:rsidRPr="00526AAB">
        <w:rPr>
          <w:rFonts w:eastAsia="CIDFont+F1" w:cstheme="minorHAnsi"/>
          <w:sz w:val="18"/>
          <w:szCs w:val="18"/>
        </w:rPr>
        <w:t>przepon metodą iniekcji, wciskania blach itp. jak również wtórnych izolacji pionowych oraz zabezpieczeń</w:t>
      </w:r>
      <w:r w:rsidR="00EC5A67">
        <w:rPr>
          <w:rFonts w:eastAsia="CIDFont+F1" w:cstheme="minorHAnsi"/>
          <w:sz w:val="18"/>
          <w:szCs w:val="18"/>
        </w:rPr>
        <w:t xml:space="preserve"> </w:t>
      </w:r>
      <w:r w:rsidRPr="00526AAB">
        <w:rPr>
          <w:rFonts w:eastAsia="CIDFont+F1" w:cstheme="minorHAnsi"/>
          <w:sz w:val="18"/>
          <w:szCs w:val="18"/>
        </w:rPr>
        <w:t>przeciwwilgociowych i wodochronnych wykonywanych wewnątrz wilgotnych i mokrych pomieszczeń w</w:t>
      </w:r>
      <w:r w:rsidR="00EC5A67">
        <w:rPr>
          <w:rFonts w:eastAsia="CIDFont+F1" w:cstheme="minorHAnsi"/>
          <w:sz w:val="18"/>
          <w:szCs w:val="18"/>
        </w:rPr>
        <w:t xml:space="preserve"> </w:t>
      </w:r>
      <w:r w:rsidRPr="00526AAB">
        <w:rPr>
          <w:rFonts w:eastAsia="CIDFont+F1" w:cstheme="minorHAnsi"/>
          <w:sz w:val="18"/>
          <w:szCs w:val="18"/>
        </w:rPr>
        <w:t>budynkach a także izolacji wodochronnych tarasów. Roboty te ujęte są w odrębnych Specyfikacjach</w:t>
      </w:r>
      <w:r w:rsidR="005D1533">
        <w:rPr>
          <w:rFonts w:eastAsia="CIDFont+F1" w:cstheme="minorHAnsi"/>
          <w:sz w:val="18"/>
          <w:szCs w:val="18"/>
        </w:rPr>
        <w:t xml:space="preserve"> </w:t>
      </w:r>
      <w:r w:rsidRPr="00526AAB">
        <w:rPr>
          <w:rFonts w:eastAsia="CIDFont+F1" w:cstheme="minorHAnsi"/>
          <w:sz w:val="18"/>
          <w:szCs w:val="18"/>
        </w:rPr>
        <w:t>Technicznych.</w:t>
      </w: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1.5. Określenia podstawowe i definicje</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Określenia podane w niniejszej Specyfikacji są zgodne z odpowiednimi normami oraz określeniami podanymi w ST</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„Wymagania ogólne” Kod CPV 45000000-7, pkt 1.7., a także zdefiniowanymi poniżej:</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1" w:cstheme="minorHAnsi"/>
          <w:sz w:val="18"/>
          <w:szCs w:val="18"/>
        </w:rPr>
        <w:t xml:space="preserve">Podłoże </w:t>
      </w:r>
      <w:r w:rsidRPr="00526AAB">
        <w:rPr>
          <w:rFonts w:eastAsia="CIDFont+F2" w:cstheme="minorHAnsi"/>
          <w:sz w:val="18"/>
          <w:szCs w:val="18"/>
        </w:rPr>
        <w:t>– element budynku, na powierzchni którego wykonana ma być izolacja.</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1" w:cstheme="minorHAnsi"/>
          <w:sz w:val="18"/>
          <w:szCs w:val="18"/>
        </w:rPr>
        <w:t xml:space="preserve">Warstwa wyrównawcza </w:t>
      </w:r>
      <w:r w:rsidRPr="00526AAB">
        <w:rPr>
          <w:rFonts w:eastAsia="CIDFont+F2" w:cstheme="minorHAnsi"/>
          <w:sz w:val="18"/>
          <w:szCs w:val="18"/>
        </w:rPr>
        <w:t>– warstwa wykonana w celu wyeliminowania nierówności lub różnic poziomów powierzchni</w:t>
      </w:r>
      <w:r w:rsidR="00B25E16">
        <w:rPr>
          <w:rFonts w:eastAsia="CIDFont+F2" w:cstheme="minorHAnsi"/>
          <w:sz w:val="18"/>
          <w:szCs w:val="18"/>
        </w:rPr>
        <w:t xml:space="preserve"> </w:t>
      </w:r>
      <w:r w:rsidRPr="00526AAB">
        <w:rPr>
          <w:rFonts w:eastAsia="CIDFont+F2" w:cstheme="minorHAnsi"/>
          <w:sz w:val="18"/>
          <w:szCs w:val="18"/>
        </w:rPr>
        <w:t>podłoża.</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1" w:cstheme="minorHAnsi"/>
          <w:sz w:val="18"/>
          <w:szCs w:val="18"/>
        </w:rPr>
        <w:t xml:space="preserve">Warstwa wygładzająca </w:t>
      </w:r>
      <w:r w:rsidRPr="00526AAB">
        <w:rPr>
          <w:rFonts w:eastAsia="CIDFont+F2" w:cstheme="minorHAnsi"/>
          <w:sz w:val="18"/>
          <w:szCs w:val="18"/>
        </w:rPr>
        <w:t>– cienka warstwa wykonana dla uzyskania gładkiej powierzchni podłoża.</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1" w:cstheme="minorHAnsi"/>
          <w:sz w:val="18"/>
          <w:szCs w:val="18"/>
        </w:rPr>
        <w:t xml:space="preserve">Warstwa gruntująca </w:t>
      </w:r>
      <w:r w:rsidRPr="00526AAB">
        <w:rPr>
          <w:rFonts w:eastAsia="CIDFont+F2" w:cstheme="minorHAnsi"/>
          <w:sz w:val="18"/>
          <w:szCs w:val="18"/>
        </w:rPr>
        <w:t>– powłoka wzmacniająca i uszczelniająca podłoże oraz zwiększająca przyczepność powłoki</w:t>
      </w:r>
      <w:r w:rsidR="00B25E16">
        <w:rPr>
          <w:rFonts w:eastAsia="CIDFont+F2" w:cstheme="minorHAnsi"/>
          <w:sz w:val="18"/>
          <w:szCs w:val="18"/>
        </w:rPr>
        <w:t xml:space="preserve"> </w:t>
      </w:r>
      <w:r w:rsidRPr="00526AAB">
        <w:rPr>
          <w:rFonts w:eastAsia="CIDFont+F2" w:cstheme="minorHAnsi"/>
          <w:sz w:val="18"/>
          <w:szCs w:val="18"/>
        </w:rPr>
        <w:t>ochronnej.</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1" w:cstheme="minorHAnsi"/>
          <w:sz w:val="18"/>
          <w:szCs w:val="18"/>
        </w:rPr>
        <w:t xml:space="preserve">Faseta </w:t>
      </w:r>
      <w:r w:rsidRPr="00526AAB">
        <w:rPr>
          <w:rFonts w:eastAsia="CIDFont+F2" w:cstheme="minorHAnsi"/>
          <w:sz w:val="18"/>
          <w:szCs w:val="18"/>
        </w:rPr>
        <w:t>– wyoblenie wykonane na połączeniu powierzchni poziomych i pionowych.</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1" w:cstheme="minorHAnsi"/>
          <w:sz w:val="18"/>
          <w:szCs w:val="18"/>
        </w:rPr>
        <w:t xml:space="preserve">Izolacje przeciwwilgociowe części podziemnej i przyziemia budynku </w:t>
      </w:r>
      <w:r w:rsidRPr="00526AAB">
        <w:rPr>
          <w:rFonts w:eastAsia="CIDFont+F2" w:cstheme="minorHAnsi"/>
          <w:sz w:val="18"/>
          <w:szCs w:val="18"/>
        </w:rPr>
        <w:t>– hydroizolacje wykonywane w części</w:t>
      </w:r>
      <w:r w:rsidR="00EC5A67">
        <w:rPr>
          <w:rFonts w:eastAsia="CIDFont+F2" w:cstheme="minorHAnsi"/>
          <w:sz w:val="18"/>
          <w:szCs w:val="18"/>
        </w:rPr>
        <w:t xml:space="preserve"> </w:t>
      </w:r>
      <w:r w:rsidRPr="00526AAB">
        <w:rPr>
          <w:rFonts w:eastAsia="CIDFont+F2" w:cstheme="minorHAnsi"/>
          <w:sz w:val="18"/>
          <w:szCs w:val="18"/>
        </w:rPr>
        <w:t>podziemnej i przyziemiu budynku posadowionego powyżej zwierciadła wody gruntowej, w gruntach przepuszczalnych,</w:t>
      </w:r>
      <w:r w:rsidR="00EC5A67">
        <w:rPr>
          <w:rFonts w:eastAsia="CIDFont+F2" w:cstheme="minorHAnsi"/>
          <w:sz w:val="18"/>
          <w:szCs w:val="18"/>
        </w:rPr>
        <w:t xml:space="preserve"> </w:t>
      </w:r>
      <w:r w:rsidRPr="00526AAB">
        <w:rPr>
          <w:rFonts w:eastAsia="CIDFont+F2" w:cstheme="minorHAnsi"/>
          <w:sz w:val="18"/>
          <w:szCs w:val="18"/>
        </w:rPr>
        <w:t>gdy nie występuje hydrostatyczne parcie wody na powłokę.</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1" w:cstheme="minorHAnsi"/>
          <w:sz w:val="18"/>
          <w:szCs w:val="18"/>
        </w:rPr>
        <w:t xml:space="preserve">Izolacje wodochronne części podziemnej i przyziemia budynku </w:t>
      </w:r>
      <w:r w:rsidRPr="00526AAB">
        <w:rPr>
          <w:rFonts w:eastAsia="CIDFont+F2" w:cstheme="minorHAnsi"/>
          <w:sz w:val="18"/>
          <w:szCs w:val="18"/>
        </w:rPr>
        <w:t>– hydroizolacje wykonywane w warunkach gdy:</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1) budynek jest posadowiony powyżej zwierciadła wody gruntowej, lecz w gruntach nieprzepuszczalnych i</w:t>
      </w:r>
      <w:r w:rsidR="00B25E16">
        <w:rPr>
          <w:rFonts w:eastAsia="CIDFont+F2" w:cstheme="minorHAnsi"/>
          <w:sz w:val="18"/>
          <w:szCs w:val="18"/>
        </w:rPr>
        <w:t xml:space="preserve"> </w:t>
      </w:r>
      <w:r w:rsidRPr="00526AAB">
        <w:rPr>
          <w:rFonts w:eastAsia="CIDFont+F2" w:cstheme="minorHAnsi"/>
          <w:sz w:val="18"/>
          <w:szCs w:val="18"/>
        </w:rPr>
        <w:t>uwarstwionych,</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2) fundamenty budynku i ściany fundamentowe lub ich fragmenty są położone poniżej zwierciadła wody gruntowej,</w:t>
      </w:r>
      <w:r w:rsidR="00B25E16">
        <w:rPr>
          <w:rFonts w:eastAsia="CIDFont+F2" w:cstheme="minorHAnsi"/>
          <w:sz w:val="18"/>
          <w:szCs w:val="18"/>
        </w:rPr>
        <w:t xml:space="preserve"> </w:t>
      </w:r>
      <w:r w:rsidRPr="00526AAB">
        <w:rPr>
          <w:rFonts w:eastAsia="CIDFont+F2" w:cstheme="minorHAnsi"/>
          <w:sz w:val="18"/>
          <w:szCs w:val="18"/>
        </w:rPr>
        <w:t>bez względu na rodzaj otaczającego gruntu.</w:t>
      </w: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1.6. Ogólne wymagania dotyczące robót hydroizolacyjnych</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Wykonawca robót jest odpowiedzialny za jakość ich wykonania oraz za zgodność z dokumentacją projektową,</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specyfikacjami technicznymi i poleceniami Inspektora nadzoru. Ogólne wymagania dotyczące robót podano w ST</w:t>
      </w:r>
    </w:p>
    <w:p w:rsid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„Wymagania ogólne” Kod CPV 45000000-7, pkt 1.5.</w:t>
      </w: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1.7. Dokumentacja izolacji przeciwwilgociowych i wodochronnych</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Roboty hydroizolacyjne należy wykonywać na podstawie dokumentacji projektowej i Szczegółowej Specyfikacji</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Technicznej wykonania i odbioru robót budowlanych. Wykaz i podstawy prawne sporządzenia dokumentacji podano w</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ST „Wymagania ogólne” Kod CPV 45000000-7, pkt 1.6.</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Powinna ona zawierać co najmniej następujące informacje i rozwiązania:</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charakterystykę warunków gruntowo-wodnych wraz z uwarstwieniem gruntu w obszarze posadowienia</w:t>
      </w:r>
      <w:r w:rsidR="00EC5A67">
        <w:rPr>
          <w:rFonts w:eastAsia="CIDFont+F2" w:cstheme="minorHAnsi"/>
          <w:sz w:val="18"/>
          <w:szCs w:val="18"/>
        </w:rPr>
        <w:t xml:space="preserve"> </w:t>
      </w:r>
      <w:r w:rsidRPr="00526AAB">
        <w:rPr>
          <w:rFonts w:eastAsia="CIDFont+F2" w:cstheme="minorHAnsi"/>
          <w:sz w:val="18"/>
          <w:szCs w:val="18"/>
        </w:rPr>
        <w:t>fundamentów,</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lastRenderedPageBreak/>
        <w:t>– dobór i charakterystykę wyrobów do wykonania izolacji przeciwwilgociowych i wodochronnych, obróbek,</w:t>
      </w:r>
      <w:r w:rsidR="00EC5A67">
        <w:rPr>
          <w:rFonts w:eastAsia="CIDFont+F2" w:cstheme="minorHAnsi"/>
          <w:sz w:val="18"/>
          <w:szCs w:val="18"/>
        </w:rPr>
        <w:t xml:space="preserve"> </w:t>
      </w:r>
      <w:r w:rsidRPr="00526AAB">
        <w:rPr>
          <w:rFonts w:eastAsia="CIDFont+F2" w:cstheme="minorHAnsi"/>
          <w:sz w:val="18"/>
          <w:szCs w:val="18"/>
        </w:rPr>
        <w:t>uszczelnień przebić itp.,</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rzuty fundamentów wraz z kondygnacjami podziemnymi i przekroje poprzeczne,</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przekroje warstw izolacyjnych w strefie przemarzania i poza rejonem przemarzania gruntu wraz z przejściem pomiędzy tymi obszarami oraz zabezpieczeniem izolacji w strefie przemarzania,</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sposoby przygotowania podłoża pod hydroizolację oraz jej zabezpieczenia przed uszkodzeniami,</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rozmieszczenie oraz uszczelnienie dylatacji i przerw roboczych,</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szczegóły przejścia instalacji przez warstwy hydroizolacji, połączeń izolacji pionowych i poziomych oraz zakończeń</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krawędzi poziomych izolacji pionowych, itp.</w:t>
      </w:r>
    </w:p>
    <w:p w:rsidR="00526AAB" w:rsidRPr="00526AAB" w:rsidRDefault="00526AAB" w:rsidP="00526AAB">
      <w:pPr>
        <w:autoSpaceDE w:val="0"/>
        <w:autoSpaceDN w:val="0"/>
        <w:adjustRightInd w:val="0"/>
        <w:spacing w:after="0" w:line="240" w:lineRule="auto"/>
        <w:rPr>
          <w:rFonts w:eastAsia="CIDFont+F1" w:cstheme="minorHAnsi"/>
          <w:sz w:val="18"/>
          <w:szCs w:val="18"/>
        </w:rPr>
      </w:pP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2. WYMAGANIA DOTYCZĄCE MATERIAŁÓW</w:t>
      </w:r>
    </w:p>
    <w:p w:rsidR="00526AAB" w:rsidRPr="00526AAB" w:rsidRDefault="00526AAB" w:rsidP="00526AAB">
      <w:pPr>
        <w:autoSpaceDE w:val="0"/>
        <w:autoSpaceDN w:val="0"/>
        <w:adjustRightInd w:val="0"/>
        <w:spacing w:after="0" w:line="240" w:lineRule="auto"/>
        <w:rPr>
          <w:rFonts w:eastAsia="CIDFont+F1" w:cstheme="minorHAnsi"/>
          <w:sz w:val="18"/>
          <w:szCs w:val="18"/>
        </w:rPr>
      </w:pP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2.1. Ogólne wymagania dotyczące właściwości materiałów, ich pozyskiwania i składowania podano w ST</w:t>
      </w: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„Wymagania ogólne” Kod CPV 45000000-7, pkt 2</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Materiały stosowane do wykonania izolacji przeciwwilgociowych i wodochronnych w częściach podziemnych i</w:t>
      </w:r>
      <w:r w:rsidR="0036149D">
        <w:rPr>
          <w:rFonts w:eastAsia="CIDFont+F2" w:cstheme="minorHAnsi"/>
          <w:sz w:val="18"/>
          <w:szCs w:val="18"/>
        </w:rPr>
        <w:t xml:space="preserve"> </w:t>
      </w:r>
      <w:r w:rsidRPr="00526AAB">
        <w:rPr>
          <w:rFonts w:eastAsia="CIDFont+F2" w:cstheme="minorHAnsi"/>
          <w:sz w:val="18"/>
          <w:szCs w:val="18"/>
        </w:rPr>
        <w:t>przyziemiach budynków będące materiałami budowlanymi w myśl Ustawy o wyrobach budowlanych z dn. 16 kwietnia</w:t>
      </w:r>
      <w:r w:rsidR="00EC5A67">
        <w:rPr>
          <w:rFonts w:eastAsia="CIDFont+F2" w:cstheme="minorHAnsi"/>
          <w:sz w:val="18"/>
          <w:szCs w:val="18"/>
        </w:rPr>
        <w:t xml:space="preserve"> </w:t>
      </w:r>
      <w:r w:rsidRPr="00526AAB">
        <w:rPr>
          <w:rFonts w:eastAsia="CIDFont+F2" w:cstheme="minorHAnsi"/>
          <w:sz w:val="18"/>
          <w:szCs w:val="18"/>
        </w:rPr>
        <w:t>2004 r. (tekst jednolity Dz. U. z 2016 r. Nr 0, poz. 1570) wprowadzone do obrotu i stosowane w budownictwie na</w:t>
      </w:r>
      <w:r w:rsidR="00EC5A67">
        <w:rPr>
          <w:rFonts w:eastAsia="CIDFont+F2" w:cstheme="minorHAnsi"/>
          <w:sz w:val="18"/>
          <w:szCs w:val="18"/>
        </w:rPr>
        <w:t xml:space="preserve"> </w:t>
      </w:r>
      <w:r w:rsidRPr="00526AAB">
        <w:rPr>
          <w:rFonts w:eastAsia="CIDFont+F2" w:cstheme="minorHAnsi"/>
          <w:sz w:val="18"/>
          <w:szCs w:val="18"/>
        </w:rPr>
        <w:t>terytorium RP, powinny mieć odpowiednie oznakowanie (patrz ST „Wymagania ogólne”).</w:t>
      </w: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2.2. Rodzaje materiałów</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Wszystkie materiały do wykonania robót hydroizolacyjnych części podziemnych i przyziemi budynków powinny</w:t>
      </w:r>
      <w:r w:rsidR="0036149D">
        <w:rPr>
          <w:rFonts w:eastAsia="CIDFont+F2" w:cstheme="minorHAnsi"/>
          <w:sz w:val="18"/>
          <w:szCs w:val="18"/>
        </w:rPr>
        <w:t xml:space="preserve"> </w:t>
      </w:r>
      <w:r w:rsidRPr="00526AAB">
        <w:rPr>
          <w:rFonts w:eastAsia="CIDFont+F2" w:cstheme="minorHAnsi"/>
          <w:sz w:val="18"/>
          <w:szCs w:val="18"/>
        </w:rPr>
        <w:t>odpowiadać wymaganiom zawartym w dokumentach odniesienia (normach, europejskich ocenach technicznych,</w:t>
      </w:r>
      <w:r w:rsidR="0036149D">
        <w:rPr>
          <w:rFonts w:eastAsia="CIDFont+F2" w:cstheme="minorHAnsi"/>
          <w:sz w:val="18"/>
          <w:szCs w:val="18"/>
        </w:rPr>
        <w:t xml:space="preserve"> </w:t>
      </w:r>
      <w:r w:rsidRPr="00526AAB">
        <w:rPr>
          <w:rFonts w:eastAsia="CIDFont+F2" w:cstheme="minorHAnsi"/>
          <w:sz w:val="18"/>
          <w:szCs w:val="18"/>
        </w:rPr>
        <w:t>aprobatach technicznych – wydanych do 31 grudnia 2016 r., a po zakończeniu okresu ich ważności w krajowych</w:t>
      </w:r>
      <w:r w:rsidR="0036149D">
        <w:rPr>
          <w:rFonts w:eastAsia="CIDFont+F2" w:cstheme="minorHAnsi"/>
          <w:sz w:val="18"/>
          <w:szCs w:val="18"/>
        </w:rPr>
        <w:t xml:space="preserve"> </w:t>
      </w:r>
      <w:r w:rsidRPr="00526AAB">
        <w:rPr>
          <w:rFonts w:eastAsia="CIDFont+F2" w:cstheme="minorHAnsi"/>
          <w:sz w:val="18"/>
          <w:szCs w:val="18"/>
        </w:rPr>
        <w:t>ocenach technicznych.</w:t>
      </w: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2.2.1. Bitumiczne wyroby do hydroizolacji bezspoinowych</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Do hydroizolacji bezspoinowych stosuje się:</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roztwory i emulsje asfaltowe</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Wymagania stawiane roztworom asfaltowym podają normy:</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PN-B-24620:1998 Lepiki, masy i roztwory asfaltowe stosowane na zimno</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Wymagania stawiane emulsjom asfaltowym podają:</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a) normy:</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PN-B-24002:1997 Asfaltowa emulsja anionowa</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PN-B-24003:1997 Asfaltowa emulsja kationowa</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b) ZUAT-15/IV.02/2005 – Wyroby bitumiczne. Emulsje asfaltowe i asfaltowe modyfikowane</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masy asfaltowe</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Wymagania stawiane masom asfaltowym podają:</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a) normy:</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PN-B-24620:1998 Lepiki, masy i roztwory asfaltowe stosowane na zimno</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PN-B-24006:1997 Masa asfaltowo-kauczukowa</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ewentualnie</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PN-B-24000:1997 Dyspersyjna masa asfaltowo-kauczukowa</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masy polimerowo-bitumiczne (masy KMB)</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Wymagania stawiane masom KMB podaje norma PN-EN 15814.</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lepiki asfaltowe</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Wymagania stawiane lepikom podają normy:</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PN-B-24620:1998 Lepiki, masy i roztwory asfaltowe stosowane na zimno.</w:t>
      </w:r>
    </w:p>
    <w:p w:rsid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PN-B-24625:1998 Lepik asfaltowy i asfaltowo-polimerowy z wypełniaczami stosowane na gorąco.</w:t>
      </w: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2.2.2. Materiały pomocnicze</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Odrębną grupę wyrobów stanowią materiały pomocnicze, wykorzystywane przy wykonywaniu izolacji i stosowane</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zgodnie z instrukcją producenta podstawowych materiałów hydroizolacyjnych, takie jak:</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kleje,</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rozpuszczalniki, środki odtłuszczające i zmywające,</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łączniki mocujące, kotwy, śruby,</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taśmy dylatacyjne, uszczelniające,</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woda lub inne preparaty do rozcieńczania,</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spełniające wymagania określone w odpowiednich dokumentach odniesienia tj. normach, europejskich ocenach</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technicznych, aprobatach technicznych – wydanych do 31 grudnia 2016 r., a po zakończeniu okresu ich ważności</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krajowych ocen technicznych.</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Bez badań laboratoryjnych może być stosowana tylko wodociągowa woda pitna. Woda pochodząca z innych źródeł</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musi odpowiadać wymaganiom PN-EN 1008:2004 „Woda zarobowa do betonu. Specyfikacja pobierania próbek,</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badanie i ocena przydatności wody zarobowej do betonu, w tym wody odzyskanej z procesów produkcji betonu”.</w:t>
      </w: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2.3. Warunki przyjęcia na budowę wyrobów do izolacji przeciwwilgociowych i wodochronnych</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Wyroby do robót hydroizolacyjnych mogą być przyjęte na budowę, jeśli spełniają następujące warunki:</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są zgodne z ich wyszczególnieniem i charakterystyką podaną w dokumentacji projektowej i niniejszej specyfikacji</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technicznej,</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lastRenderedPageBreak/>
        <w:t>– są właściwie opakowane, firmowo zamknięte (bez oznak naruszenia zamknięć) i oznakowane w sposób</w:t>
      </w:r>
      <w:r w:rsidR="0036149D">
        <w:rPr>
          <w:rFonts w:eastAsia="CIDFont+F2" w:cstheme="minorHAnsi"/>
          <w:sz w:val="18"/>
          <w:szCs w:val="18"/>
        </w:rPr>
        <w:t xml:space="preserve"> </w:t>
      </w:r>
      <w:r w:rsidRPr="00526AAB">
        <w:rPr>
          <w:rFonts w:eastAsia="CIDFont+F2" w:cstheme="minorHAnsi"/>
          <w:sz w:val="18"/>
          <w:szCs w:val="18"/>
        </w:rPr>
        <w:t>umożliwiający ich pełną identyfikację (pełna nazwa wyrobu, ewentualnie nazwa handlowa oraz symbol handlowy</w:t>
      </w:r>
      <w:r>
        <w:rPr>
          <w:rFonts w:eastAsia="CIDFont+F2" w:cstheme="minorHAnsi"/>
          <w:sz w:val="18"/>
          <w:szCs w:val="18"/>
        </w:rPr>
        <w:t xml:space="preserve"> </w:t>
      </w:r>
      <w:r w:rsidRPr="00526AAB">
        <w:rPr>
          <w:rFonts w:eastAsia="CIDFont+F2" w:cstheme="minorHAnsi"/>
          <w:sz w:val="18"/>
          <w:szCs w:val="18"/>
        </w:rPr>
        <w:t>wyrobu),</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spełniają wymagane właściwości wskazane odpowiednimi dokumentami odniesienia,</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producent dostarczył dokumenty świadczące o dopuszczeniu do obrotu lub udostępnieniu na rynku krajowym bądź</w:t>
      </w:r>
      <w:r w:rsidR="0036149D">
        <w:rPr>
          <w:rFonts w:eastAsia="CIDFont+F2" w:cstheme="minorHAnsi"/>
          <w:sz w:val="18"/>
          <w:szCs w:val="18"/>
        </w:rPr>
        <w:t xml:space="preserve"> </w:t>
      </w:r>
      <w:r w:rsidRPr="00526AAB">
        <w:rPr>
          <w:rFonts w:eastAsia="CIDFont+F2" w:cstheme="minorHAnsi"/>
          <w:sz w:val="18"/>
          <w:szCs w:val="18"/>
        </w:rPr>
        <w:t>do jednostkowego zastosowania użytych wyrobów budowlanych, zgodnie z ustawą z 16 kwietnia 2004 r. o</w:t>
      </w:r>
      <w:r w:rsidR="0036149D">
        <w:rPr>
          <w:rFonts w:eastAsia="CIDFont+F2" w:cstheme="minorHAnsi"/>
          <w:sz w:val="18"/>
          <w:szCs w:val="18"/>
        </w:rPr>
        <w:t xml:space="preserve"> </w:t>
      </w:r>
      <w:r w:rsidRPr="00526AAB">
        <w:rPr>
          <w:rFonts w:eastAsia="CIDFont+F2" w:cstheme="minorHAnsi"/>
          <w:sz w:val="18"/>
          <w:szCs w:val="18"/>
        </w:rPr>
        <w:t>wyrobach budowlanych (tekst jednolity Dz. U. z 2016 r. Nr 0, poz. 1570), rozporządzeniem Parlamentu</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Europejskiego i Rady (UE) NR 305/2011 z dnia 9 marca 2011 r. ustanawiającym zharmonizowane warunki</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wprowadzania do obrotu wyrobów budowlanych i uchylającym dyrektywę Rady 89/106/EWG oraz karty techniczne</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(katalogowe) wyrobów lub firmowe wytyczne (zalecenia) stosowania wyrobów,</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posiadają karty charakterystyki substancji niebezpiecznej, opracowane zgodnie z rozporządzeniem (WE) Nr</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1907/2006 Parlamentu Europejskiego i Rady z dnia 18 grudnia 2006 r. w sprawie rejestracji, oceny, udzielania</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zezwoleń i stosowanych ograniczeń w zakresie chemikaliów (REACH) oraz ROZPORZĄDZENIEM KOMISJI (UE)</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NR 453/2010 z dnia 20 maja 2010 r. zmieniające rozporządzenie (WE) nr 1907/2006 Parlamentu Europejskiego i</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Rady w sprawie rejestracji, oceny, udzielania zezwoleń i stosowanych ograniczeń w zakresie chemikaliów</w:t>
      </w:r>
      <w:r w:rsidR="0036149D">
        <w:rPr>
          <w:rFonts w:eastAsia="CIDFont+F2" w:cstheme="minorHAnsi"/>
          <w:sz w:val="18"/>
          <w:szCs w:val="18"/>
        </w:rPr>
        <w:t xml:space="preserve"> </w:t>
      </w:r>
      <w:r w:rsidRPr="00526AAB">
        <w:rPr>
          <w:rFonts w:eastAsia="CIDFont+F2" w:cstheme="minorHAnsi"/>
          <w:sz w:val="18"/>
          <w:szCs w:val="18"/>
        </w:rPr>
        <w:t>(REACH),</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opakowania wyrobów zakwalifikowanych do niebezpiecznych spełniają wymagania wynikające z Ustawy z dnia 25</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lutego 2011 r. o substancjach chemicznych i ich mieszaninach (tekst jednolity Dz. U. z 2015 r. Nr 0 poz. 1203, z</w:t>
      </w:r>
      <w:r w:rsidR="0036149D">
        <w:rPr>
          <w:rFonts w:eastAsia="CIDFont+F2" w:cstheme="minorHAnsi"/>
          <w:sz w:val="18"/>
          <w:szCs w:val="18"/>
        </w:rPr>
        <w:t xml:space="preserve"> </w:t>
      </w:r>
      <w:r w:rsidRPr="00526AAB">
        <w:rPr>
          <w:rFonts w:eastAsia="CIDFont+F2" w:cstheme="minorHAnsi"/>
          <w:sz w:val="18"/>
          <w:szCs w:val="18"/>
        </w:rPr>
        <w:t>późniejszymi zmianami) oraz rozporządzenia Ministra Zdrowia z dnia 20 kwietnia 2012 r. w sprawie oznakowania</w:t>
      </w:r>
      <w:r w:rsidR="0036149D">
        <w:rPr>
          <w:rFonts w:eastAsia="CIDFont+F2" w:cstheme="minorHAnsi"/>
          <w:sz w:val="18"/>
          <w:szCs w:val="18"/>
        </w:rPr>
        <w:t xml:space="preserve"> </w:t>
      </w:r>
      <w:r w:rsidRPr="00526AAB">
        <w:rPr>
          <w:rFonts w:eastAsia="CIDFont+F2" w:cstheme="minorHAnsi"/>
          <w:sz w:val="18"/>
          <w:szCs w:val="18"/>
        </w:rPr>
        <w:t>opakowań substancji niebezpiecznych i mieszanin niebezpiecznych oraz niektórych mieszanin (tekst jednolity Dz.</w:t>
      </w:r>
      <w:r w:rsidR="0036149D">
        <w:rPr>
          <w:rFonts w:eastAsia="CIDFont+F2" w:cstheme="minorHAnsi"/>
          <w:sz w:val="18"/>
          <w:szCs w:val="18"/>
        </w:rPr>
        <w:t xml:space="preserve"> </w:t>
      </w:r>
      <w:r w:rsidRPr="00526AAB">
        <w:rPr>
          <w:rFonts w:eastAsia="CIDFont+F2" w:cstheme="minorHAnsi"/>
          <w:sz w:val="18"/>
          <w:szCs w:val="18"/>
        </w:rPr>
        <w:t>U. z 2015 r. Nr 0, poz. 450),</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 spełniają wymagania wynikające z ich terminu przydatności do użycia (termin zakończenia robót hydroizolacyjnych</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powinien się kończyć przed zakończeniem podanych na opakowaniach terminów przydatności do stosowania</w:t>
      </w:r>
      <w:r w:rsidR="0036149D">
        <w:rPr>
          <w:rFonts w:eastAsia="CIDFont+F2" w:cstheme="minorHAnsi"/>
          <w:sz w:val="18"/>
          <w:szCs w:val="18"/>
        </w:rPr>
        <w:t xml:space="preserve"> </w:t>
      </w:r>
      <w:r w:rsidRPr="00526AAB">
        <w:rPr>
          <w:rFonts w:eastAsia="CIDFont+F2" w:cstheme="minorHAnsi"/>
          <w:sz w:val="18"/>
          <w:szCs w:val="18"/>
        </w:rPr>
        <w:t>odpowiednich wyrobów).</w:t>
      </w: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Niedopuszczalne jest stosowanie do robót hydroizolacyjnych części podziemnych i przyziemi budynków</w:t>
      </w:r>
      <w:r w:rsidR="0036149D">
        <w:rPr>
          <w:rFonts w:eastAsia="CIDFont+F1" w:cstheme="minorHAnsi"/>
          <w:sz w:val="18"/>
          <w:szCs w:val="18"/>
        </w:rPr>
        <w:t xml:space="preserve"> </w:t>
      </w:r>
      <w:r w:rsidRPr="00526AAB">
        <w:rPr>
          <w:rFonts w:eastAsia="CIDFont+F1" w:cstheme="minorHAnsi"/>
          <w:sz w:val="18"/>
          <w:szCs w:val="18"/>
        </w:rPr>
        <w:t>materiałów izolacyjnych nieznanego pochodzenia.</w:t>
      </w:r>
    </w:p>
    <w:p w:rsid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Przyjęcie materiałów i wyrobów na budowę powinno być potwierdzone wpisem do dziennika budowy lub</w:t>
      </w:r>
      <w:r w:rsidR="0036149D">
        <w:rPr>
          <w:rFonts w:eastAsia="CIDFont+F1" w:cstheme="minorHAnsi"/>
          <w:sz w:val="18"/>
          <w:szCs w:val="18"/>
        </w:rPr>
        <w:t xml:space="preserve"> </w:t>
      </w:r>
      <w:r w:rsidRPr="00526AAB">
        <w:rPr>
          <w:rFonts w:eastAsia="CIDFont+F1" w:cstheme="minorHAnsi"/>
          <w:sz w:val="18"/>
          <w:szCs w:val="18"/>
        </w:rPr>
        <w:t>protokołem przyjęcia materiałów.</w:t>
      </w: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2.4. Warunki przechowywania wyrobów do robót hydroizolacyjnych</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Pomieszczenie magazynowe do przechowywania wyrobów opakowanych powinno być kryte, suche oraz</w:t>
      </w:r>
      <w:r w:rsidR="0036149D">
        <w:rPr>
          <w:rFonts w:eastAsia="CIDFont+F2" w:cstheme="minorHAnsi"/>
          <w:sz w:val="18"/>
          <w:szCs w:val="18"/>
        </w:rPr>
        <w:t xml:space="preserve"> </w:t>
      </w:r>
      <w:r w:rsidRPr="00526AAB">
        <w:rPr>
          <w:rFonts w:eastAsia="CIDFont+F2" w:cstheme="minorHAnsi"/>
          <w:sz w:val="18"/>
          <w:szCs w:val="18"/>
        </w:rPr>
        <w:t>zabezpieczone przed zawilgoceniem, opadami atmosferycznymi, przemarznięciem i przed działaniem promieni</w:t>
      </w:r>
      <w:r w:rsidR="0036149D">
        <w:rPr>
          <w:rFonts w:eastAsia="CIDFont+F2" w:cstheme="minorHAnsi"/>
          <w:sz w:val="18"/>
          <w:szCs w:val="18"/>
        </w:rPr>
        <w:t xml:space="preserve"> </w:t>
      </w:r>
      <w:r w:rsidRPr="00526AAB">
        <w:rPr>
          <w:rFonts w:eastAsia="CIDFont+F2" w:cstheme="minorHAnsi"/>
          <w:sz w:val="18"/>
          <w:szCs w:val="18"/>
        </w:rPr>
        <w:t>słonecznych.</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Wyroby hydroizolacyjne konfekcjonowane powinny być przechowywane w oryginalnych, zamkniętych</w:t>
      </w:r>
      <w:r w:rsidR="0036149D">
        <w:rPr>
          <w:rFonts w:eastAsia="CIDFont+F2" w:cstheme="minorHAnsi"/>
          <w:sz w:val="18"/>
          <w:szCs w:val="18"/>
        </w:rPr>
        <w:t xml:space="preserve"> </w:t>
      </w:r>
      <w:r w:rsidRPr="00526AAB">
        <w:rPr>
          <w:rFonts w:eastAsia="CIDFont+F2" w:cstheme="minorHAnsi"/>
          <w:sz w:val="18"/>
          <w:szCs w:val="18"/>
        </w:rPr>
        <w:t>opakowaniach w temperaturze powyżej +5°C a poniżej +30°C. Wyroby pakowane w worki powinny być układane na</w:t>
      </w:r>
      <w:r w:rsidR="0036149D">
        <w:rPr>
          <w:rFonts w:eastAsia="CIDFont+F2" w:cstheme="minorHAnsi"/>
          <w:sz w:val="18"/>
          <w:szCs w:val="18"/>
        </w:rPr>
        <w:t xml:space="preserve"> </w:t>
      </w:r>
      <w:r w:rsidRPr="00526AAB">
        <w:rPr>
          <w:rFonts w:eastAsia="CIDFont+F2" w:cstheme="minorHAnsi"/>
          <w:sz w:val="18"/>
          <w:szCs w:val="18"/>
        </w:rPr>
        <w:t>paletach lub drewnianej wentylowanej podłodze, w ilości warstw nie większej niż 10. Rolki papy powinny być ustawione</w:t>
      </w:r>
      <w:r w:rsidR="0036149D">
        <w:rPr>
          <w:rFonts w:eastAsia="CIDFont+F2" w:cstheme="minorHAnsi"/>
          <w:sz w:val="18"/>
          <w:szCs w:val="18"/>
        </w:rPr>
        <w:t xml:space="preserve"> </w:t>
      </w:r>
      <w:r w:rsidRPr="00526AAB">
        <w:rPr>
          <w:rFonts w:eastAsia="CIDFont+F2" w:cstheme="minorHAnsi"/>
          <w:sz w:val="18"/>
          <w:szCs w:val="18"/>
        </w:rPr>
        <w:t>pionowo, a nie poziomo.</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Przy składowaniu i przechowywaniu wyrobów zawierających łatwopalne rozpuszczalniki należy zachować przepisy</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ochrony przeciwpożarowej.</w:t>
      </w:r>
    </w:p>
    <w:p w:rsid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Jeżeli nie ma możliwości poboru wody na miejscu wykonywania robót, to wodę należy przechowywać w szczelnych</w:t>
      </w:r>
      <w:r w:rsidR="0036149D">
        <w:rPr>
          <w:rFonts w:eastAsia="CIDFont+F2" w:cstheme="minorHAnsi"/>
          <w:sz w:val="18"/>
          <w:szCs w:val="18"/>
        </w:rPr>
        <w:t xml:space="preserve"> </w:t>
      </w:r>
      <w:r w:rsidRPr="00526AAB">
        <w:rPr>
          <w:rFonts w:eastAsia="CIDFont+F2" w:cstheme="minorHAnsi"/>
          <w:sz w:val="18"/>
          <w:szCs w:val="18"/>
        </w:rPr>
        <w:t>i czystych pojemnikach lub cysternach. Nie wolno przechowywać wody w opakowaniach po środkach chemicznych lub</w:t>
      </w:r>
      <w:r w:rsidR="0036149D">
        <w:rPr>
          <w:rFonts w:eastAsia="CIDFont+F2" w:cstheme="minorHAnsi"/>
          <w:sz w:val="18"/>
          <w:szCs w:val="18"/>
        </w:rPr>
        <w:t xml:space="preserve"> </w:t>
      </w:r>
      <w:r w:rsidRPr="00526AAB">
        <w:rPr>
          <w:rFonts w:eastAsia="CIDFont+F2" w:cstheme="minorHAnsi"/>
          <w:sz w:val="18"/>
          <w:szCs w:val="18"/>
        </w:rPr>
        <w:t>w takich, w których wcześniej przetrzymywano materiały mogące zmienić skład chemiczny wody</w:t>
      </w:r>
      <w:r>
        <w:rPr>
          <w:rFonts w:eastAsia="CIDFont+F2" w:cstheme="minorHAnsi"/>
          <w:sz w:val="18"/>
          <w:szCs w:val="18"/>
        </w:rPr>
        <w:t>.</w:t>
      </w:r>
    </w:p>
    <w:p w:rsidR="00526AAB" w:rsidRDefault="00526AAB" w:rsidP="00526AAB">
      <w:pPr>
        <w:autoSpaceDE w:val="0"/>
        <w:autoSpaceDN w:val="0"/>
        <w:adjustRightInd w:val="0"/>
        <w:spacing w:after="0" w:line="240" w:lineRule="auto"/>
        <w:rPr>
          <w:rFonts w:eastAsia="CIDFont+F2" w:cstheme="minorHAnsi"/>
          <w:sz w:val="18"/>
          <w:szCs w:val="18"/>
        </w:rPr>
      </w:pP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3. WYMAGANIA DOTYCZĄCE SPRZĘTU, MASZYN I NARZĘDZI</w:t>
      </w:r>
    </w:p>
    <w:p w:rsidR="00526AAB" w:rsidRPr="00526AAB" w:rsidRDefault="00526AAB" w:rsidP="00526AAB">
      <w:pPr>
        <w:autoSpaceDE w:val="0"/>
        <w:autoSpaceDN w:val="0"/>
        <w:adjustRightInd w:val="0"/>
        <w:spacing w:after="0" w:line="240" w:lineRule="auto"/>
        <w:rPr>
          <w:rFonts w:eastAsia="CIDFont+F1" w:cstheme="minorHAnsi"/>
          <w:sz w:val="18"/>
          <w:szCs w:val="18"/>
        </w:rPr>
      </w:pP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3.1. Ogólne wymagania dotyczące sprzętu podano w ST „Wymagania ogólne” Kod CPV 45000000-7, pkt 3</w:t>
      </w: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3.2. Sprzęt do wykonywania robót hydroizolacyjnych</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Przy doborze narzędzi i sprzętu należy uwzględnić również wymagania producenta wyrobów hydroizolacyjnych.</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Do wykonywania robót hydroizolacyjnych należy stosować następujący sprzęt i narzędzia pomocnicze:</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a) do przygotowania podłoża – młotki, szczotki druciane, odkurzacze przemysłowe, urządzenia do mycia</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hydrodynamicznego, urządzenia do czyszczenia strumieniowo-ściernego, termometry elektroniczne,</w:t>
      </w:r>
      <w:r w:rsidR="0036149D">
        <w:rPr>
          <w:rFonts w:eastAsia="CIDFont+F2" w:cstheme="minorHAnsi"/>
          <w:sz w:val="18"/>
          <w:szCs w:val="18"/>
        </w:rPr>
        <w:t xml:space="preserve"> </w:t>
      </w:r>
      <w:r w:rsidRPr="00526AAB">
        <w:rPr>
          <w:rFonts w:eastAsia="CIDFont+F2" w:cstheme="minorHAnsi"/>
          <w:sz w:val="18"/>
          <w:szCs w:val="18"/>
        </w:rPr>
        <w:t>wilgotnościomierze elektryczne, przyrządy do badania wytrzymałości podłoża,</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b) do przygotowania zapraw – naczynia i wiertarki z mieszadłem wolnoobrotowym, betoniarki,</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c) do nakładania izolacji z mas powłokowych – pędzle, szczotki, wałki, pace, kielnie, mechaniczne natryskiwacze</w:t>
      </w:r>
      <w:r w:rsidR="0036149D">
        <w:rPr>
          <w:rFonts w:eastAsia="CIDFont+F2" w:cstheme="minorHAnsi"/>
          <w:sz w:val="18"/>
          <w:szCs w:val="18"/>
        </w:rPr>
        <w:t xml:space="preserve"> </w:t>
      </w:r>
      <w:r w:rsidRPr="00526AAB">
        <w:rPr>
          <w:rFonts w:eastAsia="CIDFont+F2" w:cstheme="minorHAnsi"/>
          <w:sz w:val="18"/>
          <w:szCs w:val="18"/>
        </w:rPr>
        <w:t>materiałów izolacyjnych,</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d) do cięcia taśm, wkładek zbrojących, materiałów rolowych i blach – nożyczki, nożyce, noże,</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e) do zgrzewania – butle propan-butan z palnikiem,</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f) do układania materiałów rolowych – urządzenia służące do odwijania materiałów izolacyjnych z rolek.</w:t>
      </w:r>
    </w:p>
    <w:p w:rsidR="00526AAB" w:rsidRPr="00526AAB" w:rsidRDefault="00526AAB" w:rsidP="00526AAB">
      <w:pPr>
        <w:autoSpaceDE w:val="0"/>
        <w:autoSpaceDN w:val="0"/>
        <w:adjustRightInd w:val="0"/>
        <w:spacing w:after="0" w:line="240" w:lineRule="auto"/>
        <w:rPr>
          <w:rFonts w:eastAsia="CIDFont+F1" w:cstheme="minorHAnsi"/>
          <w:sz w:val="18"/>
          <w:szCs w:val="18"/>
        </w:rPr>
      </w:pP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4. WYMAGANIA DOTYCZĄCE TRANSPORTU</w:t>
      </w:r>
    </w:p>
    <w:p w:rsidR="00526AAB" w:rsidRPr="00526AAB" w:rsidRDefault="00526AAB" w:rsidP="00526AAB">
      <w:pPr>
        <w:autoSpaceDE w:val="0"/>
        <w:autoSpaceDN w:val="0"/>
        <w:adjustRightInd w:val="0"/>
        <w:spacing w:after="0" w:line="240" w:lineRule="auto"/>
        <w:rPr>
          <w:rFonts w:eastAsia="CIDFont+F1" w:cstheme="minorHAnsi"/>
          <w:sz w:val="18"/>
          <w:szCs w:val="18"/>
        </w:rPr>
      </w:pP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4.1. Ogólne wymagania dotyczące transportu podano w ST „Wymagania ogólne” Kod CPV 45000000-7, pkt 4</w:t>
      </w:r>
    </w:p>
    <w:p w:rsidR="00526AAB" w:rsidRPr="00526AAB" w:rsidRDefault="00526AAB" w:rsidP="00526AAB">
      <w:pPr>
        <w:autoSpaceDE w:val="0"/>
        <w:autoSpaceDN w:val="0"/>
        <w:adjustRightInd w:val="0"/>
        <w:spacing w:after="0" w:line="240" w:lineRule="auto"/>
        <w:rPr>
          <w:rFonts w:eastAsia="CIDFont+F1" w:cstheme="minorHAnsi"/>
          <w:sz w:val="18"/>
          <w:szCs w:val="18"/>
        </w:rPr>
      </w:pPr>
      <w:r w:rsidRPr="00526AAB">
        <w:rPr>
          <w:rFonts w:eastAsia="CIDFont+F1" w:cstheme="minorHAnsi"/>
          <w:sz w:val="18"/>
          <w:szCs w:val="18"/>
        </w:rPr>
        <w:t>4.2. Wymagania szczegółowe dotyczące transportu materiałów hydroizolacyjnych</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Wyroby do robót hydroizolacyjnych mogą być przewożone jednostkami transportu samochodowego, kolejowego,</w:t>
      </w:r>
      <w:r>
        <w:rPr>
          <w:rFonts w:eastAsia="CIDFont+F2" w:cstheme="minorHAnsi"/>
          <w:sz w:val="18"/>
          <w:szCs w:val="18"/>
        </w:rPr>
        <w:t xml:space="preserve"> </w:t>
      </w:r>
      <w:r w:rsidRPr="00526AAB">
        <w:rPr>
          <w:rFonts w:eastAsia="CIDFont+F2" w:cstheme="minorHAnsi"/>
          <w:sz w:val="18"/>
          <w:szCs w:val="18"/>
        </w:rPr>
        <w:t>wodnego lub innymi.</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Materiały hydroizolacyjne w opakowaniach oraz materiały rolowe należy ustawiać równomiernie obok siebie na</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całej powierzchni ładunkowej środka transportu i zabezpieczać przed możliwością przesuwania się w trakcie</w:t>
      </w:r>
      <w:r>
        <w:rPr>
          <w:rFonts w:eastAsia="CIDFont+F2" w:cstheme="minorHAnsi"/>
          <w:sz w:val="18"/>
          <w:szCs w:val="18"/>
        </w:rPr>
        <w:t xml:space="preserve"> </w:t>
      </w:r>
      <w:r w:rsidRPr="00526AAB">
        <w:rPr>
          <w:rFonts w:eastAsia="CIDFont+F2" w:cstheme="minorHAnsi"/>
          <w:sz w:val="18"/>
          <w:szCs w:val="18"/>
        </w:rPr>
        <w:t>przewozu.</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Środki transportu do przewozu wyrobów izolacyjnych workowanych muszą umożliwiać zabezpieczenie tych</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wyrobów przed zawilgoceniem, przemarznięciem, przegrzaniem i zniszczeniem mechanicznym. Materiały płynne</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lastRenderedPageBreak/>
        <w:t>pakowane w pojemniki, kontenery itp. należy chronić przed przemarznięciem, przegrzaniem i zniszczeniem</w:t>
      </w:r>
      <w:r>
        <w:rPr>
          <w:rFonts w:eastAsia="CIDFont+F2" w:cstheme="minorHAnsi"/>
          <w:sz w:val="18"/>
          <w:szCs w:val="18"/>
        </w:rPr>
        <w:t xml:space="preserve"> </w:t>
      </w:r>
      <w:r w:rsidRPr="00526AAB">
        <w:rPr>
          <w:rFonts w:eastAsia="CIDFont+F2" w:cstheme="minorHAnsi"/>
          <w:sz w:val="18"/>
          <w:szCs w:val="18"/>
        </w:rPr>
        <w:t>mechanicznym.</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Jeżeli nie istnieje możliwość poboru wody na miejscu wykonania robót, to wodę należy dowozić w szczelnych i</w:t>
      </w:r>
      <w:r>
        <w:rPr>
          <w:rFonts w:eastAsia="CIDFont+F2" w:cstheme="minorHAnsi"/>
          <w:sz w:val="18"/>
          <w:szCs w:val="18"/>
        </w:rPr>
        <w:t xml:space="preserve"> </w:t>
      </w:r>
      <w:r w:rsidRPr="00526AAB">
        <w:rPr>
          <w:rFonts w:eastAsia="CIDFont+F2" w:cstheme="minorHAnsi"/>
          <w:sz w:val="18"/>
          <w:szCs w:val="18"/>
        </w:rPr>
        <w:t>czystych pojemnikach lub cysternach. Nie wolno przewozić wody w opakowaniach po środkach chemicznych lub w</w:t>
      </w:r>
      <w:r>
        <w:rPr>
          <w:rFonts w:eastAsia="CIDFont+F2" w:cstheme="minorHAnsi"/>
          <w:sz w:val="18"/>
          <w:szCs w:val="18"/>
        </w:rPr>
        <w:t xml:space="preserve"> </w:t>
      </w:r>
      <w:r w:rsidRPr="00526AAB">
        <w:rPr>
          <w:rFonts w:eastAsia="CIDFont+F2" w:cstheme="minorHAnsi"/>
          <w:sz w:val="18"/>
          <w:szCs w:val="18"/>
        </w:rPr>
        <w:t>takich, w których wcześniej przetrzymywano inne płyny bądź substancje mogące zmienić skład chemiczny wody.</w:t>
      </w:r>
    </w:p>
    <w:p w:rsidR="00526AAB" w:rsidRP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Transport materiałów hydroizolacyjnych i materiałów wykorzystywanych w innych robotach budowlanych nie może</w:t>
      </w:r>
    </w:p>
    <w:p w:rsidR="00526AAB" w:rsidRDefault="00526AAB" w:rsidP="00526AAB">
      <w:pPr>
        <w:autoSpaceDE w:val="0"/>
        <w:autoSpaceDN w:val="0"/>
        <w:adjustRightInd w:val="0"/>
        <w:spacing w:after="0" w:line="240" w:lineRule="auto"/>
        <w:rPr>
          <w:rFonts w:eastAsia="CIDFont+F2" w:cstheme="minorHAnsi"/>
          <w:sz w:val="18"/>
          <w:szCs w:val="18"/>
        </w:rPr>
      </w:pPr>
      <w:r w:rsidRPr="00526AAB">
        <w:rPr>
          <w:rFonts w:eastAsia="CIDFont+F2" w:cstheme="minorHAnsi"/>
          <w:sz w:val="18"/>
          <w:szCs w:val="18"/>
        </w:rPr>
        <w:t>odbywać się po wcześniej wykonanej izolacji.</w:t>
      </w:r>
    </w:p>
    <w:p w:rsidR="004B17BC" w:rsidRDefault="004B17BC" w:rsidP="004B17BC">
      <w:pPr>
        <w:autoSpaceDE w:val="0"/>
        <w:autoSpaceDN w:val="0"/>
        <w:adjustRightInd w:val="0"/>
        <w:spacing w:after="0" w:line="240" w:lineRule="auto"/>
        <w:rPr>
          <w:rFonts w:eastAsia="CIDFont+F1" w:cstheme="minorHAnsi"/>
          <w:sz w:val="18"/>
          <w:szCs w:val="18"/>
        </w:rPr>
      </w:pP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5. WYMAGANIA DOTYCZĄCE WYKONANIA ROBÓT</w:t>
      </w:r>
    </w:p>
    <w:p w:rsidR="004B17BC" w:rsidRDefault="004B17BC" w:rsidP="004B17BC">
      <w:pPr>
        <w:autoSpaceDE w:val="0"/>
        <w:autoSpaceDN w:val="0"/>
        <w:adjustRightInd w:val="0"/>
        <w:spacing w:after="0" w:line="240" w:lineRule="auto"/>
        <w:rPr>
          <w:rFonts w:eastAsia="CIDFont+F1" w:cstheme="minorHAnsi"/>
          <w:sz w:val="18"/>
          <w:szCs w:val="18"/>
        </w:rPr>
      </w:pP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5.1. Ogólne zasady wykonania robót podano w ST „Wymagania ogólne” Kod CPV 45000000-7, pkt 5</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5.2. Warunki przystąpienia do robót hydroizolacyjnych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Do wykonywania robót hydroizolacyjnych w części podziemnej i przyziemiu budynku można przystąpić po zakończeniu</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poprzedzających robót budowlanych i robót mogących stanowić przyczynę uszkodzenia warstw hydroizolacyjnych oraz</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po przygotowaniu i kontroli podłoży pod roboty izolacyjne a także kontroli materiałów.</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W przypadku układania izolacji w budynku posadowionym poniżej zwierciadła wody gruntowej, w trakcie</w:t>
      </w:r>
      <w:r>
        <w:rPr>
          <w:rFonts w:eastAsia="CIDFont+F1" w:cstheme="minorHAnsi"/>
          <w:sz w:val="18"/>
          <w:szCs w:val="18"/>
        </w:rPr>
        <w:t xml:space="preserve"> </w:t>
      </w:r>
      <w:r w:rsidRPr="004B17BC">
        <w:rPr>
          <w:rFonts w:eastAsia="CIDFont+F1" w:cstheme="minorHAnsi"/>
          <w:sz w:val="18"/>
          <w:szCs w:val="18"/>
        </w:rPr>
        <w:t>robót izolacyjnych poziom wody gruntowej powinien być obniżony co najmniej o 30 cm poniżej poziomu</w:t>
      </w:r>
      <w:r>
        <w:rPr>
          <w:rFonts w:eastAsia="CIDFont+F1" w:cstheme="minorHAnsi"/>
          <w:sz w:val="18"/>
          <w:szCs w:val="18"/>
        </w:rPr>
        <w:t xml:space="preserve"> </w:t>
      </w:r>
      <w:r w:rsidRPr="004B17BC">
        <w:rPr>
          <w:rFonts w:eastAsia="CIDFont+F1" w:cstheme="minorHAnsi"/>
          <w:sz w:val="18"/>
          <w:szCs w:val="18"/>
        </w:rPr>
        <w:t>wykonywanej izolacji (do czasu zabezpieczenia jej warstwą dociskową).</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5.3. Wymagania dotyczące podłoży pod hydroizolacje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Podłoże, na którym stosowane są powłoki wodochronne, musi być nieodkształcalne i przenieść wszystkie oddziałujące</w:t>
      </w:r>
      <w:r>
        <w:rPr>
          <w:rFonts w:eastAsia="CIDFont+F2" w:cstheme="minorHAnsi"/>
          <w:sz w:val="18"/>
          <w:szCs w:val="18"/>
        </w:rPr>
        <w:t xml:space="preserve"> </w:t>
      </w:r>
      <w:r w:rsidRPr="004B17BC">
        <w:rPr>
          <w:rFonts w:eastAsia="CIDFont+F2" w:cstheme="minorHAnsi"/>
          <w:sz w:val="18"/>
          <w:szCs w:val="18"/>
        </w:rPr>
        <w:t>na nie obciążenia, zwłaszcza hydrostatyczne parcie wody (jeżeli występuje). Jego parametry wytrzymałościowe (klasę</w:t>
      </w:r>
      <w:r w:rsidR="0036149D">
        <w:rPr>
          <w:rFonts w:eastAsia="CIDFont+F2" w:cstheme="minorHAnsi"/>
          <w:sz w:val="18"/>
          <w:szCs w:val="18"/>
        </w:rPr>
        <w:t xml:space="preserve"> </w:t>
      </w:r>
      <w:r w:rsidRPr="004B17BC">
        <w:rPr>
          <w:rFonts w:eastAsia="CIDFont+F2" w:cstheme="minorHAnsi"/>
          <w:sz w:val="18"/>
          <w:szCs w:val="18"/>
        </w:rPr>
        <w:t>betonu, cegły/bloczka, zaprawy murarskiej i tynkarskiej, itp.) określa projektant na podstawie obliczeń oraz analizy.</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Opisane poniżej parametry mogą być obniżone bądź podwyższone wymaganiami dokumentacji projektowej.</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5.3.1. Wymagania ogólne dotyczące wykonania i przygotowania podłoży</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Izolacje przeciwwilgociowe i wodochronne części podziemnych i przyziemi budynków wykonuje się na podłożach: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betonowych lub żelbetowych monolitycznych,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murowanych z kamienia, cegły ceramicznej budowlanej pełnej, klinkierowej, betonowej lub z bloczków betonowych,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z gładzią cementową lub otynkowanych tynkiem cementowym.</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Podłoża pod hydroizolacje podziemnych powierzchni i przyziemi budynków powinny spełniać następujące</w:t>
      </w:r>
      <w:r>
        <w:rPr>
          <w:rFonts w:eastAsia="CIDFont+F2" w:cstheme="minorHAnsi"/>
          <w:sz w:val="18"/>
          <w:szCs w:val="18"/>
        </w:rPr>
        <w:t xml:space="preserve"> </w:t>
      </w:r>
      <w:r w:rsidRPr="004B17BC">
        <w:rPr>
          <w:rFonts w:eastAsia="CIDFont+F2" w:cstheme="minorHAnsi"/>
          <w:sz w:val="18"/>
          <w:szCs w:val="18"/>
        </w:rPr>
        <w:t>wymagania ogólne: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powinny być nośne i nieodkształcalne,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powierzchnia powinna być czysta, odtłuszczona, odpylona, równa, wolna od mleczka cementowego, bez kawern,</w:t>
      </w:r>
      <w:r w:rsidR="0036149D">
        <w:rPr>
          <w:rFonts w:eastAsia="CIDFont+F2" w:cstheme="minorHAnsi"/>
          <w:sz w:val="18"/>
          <w:szCs w:val="18"/>
        </w:rPr>
        <w:t xml:space="preserve"> </w:t>
      </w:r>
      <w:r w:rsidRPr="004B17BC">
        <w:rPr>
          <w:rFonts w:eastAsia="CIDFont+F2" w:cstheme="minorHAnsi"/>
          <w:sz w:val="18"/>
          <w:szCs w:val="18"/>
        </w:rPr>
        <w:t>ubytków, wypukłości, pęknięć (luźne części należy usunąć, wypukłości powyżej 2 mm zlikwidować przez skuwanie,</w:t>
      </w:r>
      <w:r w:rsidR="0036149D">
        <w:rPr>
          <w:rFonts w:eastAsia="CIDFont+F2" w:cstheme="minorHAnsi"/>
          <w:sz w:val="18"/>
          <w:szCs w:val="18"/>
        </w:rPr>
        <w:t xml:space="preserve"> </w:t>
      </w:r>
      <w:r w:rsidRPr="004B17BC">
        <w:rPr>
          <w:rFonts w:eastAsia="CIDFont+F2" w:cstheme="minorHAnsi"/>
          <w:sz w:val="18"/>
          <w:szCs w:val="18"/>
        </w:rPr>
        <w:t>piaskowanie lub hydropiaskowanie, a ubytki i zagłębienia o głębokości powyżej 2 mm i rysy o szerokości większej</w:t>
      </w:r>
      <w:r w:rsidR="0036149D">
        <w:rPr>
          <w:rFonts w:eastAsia="CIDFont+F2" w:cstheme="minorHAnsi"/>
          <w:sz w:val="18"/>
          <w:szCs w:val="18"/>
        </w:rPr>
        <w:t xml:space="preserve"> </w:t>
      </w:r>
      <w:r w:rsidRPr="004B17BC">
        <w:rPr>
          <w:rFonts w:eastAsia="CIDFont+F2" w:cstheme="minorHAnsi"/>
          <w:sz w:val="18"/>
          <w:szCs w:val="18"/>
        </w:rPr>
        <w:t>niż 2 mm wypełnić zaprawą naprawczą zalecaną przez producenta wyrobów hydroizolacyjnych),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połączenia izolowanych powierzchni poziomych i pionowych powinny mieć wykonane fasety o promieniu nie</w:t>
      </w:r>
      <w:r>
        <w:rPr>
          <w:rFonts w:eastAsia="CIDFont+F2" w:cstheme="minorHAnsi"/>
          <w:sz w:val="18"/>
          <w:szCs w:val="18"/>
        </w:rPr>
        <w:t xml:space="preserve"> </w:t>
      </w:r>
      <w:r w:rsidRPr="004B17BC">
        <w:rPr>
          <w:rFonts w:eastAsia="CIDFont+F2" w:cstheme="minorHAnsi"/>
          <w:sz w:val="18"/>
          <w:szCs w:val="18"/>
        </w:rPr>
        <w:t>mniejszym niż 3 cm lub powinny być sfazowane pod kątem 45° na szerokości i wysokości co najmniej 5 cm od</w:t>
      </w:r>
      <w:r>
        <w:rPr>
          <w:rFonts w:eastAsia="CIDFont+F2" w:cstheme="minorHAnsi"/>
          <w:sz w:val="18"/>
          <w:szCs w:val="18"/>
        </w:rPr>
        <w:t xml:space="preserve"> </w:t>
      </w:r>
      <w:r w:rsidRPr="004B17BC">
        <w:rPr>
          <w:rFonts w:eastAsia="CIDFont+F2" w:cstheme="minorHAnsi"/>
          <w:sz w:val="18"/>
          <w:szCs w:val="18"/>
        </w:rPr>
        <w:t>krawędzi (sposób ich wykonania powinien być zgodny z wymaganiami producenta podanymi w aprobacie</w:t>
      </w:r>
      <w:r w:rsidR="0036149D">
        <w:rPr>
          <w:rFonts w:eastAsia="CIDFont+F2" w:cstheme="minorHAnsi"/>
          <w:sz w:val="18"/>
          <w:szCs w:val="18"/>
        </w:rPr>
        <w:t xml:space="preserve"> </w:t>
      </w:r>
      <w:r w:rsidRPr="004B17BC">
        <w:rPr>
          <w:rFonts w:eastAsia="CIDFont+F2" w:cstheme="minorHAnsi"/>
          <w:sz w:val="18"/>
          <w:szCs w:val="18"/>
        </w:rPr>
        <w:t>technicznej lub karcie technicznej przewidywanych do stosowania wyrobów hydroizolacyjnych),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Tolerancja wymiarowa podłoża powinna odpowiadać wymaganiom dokumentacji projektowej. W przypadku braku</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spełnienia wymagań należy podjąć decyzję, czy rzeczywiste odchyłki należy skorygować czy też możliwe jest</w:t>
      </w:r>
      <w:r>
        <w:rPr>
          <w:rFonts w:eastAsia="CIDFont+F2" w:cstheme="minorHAnsi"/>
          <w:sz w:val="18"/>
          <w:szCs w:val="18"/>
        </w:rPr>
        <w:t xml:space="preserve"> </w:t>
      </w:r>
      <w:r w:rsidRPr="004B17BC">
        <w:rPr>
          <w:rFonts w:eastAsia="CIDFont+F2" w:cstheme="minorHAnsi"/>
          <w:sz w:val="18"/>
          <w:szCs w:val="18"/>
        </w:rPr>
        <w:t>wykonanie powłok hydroizolacyjnych na podłożu nie spełniającym wspomnianych wymagań. Decyzję należy podjąć</w:t>
      </w:r>
    </w:p>
    <w:p w:rsidR="00526AAB"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xml:space="preserve">indywidualnie, dla konkretnej sytuacji. </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Wg wytycznych ITB Warunki techniczne wykonania i odbioru robót budowlanych, część B: Roboty wykończeniowe.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Zeszyt 1: Tynki, ITB, 2011, tynkom stawia się następujące wymagania: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tynki II kategorii powinny być wykonywane jako dwuwarstwowe – obrzutka + narzut wyrównany od ręki a</w:t>
      </w:r>
      <w:r w:rsidR="0036149D">
        <w:rPr>
          <w:rFonts w:eastAsia="CIDFont+F2" w:cstheme="minorHAnsi"/>
          <w:sz w:val="18"/>
          <w:szCs w:val="18"/>
        </w:rPr>
        <w:t xml:space="preserve"> </w:t>
      </w:r>
      <w:r w:rsidRPr="004B17BC">
        <w:rPr>
          <w:rFonts w:eastAsia="CIDFont+F2" w:cstheme="minorHAnsi"/>
          <w:sz w:val="18"/>
          <w:szCs w:val="18"/>
        </w:rPr>
        <w:t>następnie zatarty na ostro. Powierzchnia powinna być równa ale szorstka,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tynki III kategorii powinny być wykonywane jako trójwarstwowe – obrzutka + narzut + gładź jednolicie zatarta.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Powierzchnia powinna być równa i gładka. Dopuszczalne są ślady wygładzania kielnią lub zacierania packą o</w:t>
      </w:r>
      <w:r w:rsidR="0036149D">
        <w:rPr>
          <w:rFonts w:eastAsia="CIDFont+F2" w:cstheme="minorHAnsi"/>
          <w:sz w:val="18"/>
          <w:szCs w:val="18"/>
        </w:rPr>
        <w:t xml:space="preserve"> </w:t>
      </w:r>
      <w:r w:rsidRPr="004B17BC">
        <w:rPr>
          <w:rFonts w:eastAsia="CIDFont+F2" w:cstheme="minorHAnsi"/>
          <w:sz w:val="18"/>
          <w:szCs w:val="18"/>
        </w:rPr>
        <w:t>głębokości do 1 mm i długości do 5 cm w ilości nie przekraczającej 3 szt./10 m</w:t>
      </w:r>
      <w:r w:rsidRPr="004B17BC">
        <w:rPr>
          <w:rFonts w:eastAsia="CIDFont+F2" w:cstheme="minorHAnsi"/>
          <w:sz w:val="8"/>
          <w:szCs w:val="8"/>
        </w:rPr>
        <w:t>2</w:t>
      </w:r>
      <w:r w:rsidRPr="004B17BC">
        <w:rPr>
          <w:rFonts w:eastAsia="CIDFont+F2" w:cstheme="minorHAnsi"/>
          <w:sz w:val="18"/>
          <w:szCs w:val="18"/>
        </w:rPr>
        <w:t>,</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niedopuszczalne są pęcherze, wypryski, spęcznienia wykwity i zacieki,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podłoże powinno być: suche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odpowiednio do wymagań producenta wyrobów hydroizolacyjnych określonych w aprobacie technicznej lub karcie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technicznej podłoże należy zagruntować roztworem do gruntowania właściwym dla rodzaju nakładanej warstwy</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izolacyjnej (podać wymagany roztwór do gruntowania)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Powierzchnia zagruntowana przed ułożeniem izolacji powinna być całkowicie wyschnięta, a powłoka gruntująca</w:t>
      </w:r>
      <w:r w:rsidR="0036149D">
        <w:rPr>
          <w:rFonts w:eastAsia="CIDFont+F2" w:cstheme="minorHAnsi"/>
          <w:sz w:val="18"/>
          <w:szCs w:val="18"/>
        </w:rPr>
        <w:t xml:space="preserve"> </w:t>
      </w:r>
      <w:r w:rsidRPr="004B17BC">
        <w:rPr>
          <w:rFonts w:eastAsia="CIDFont+F2" w:cstheme="minorHAnsi"/>
          <w:sz w:val="18"/>
          <w:szCs w:val="18"/>
        </w:rPr>
        <w:t>powinna być równomiernie rozłożona (ciągła) i wykazywać dobrą przyczepność do podłoża.</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5.3.2. Wymagania szczegółowe dotyczące podłoży betonowych i żelbetowych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Podłoża betonowe i żelbetowe powinny być wykonane z następujących klas betonu:</w:t>
      </w:r>
    </w:p>
    <w:p w:rsidR="0036149D"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xml:space="preserve">– beton/żelbet zgodny z normą PN-EN 206+A1:2016-12 Beton. Wymagania, właściwości, produkcja i zgodność. </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Za</w:t>
      </w:r>
      <w:r w:rsidR="0036149D">
        <w:rPr>
          <w:rFonts w:eastAsia="CIDFont+F2" w:cstheme="minorHAnsi"/>
          <w:sz w:val="18"/>
          <w:szCs w:val="18"/>
        </w:rPr>
        <w:t xml:space="preserve"> </w:t>
      </w:r>
      <w:r w:rsidRPr="004B17BC">
        <w:rPr>
          <w:rFonts w:eastAsia="CIDFont+F2" w:cstheme="minorHAnsi"/>
          <w:sz w:val="18"/>
          <w:szCs w:val="18"/>
        </w:rPr>
        <w:t>minimalną klasę betonu przyjmuje się C8/10, zalecane C12/15).</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Nie dopuszcza się układania hydroizolacji na tzw. chudym betonie. Do gruntowania podłoży betonowych</w:t>
      </w:r>
      <w:r w:rsidR="0036149D">
        <w:rPr>
          <w:rFonts w:eastAsia="CIDFont+F2" w:cstheme="minorHAnsi"/>
          <w:sz w:val="18"/>
          <w:szCs w:val="18"/>
        </w:rPr>
        <w:t xml:space="preserve"> </w:t>
      </w:r>
      <w:r w:rsidRPr="004B17BC">
        <w:rPr>
          <w:rFonts w:eastAsia="CIDFont+F2" w:cstheme="minorHAnsi"/>
          <w:sz w:val="18"/>
          <w:szCs w:val="18"/>
        </w:rPr>
        <w:t>wykonanych na płytach styropianowych nie wolno stosować roztworów zawierających rozpuszczalniki.</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5.4. Warunki prowadzenia robót hydroizolacyjnych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lastRenderedPageBreak/>
        <w:t>Roboty hydroizolacyjne należy wykonywać w temperaturze otoczenia nie niższej niż podano w instrukcji producenta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materiałów izolacyjnych wykorzystywanych w robotach. Najczęściej temperatury powietrza i podłoża w czasie</w:t>
      </w:r>
      <w:r w:rsidR="0036149D">
        <w:rPr>
          <w:rFonts w:eastAsia="CIDFont+F2" w:cstheme="minorHAnsi"/>
          <w:sz w:val="18"/>
          <w:szCs w:val="18"/>
        </w:rPr>
        <w:t xml:space="preserve"> </w:t>
      </w:r>
      <w:r w:rsidRPr="004B17BC">
        <w:rPr>
          <w:rFonts w:eastAsia="CIDFont+F2" w:cstheme="minorHAnsi"/>
          <w:sz w:val="18"/>
          <w:szCs w:val="18"/>
        </w:rPr>
        <w:t>układania izolacji powinny być nie niższe niż +5°C i nie wyższe od +30°C. Jednocześnie temperatury otoczenia i</w:t>
      </w:r>
      <w:r w:rsidR="0036149D">
        <w:rPr>
          <w:rFonts w:eastAsia="CIDFont+F2" w:cstheme="minorHAnsi"/>
          <w:sz w:val="18"/>
          <w:szCs w:val="18"/>
        </w:rPr>
        <w:t xml:space="preserve"> </w:t>
      </w:r>
      <w:r w:rsidRPr="004B17BC">
        <w:rPr>
          <w:rFonts w:eastAsia="CIDFont+F2" w:cstheme="minorHAnsi"/>
          <w:sz w:val="18"/>
          <w:szCs w:val="18"/>
        </w:rPr>
        <w:t>podłoża powinny być co najmniej o 3°C wyższe od panującej temperatury punktu rosy.</w:t>
      </w:r>
    </w:p>
    <w:p w:rsidR="0036149D"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Zabronione jest wykonywanie robót poza granicznymi temperaturami określonymi przez producenta stosowanych</w:t>
      </w:r>
      <w:r w:rsidR="0036149D">
        <w:rPr>
          <w:rFonts w:eastAsia="CIDFont+F2" w:cstheme="minorHAnsi"/>
          <w:sz w:val="18"/>
          <w:szCs w:val="18"/>
        </w:rPr>
        <w:t xml:space="preserve"> </w:t>
      </w:r>
      <w:r w:rsidRPr="004B17BC">
        <w:rPr>
          <w:rFonts w:eastAsia="CIDFont+F2" w:cstheme="minorHAnsi"/>
          <w:sz w:val="18"/>
          <w:szCs w:val="18"/>
        </w:rPr>
        <w:t xml:space="preserve">preparatów, w czasie deszczu, mżawki, przy silnym nasłonecznieniu i wilgotności powietrza przekraczającej 85%. </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W</w:t>
      </w:r>
      <w:r w:rsidR="0036149D">
        <w:rPr>
          <w:rFonts w:eastAsia="CIDFont+F2" w:cstheme="minorHAnsi"/>
          <w:sz w:val="18"/>
          <w:szCs w:val="18"/>
        </w:rPr>
        <w:t xml:space="preserve"> </w:t>
      </w:r>
      <w:r w:rsidRPr="004B17BC">
        <w:rPr>
          <w:rFonts w:eastAsia="CIDFont+F2" w:cstheme="minorHAnsi"/>
          <w:sz w:val="18"/>
          <w:szCs w:val="18"/>
        </w:rPr>
        <w:t>przypadku konieczności wykonywania hydroizolacji w czasie niesprzyjających warunków atmosferycznych takich jak za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niska temperatura lub zbyt wysoka wilgotność powietrza roboty należy przeprowadzać pod namiotem, stosując</w:t>
      </w:r>
      <w:r w:rsidR="0036149D">
        <w:rPr>
          <w:rFonts w:eastAsia="CIDFont+F2" w:cstheme="minorHAnsi"/>
          <w:sz w:val="18"/>
          <w:szCs w:val="18"/>
        </w:rPr>
        <w:t xml:space="preserve"> </w:t>
      </w:r>
      <w:r w:rsidRPr="004B17BC">
        <w:rPr>
          <w:rFonts w:eastAsia="CIDFont+F2" w:cstheme="minorHAnsi"/>
          <w:sz w:val="18"/>
          <w:szCs w:val="18"/>
        </w:rPr>
        <w:t>elektryczne dmuchawy powietrza. W przypadku silnego wiatru dopuszczalne jest układanie izolacji tylko na osłoniętej</w:t>
      </w:r>
      <w:r w:rsidR="0036149D">
        <w:rPr>
          <w:rFonts w:eastAsia="CIDFont+F2" w:cstheme="minorHAnsi"/>
          <w:sz w:val="18"/>
          <w:szCs w:val="18"/>
        </w:rPr>
        <w:t xml:space="preserve"> </w:t>
      </w:r>
      <w:r w:rsidRPr="004B17BC">
        <w:rPr>
          <w:rFonts w:eastAsia="CIDFont+F2" w:cstheme="minorHAnsi"/>
          <w:sz w:val="18"/>
          <w:szCs w:val="18"/>
        </w:rPr>
        <w:t>powierzchni.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Roboty hydroizolacyjne podziemnych części budynków znajdujących się poniżej poziomu gruntu należy prowadzić</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w wykopach o szerokości nie mniejszej niż 60 cm. Jeżeli głębokość wykopu przekracza 1,00 m, to wykop należy</w:t>
      </w:r>
      <w:r>
        <w:rPr>
          <w:rFonts w:eastAsia="CIDFont+F2" w:cstheme="minorHAnsi"/>
          <w:sz w:val="18"/>
          <w:szCs w:val="18"/>
        </w:rPr>
        <w:t xml:space="preserve"> </w:t>
      </w:r>
      <w:r w:rsidRPr="004B17BC">
        <w:rPr>
          <w:rFonts w:eastAsia="CIDFont+F2" w:cstheme="minorHAnsi"/>
          <w:sz w:val="18"/>
          <w:szCs w:val="18"/>
        </w:rPr>
        <w:t>wykonać ze skarpami (2,00 m dla skał zwartych jednorodnych, odspajanych mechanicznie) lub o ścianach pionowych</w:t>
      </w:r>
      <w:r w:rsidR="0036149D">
        <w:rPr>
          <w:rFonts w:eastAsia="CIDFont+F2" w:cstheme="minorHAnsi"/>
          <w:sz w:val="18"/>
          <w:szCs w:val="18"/>
        </w:rPr>
        <w:t xml:space="preserve"> </w:t>
      </w:r>
      <w:r w:rsidRPr="004B17BC">
        <w:rPr>
          <w:rFonts w:eastAsia="CIDFont+F2" w:cstheme="minorHAnsi"/>
          <w:sz w:val="18"/>
          <w:szCs w:val="18"/>
        </w:rPr>
        <w:t>umocnionych deskowaniem. Rodzaj umocowania zależy od kategorii gruntu danego miejsca.</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Przed nałożeniem izolacji wodochronnej poniżej poziomu terenu należy obniżyć poziom zwierciadła wody</w:t>
      </w:r>
      <w:r w:rsidR="0036149D">
        <w:rPr>
          <w:rFonts w:eastAsia="CIDFont+F1" w:cstheme="minorHAnsi"/>
          <w:sz w:val="18"/>
          <w:szCs w:val="18"/>
        </w:rPr>
        <w:t xml:space="preserve"> </w:t>
      </w:r>
      <w:r w:rsidRPr="004B17BC">
        <w:rPr>
          <w:rFonts w:eastAsia="CIDFont+F1" w:cstheme="minorHAnsi"/>
          <w:sz w:val="18"/>
          <w:szCs w:val="18"/>
        </w:rPr>
        <w:t>gruntowej do co najmniej 30 cm poniżej najniższego poziomu przewidzianej do wykonania warstwy</w:t>
      </w:r>
      <w:r w:rsidR="0036149D">
        <w:rPr>
          <w:rFonts w:eastAsia="CIDFont+F1" w:cstheme="minorHAnsi"/>
          <w:sz w:val="18"/>
          <w:szCs w:val="18"/>
        </w:rPr>
        <w:t xml:space="preserve"> </w:t>
      </w:r>
      <w:r w:rsidRPr="004B17BC">
        <w:rPr>
          <w:rFonts w:eastAsia="CIDFont+F1" w:cstheme="minorHAnsi"/>
          <w:sz w:val="18"/>
          <w:szCs w:val="18"/>
        </w:rPr>
        <w:t>hydroizolacji. Obniżony poziom zwierciadła wody należy utrzymać przez cały okres wykonywania robót</w:t>
      </w:r>
      <w:r w:rsidR="0036149D">
        <w:rPr>
          <w:rFonts w:eastAsia="CIDFont+F1" w:cstheme="minorHAnsi"/>
          <w:sz w:val="18"/>
          <w:szCs w:val="18"/>
        </w:rPr>
        <w:t xml:space="preserve"> </w:t>
      </w:r>
      <w:r w:rsidRPr="004B17BC">
        <w:rPr>
          <w:rFonts w:eastAsia="CIDFont+F1" w:cstheme="minorHAnsi"/>
          <w:sz w:val="18"/>
          <w:szCs w:val="18"/>
        </w:rPr>
        <w:t>hydroizolacyjnych bądź do czasu zabezpieczenia izolacji warstwą dociskową.</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5.5. Wymagania dotyczące wykonywania izolacji przeciwwilgociowych i wodochronnych części podziemnych i</w:t>
      </w:r>
      <w:r>
        <w:rPr>
          <w:rFonts w:eastAsia="CIDFont+F1" w:cstheme="minorHAnsi"/>
          <w:sz w:val="18"/>
          <w:szCs w:val="18"/>
        </w:rPr>
        <w:t xml:space="preserve"> </w:t>
      </w:r>
      <w:r w:rsidRPr="004B17BC">
        <w:rPr>
          <w:rFonts w:eastAsia="CIDFont+F1" w:cstheme="minorHAnsi"/>
          <w:sz w:val="18"/>
          <w:szCs w:val="18"/>
        </w:rPr>
        <w:t>przyziemi budynków</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5.5.1. Wymagania ogólne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Zgodnie z „Warunkami technicznymi wykonania i odbioru robót budowlanych” część C – Zabezpieczenia i izolacje,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zeszyt 5 „Izolacje przeciwwilgociowe i wodochronne części podziemnych budynków”, ITB, 2016, izolacje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przeciwwilgociowe i wodochronne części podziemnych i przyziemi budynków powinny spełniać następujące</w:t>
      </w:r>
      <w:r>
        <w:rPr>
          <w:rFonts w:eastAsia="CIDFont+F2" w:cstheme="minorHAnsi"/>
          <w:sz w:val="18"/>
          <w:szCs w:val="18"/>
        </w:rPr>
        <w:t xml:space="preserve"> </w:t>
      </w:r>
      <w:r w:rsidRPr="004B17BC">
        <w:rPr>
          <w:rFonts w:eastAsia="CIDFont+F2" w:cstheme="minorHAnsi"/>
          <w:sz w:val="18"/>
          <w:szCs w:val="18"/>
        </w:rPr>
        <w:t>wymagania ogólne: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stanowić ciągły i szczelny układ oddzielający budynek lub jego część od wody lub pary wodnej (występowanie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złuszczeń, zacieków, łysin, spękań, pęcherzy, zmarszczek, fałd itp. wad jest niedopuszczalne),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ściśle przylegać do izolowanego podłoża – nie powinny pękać, a ich powierzchnia powinna być gładka, bez</w:t>
      </w:r>
      <w:r>
        <w:rPr>
          <w:rFonts w:eastAsia="CIDFont+F2" w:cstheme="minorHAnsi"/>
          <w:sz w:val="18"/>
          <w:szCs w:val="18"/>
        </w:rPr>
        <w:t xml:space="preserve"> </w:t>
      </w:r>
      <w:r w:rsidRPr="004B17BC">
        <w:rPr>
          <w:rFonts w:eastAsia="CIDFont+F2" w:cstheme="minorHAnsi"/>
          <w:sz w:val="18"/>
          <w:szCs w:val="18"/>
        </w:rPr>
        <w:t>lokalnych wgłębień lub wybrzuszeń,</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izolacja pozioma powinna bez przerw, w sposób ciągły, przechodzić w izolację pionową,</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rodzaje, grubości i ilości zastosowanych warstw hydroizolacyjnych powinny wynikać z dokumentacji projektowej</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(dane te powinny być zaprojektowane, przy uwzględnieniu istniejących warunków gruntowo-wodnych panujących w</w:t>
      </w:r>
      <w:r>
        <w:rPr>
          <w:rFonts w:eastAsia="CIDFont+F2" w:cstheme="minorHAnsi"/>
          <w:sz w:val="18"/>
          <w:szCs w:val="18"/>
        </w:rPr>
        <w:t xml:space="preserve"> </w:t>
      </w:r>
      <w:r w:rsidRPr="004B17BC">
        <w:rPr>
          <w:rFonts w:eastAsia="CIDFont+F2" w:cstheme="minorHAnsi"/>
          <w:sz w:val="18"/>
          <w:szCs w:val="18"/>
        </w:rPr>
        <w:t>miejscu posadowienia budynku oraz jego poziomu posadowienia),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izolacja pionowa powinna być wyprowadzona na min. 50 cm powyżej poziomu okalającego terenu i zakończona w</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sposób uniemożliwiający wnikanie wód opadowych pod izolację,</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niedopuszczalne jest łączenie w obrębie izolacji pionowych i poziomych wyrobów oddziałujących na siebie w</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sposób destrukcyjny,</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miejsca przebić izolacji przez przewody, rury, słupy lub inne elementy konstrukcyjne powinny być uszczelnione w</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sposób wykluczający przecieki wody do wnętrza budynku w tym rejonie,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w przerwach dylatacyjnych oraz w przerwach roboczych powinny być zastosowane odpowiednie zabezpieczenia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np. specjalne taśmy lub wkładki dylatacyjne wbudowywane w trakcie betonowania (wkładki powinny być wykonane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z tego samego materiału i o identycznym profilu na całej długości szczeliny).</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5.5.2. Wymagania szczegółowe dotyczące izolacji przeciwwilgociowych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Izolacje przeciwwilgociowe części podziemnych i przyziemi budynków wykonuje się z następujących wyrobów</w:t>
      </w:r>
      <w:r w:rsidR="0036149D">
        <w:rPr>
          <w:rFonts w:eastAsia="CIDFont+F2" w:cstheme="minorHAnsi"/>
          <w:sz w:val="18"/>
          <w:szCs w:val="18"/>
        </w:rPr>
        <w:t xml:space="preserve"> </w:t>
      </w:r>
      <w:r w:rsidRPr="004B17BC">
        <w:rPr>
          <w:rFonts w:eastAsia="CIDFont+F2" w:cstheme="minorHAnsi"/>
          <w:sz w:val="18"/>
          <w:szCs w:val="18"/>
        </w:rPr>
        <w:t>hydroizolacyjnych: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lepików asfaltowych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roztworów i emulsji asfaltowych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mas asfaltowych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mas polimerowo-bitumicznych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szlamów uszczelniajacych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krystalicznych zapraw uszczelniajacych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pap asfaltowych i polimerowo-asfaltowych,</w:t>
      </w:r>
    </w:p>
    <w:p w:rsidR="00526AAB"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folii z tworzyw sztucznych.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Zgodnie z „Warunkami technicznymi wykonania i odbioru robót budowlanych” część C – Zabezpieczenia i izolacje,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zeszyt 5 „Izolacje przeciwwilgociowe i wodochronne części podziemnych budynków”, ITB, 2016, wymagania</w:t>
      </w:r>
      <w:r w:rsidR="0036149D">
        <w:rPr>
          <w:rFonts w:eastAsia="CIDFont+F2" w:cstheme="minorHAnsi"/>
          <w:sz w:val="18"/>
          <w:szCs w:val="18"/>
        </w:rPr>
        <w:t xml:space="preserve"> </w:t>
      </w:r>
      <w:r w:rsidRPr="004B17BC">
        <w:rPr>
          <w:rFonts w:eastAsia="CIDFont+F2" w:cstheme="minorHAnsi"/>
          <w:sz w:val="18"/>
          <w:szCs w:val="18"/>
        </w:rPr>
        <w:t>szczegółowe dotyczące izolacji przeciwwilgociowych wykonywanych w części podziemnej i przyziemiu budynku są</w:t>
      </w:r>
      <w:r w:rsidR="0036149D">
        <w:rPr>
          <w:rFonts w:eastAsia="CIDFont+F2" w:cstheme="minorHAnsi"/>
          <w:sz w:val="18"/>
          <w:szCs w:val="18"/>
        </w:rPr>
        <w:t xml:space="preserve"> </w:t>
      </w:r>
      <w:r w:rsidRPr="004B17BC">
        <w:rPr>
          <w:rFonts w:eastAsia="CIDFont+F2" w:cstheme="minorHAnsi"/>
          <w:sz w:val="18"/>
          <w:szCs w:val="18"/>
        </w:rPr>
        <w:t>następujące: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przy wykonywaniu izolacji z mas hydroizolacyjnych nieodpornych na uszkodzenia mechaniczne (np. mas</w:t>
      </w:r>
      <w:r w:rsidR="0036149D">
        <w:rPr>
          <w:rFonts w:eastAsia="CIDFont+F2" w:cstheme="minorHAnsi"/>
          <w:sz w:val="18"/>
          <w:szCs w:val="18"/>
        </w:rPr>
        <w:t xml:space="preserve"> </w:t>
      </w:r>
      <w:r w:rsidRPr="004B17BC">
        <w:rPr>
          <w:rFonts w:eastAsia="CIDFont+F2" w:cstheme="minorHAnsi"/>
          <w:sz w:val="18"/>
          <w:szCs w:val="18"/>
        </w:rPr>
        <w:t>bitumicznych) wskazane jest wykonanie dodatkowej warstwy osłonowej na powierzchni takiej izolacji, przed</w:t>
      </w:r>
      <w:r w:rsidR="0036149D">
        <w:rPr>
          <w:rFonts w:eastAsia="CIDFont+F2" w:cstheme="minorHAnsi"/>
          <w:sz w:val="18"/>
          <w:szCs w:val="18"/>
        </w:rPr>
        <w:t xml:space="preserve"> </w:t>
      </w:r>
      <w:r w:rsidRPr="004B17BC">
        <w:rPr>
          <w:rFonts w:eastAsia="CIDFont+F2" w:cstheme="minorHAnsi"/>
          <w:sz w:val="18"/>
          <w:szCs w:val="18"/>
        </w:rPr>
        <w:t>zasypaniem jej gruntem,</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wymagania dotyczące wykonywania izolacji przeciwwilgociowych z pap asfaltowych są takie same jak dla izolacji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wodochronnych z pap asfaltowych, różnica polega tylko na doborze odpowiedniej papy i ilości jej warstw,</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izolacje z folii polietylenowych mocowanych mechanicznie do podłoża powinny być dodatkowo uszczelniane w</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miejscach zamocowań,</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5.5.3. Wymagania szczegółowe dotyczące izolacji wodochronnych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Izolacje wodochronne części podziemnych i przyziemi budynków wykonuje się z następujących wyrobów</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lastRenderedPageBreak/>
        <w:t>hydroizolacyjnych: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mas asfaltowych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mas polimerowo-bitumicznych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szlamów uszczelniajacych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krystalicznych zapraw uszczelniajacych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pap polimerowo-asfaltowych,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folii z tworzyw sztucznych.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Zgodnie z „Warunkami technicznymi wykonania i odbioru robót budowlanych” część C – Zabezpieczenia i izolacje,</w:t>
      </w:r>
    </w:p>
    <w:p w:rsid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zeszyt 5 „Izolacje przeciwwilgociowe i wodochronne części podziemnych budynków”, ITB, 2016, wymagania</w:t>
      </w:r>
      <w:r w:rsidR="0036149D">
        <w:rPr>
          <w:rFonts w:eastAsia="CIDFont+F2" w:cstheme="minorHAnsi"/>
          <w:sz w:val="18"/>
          <w:szCs w:val="18"/>
        </w:rPr>
        <w:t xml:space="preserve"> </w:t>
      </w:r>
      <w:r w:rsidRPr="004B17BC">
        <w:rPr>
          <w:rFonts w:eastAsia="CIDFont+F2" w:cstheme="minorHAnsi"/>
          <w:sz w:val="18"/>
          <w:szCs w:val="18"/>
        </w:rPr>
        <w:t>szczegółowe dotyczące izolacji wodochronnych wykonywanych w części podziemnej i przyziemiu budynku są</w:t>
      </w:r>
      <w:r w:rsidR="0036149D">
        <w:rPr>
          <w:rFonts w:eastAsia="CIDFont+F2" w:cstheme="minorHAnsi"/>
          <w:sz w:val="18"/>
          <w:szCs w:val="18"/>
        </w:rPr>
        <w:t xml:space="preserve"> </w:t>
      </w:r>
      <w:r w:rsidRPr="004B17BC">
        <w:rPr>
          <w:rFonts w:eastAsia="CIDFont+F2" w:cstheme="minorHAnsi"/>
          <w:sz w:val="18"/>
          <w:szCs w:val="18"/>
        </w:rPr>
        <w:t>następujące: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izolacje wodochronne z wyrobów rolowych oraz bezspoinowych materiałów bitumicznych muszą być wykonywane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od strony parcia wody na przegrodę; izolacje wodochronne z mas hydroizolacyjnych na bazie cementu mogą być</w:t>
      </w:r>
      <w:r w:rsidR="0036149D">
        <w:rPr>
          <w:rFonts w:eastAsia="CIDFont+F2" w:cstheme="minorHAnsi"/>
          <w:sz w:val="18"/>
          <w:szCs w:val="18"/>
        </w:rPr>
        <w:t xml:space="preserve"> </w:t>
      </w:r>
      <w:r w:rsidRPr="004B17BC">
        <w:rPr>
          <w:rFonts w:eastAsia="CIDFont+F2" w:cstheme="minorHAnsi"/>
          <w:sz w:val="18"/>
          <w:szCs w:val="18"/>
        </w:rPr>
        <w:t>wykonywane zarówno od strony parcia wody, jak też od strony przeciwnej – jeżeli takie zastosowanie jest</w:t>
      </w:r>
      <w:r w:rsidR="0036149D">
        <w:rPr>
          <w:rFonts w:eastAsia="CIDFont+F2" w:cstheme="minorHAnsi"/>
          <w:sz w:val="18"/>
          <w:szCs w:val="18"/>
        </w:rPr>
        <w:t xml:space="preserve"> </w:t>
      </w:r>
      <w:r w:rsidRPr="004B17BC">
        <w:rPr>
          <w:rFonts w:eastAsia="CIDFont+F2" w:cstheme="minorHAnsi"/>
          <w:sz w:val="18"/>
          <w:szCs w:val="18"/>
        </w:rPr>
        <w:t>dopuszczone w specyfikacji wyrobu i potwierdzone wynikami badań laboratoryjnych (rozwiązanie to należy</w:t>
      </w:r>
      <w:r w:rsidR="0036149D">
        <w:rPr>
          <w:rFonts w:eastAsia="CIDFont+F2" w:cstheme="minorHAnsi"/>
          <w:sz w:val="18"/>
          <w:szCs w:val="18"/>
        </w:rPr>
        <w:t xml:space="preserve"> </w:t>
      </w:r>
      <w:r w:rsidRPr="004B17BC">
        <w:rPr>
          <w:rFonts w:eastAsia="CIDFont+F2" w:cstheme="minorHAnsi"/>
          <w:sz w:val="18"/>
          <w:szCs w:val="18"/>
        </w:rPr>
        <w:t>stosować tylko jako ostateczność),</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ścianki dociskowe (np. murowane, z cegły grubości nie mniejszej niż 12 cm) powinny być ustawione na podkładach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ślizgowych z dwóch warstw papy podkładowej,</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wysokość ścianek dociskowych powinna sięgać do poziomu o 30 cm wyższego od najwyższego przewidywanego</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poziomu występowania wody gruntowej,</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powyżej ścianki dociskowej dopuszczalna jest redukcja ilości warstw hydroizolacyjnych, pod warunkiem że</w:t>
      </w:r>
      <w:r w:rsidR="0036149D">
        <w:rPr>
          <w:rFonts w:eastAsia="CIDFont+F2" w:cstheme="minorHAnsi"/>
          <w:sz w:val="18"/>
          <w:szCs w:val="18"/>
        </w:rPr>
        <w:t xml:space="preserve"> </w:t>
      </w:r>
      <w:r w:rsidRPr="004B17BC">
        <w:rPr>
          <w:rFonts w:eastAsia="CIDFont+F2" w:cstheme="minorHAnsi"/>
          <w:sz w:val="18"/>
          <w:szCs w:val="18"/>
        </w:rPr>
        <w:t>krawędź warstwy wierzchniej jest ułożona na powierzchni warstwy położonej niżej, zgodnie z kierunkiem spływu</w:t>
      </w:r>
      <w:r w:rsidR="0036149D">
        <w:rPr>
          <w:rFonts w:eastAsia="CIDFont+F2" w:cstheme="minorHAnsi"/>
          <w:sz w:val="18"/>
          <w:szCs w:val="18"/>
        </w:rPr>
        <w:t xml:space="preserve"> </w:t>
      </w:r>
      <w:r w:rsidRPr="004B17BC">
        <w:rPr>
          <w:rFonts w:eastAsia="CIDFont+F2" w:cstheme="minorHAnsi"/>
          <w:sz w:val="18"/>
          <w:szCs w:val="18"/>
        </w:rPr>
        <w:t>wody po izolacji,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w przypadku przejścia słupa przez izolację należy zapewnić możliwość odkształceń słupa przy zachowaniu</w:t>
      </w:r>
      <w:r w:rsidR="0036149D">
        <w:rPr>
          <w:rFonts w:eastAsia="CIDFont+F2" w:cstheme="minorHAnsi"/>
          <w:sz w:val="18"/>
          <w:szCs w:val="18"/>
        </w:rPr>
        <w:t xml:space="preserve"> </w:t>
      </w:r>
      <w:r w:rsidRPr="004B17BC">
        <w:rPr>
          <w:rFonts w:eastAsia="CIDFont+F2" w:cstheme="minorHAnsi"/>
          <w:sz w:val="18"/>
          <w:szCs w:val="18"/>
        </w:rPr>
        <w:t>szczelności połączenia,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przejścia rur przez izolację wodochronną należy wykonać za pomocą urządzeń dławicowych.</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A: Mas asfaltowych i polimerowo-bitumicznych (mas KMB)</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Przy wykonywaniu hydroizolacji z w.w. materiałów należy:</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nanosić masę na zagruntowane podłoże (preparat gruntujący musi być wyschnięty)</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przy nanoszeniu poszczególnych warstw powłoki przestrzegać zasad podanych w Szczegółowej Specyfikacji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Technicznej i instrukcji (karcie technicznej) producenta układanej masy hydroizolacyjnej</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jeżeli jest to wymagane zastosować systemową siatkę lub włókninę wzmacniającą</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F: Lepików asfaltowych na zimno i roztworów/emulsji asfatltowych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Przy wykonywaniu hydroizolacji z ww. materiałów należy:</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nanosić lepik, roztwór lub emulsję na zagruntowane podłoże (preparat gruntujący musi być wyschnięty)</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przy nanoszeniu poszczególnych warstw powłoki przestrzegać zasad podanych w Szczegółowej Specyfikacji</w:t>
      </w:r>
      <w:r w:rsidR="0036149D">
        <w:rPr>
          <w:rFonts w:eastAsia="CIDFont+F2" w:cstheme="minorHAnsi"/>
          <w:sz w:val="18"/>
          <w:szCs w:val="18"/>
        </w:rPr>
        <w:t xml:space="preserve"> </w:t>
      </w:r>
      <w:r w:rsidRPr="004B17BC">
        <w:rPr>
          <w:rFonts w:eastAsia="CIDFont+F2" w:cstheme="minorHAnsi"/>
          <w:sz w:val="18"/>
          <w:szCs w:val="18"/>
        </w:rPr>
        <w:t>Technicznej i instrukcji (karcie technicznej) producenta układanej masy hydroizolacyjnej (podać zasady nanoszenia</w:t>
      </w:r>
      <w:r w:rsidR="0036149D">
        <w:rPr>
          <w:rFonts w:eastAsia="CIDFont+F2" w:cstheme="minorHAnsi"/>
          <w:sz w:val="18"/>
          <w:szCs w:val="18"/>
        </w:rPr>
        <w:t xml:space="preserve"> </w:t>
      </w:r>
      <w:r w:rsidRPr="004B17BC">
        <w:rPr>
          <w:rFonts w:eastAsia="CIDFont+F2" w:cstheme="minorHAnsi"/>
          <w:sz w:val="18"/>
          <w:szCs w:val="18"/>
        </w:rPr>
        <w:t>kolejnych warstw).</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5.5.4. Wymagania dotyczące uszczelniania dylatacji i przejść rurowych oraz wykonywania obróbek</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blacharskich hydroizolacji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Dylatacje i przejścia rurowe powinny być uszczelnione zgodnie z zaleceniami producenta systemu, z zastosowaniem</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dedykowanych materiałów, na podstawie szczegółowych rysunków znajdujących się w dokumentacji technicznej.</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Obróbki blacharskie zabezpieczeń wodochronnych części podziemnej i przyziemia budynku powinny być:</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dostosowane do rodzaju izolacji,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wykonane z blachy stalowej ocynkowanej o grubości od 0,5 do 0,6 mm, zgodnie z dokumentacją projektową i</w:t>
      </w:r>
      <w:r w:rsidR="0036149D">
        <w:rPr>
          <w:rFonts w:eastAsia="CIDFont+F2" w:cstheme="minorHAnsi"/>
          <w:sz w:val="18"/>
          <w:szCs w:val="18"/>
        </w:rPr>
        <w:t xml:space="preserve"> </w:t>
      </w:r>
      <w:r w:rsidRPr="004B17BC">
        <w:rPr>
          <w:rFonts w:eastAsia="CIDFont+F2" w:cstheme="minorHAnsi"/>
          <w:sz w:val="18"/>
          <w:szCs w:val="18"/>
        </w:rPr>
        <w:t>wymaganiami Szczegółowej Specyfikacji Technicznej,</w:t>
      </w:r>
    </w:p>
    <w:p w:rsid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wykonane tak, by zachowane zostały wszystkie dylatacje budynku.</w:t>
      </w:r>
    </w:p>
    <w:p w:rsidR="000E0E52" w:rsidRPr="004B17BC" w:rsidRDefault="000E0E52" w:rsidP="004B17BC">
      <w:pPr>
        <w:autoSpaceDE w:val="0"/>
        <w:autoSpaceDN w:val="0"/>
        <w:adjustRightInd w:val="0"/>
        <w:spacing w:after="0" w:line="240" w:lineRule="auto"/>
        <w:rPr>
          <w:rFonts w:eastAsia="CIDFont+F2" w:cstheme="minorHAnsi"/>
          <w:sz w:val="18"/>
          <w:szCs w:val="18"/>
        </w:rPr>
      </w:pP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6. KONTROLA JAKOŚCI ROBÓT</w:t>
      </w:r>
    </w:p>
    <w:p w:rsidR="000E0E52" w:rsidRDefault="000E0E52" w:rsidP="004B17BC">
      <w:pPr>
        <w:autoSpaceDE w:val="0"/>
        <w:autoSpaceDN w:val="0"/>
        <w:adjustRightInd w:val="0"/>
        <w:spacing w:after="0" w:line="240" w:lineRule="auto"/>
        <w:rPr>
          <w:rFonts w:eastAsia="CIDFont+F1" w:cstheme="minorHAnsi"/>
          <w:sz w:val="18"/>
          <w:szCs w:val="18"/>
        </w:rPr>
      </w:pP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6.1. Ogólne zasady kontroli jakości robót podano w ST „Wymagania ogólne” Kod CPV 45000000-7, pkt 6</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6.2. Badania przed przystąpieniem do robót hydroizolacyjnych podziemnych części i przyziemi budynków</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Przed przystąpieniem do robót hydroizolacyjnych należy przeprowadzić kontrolę jakości materiałów, które będą</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wykorzystywane do wykonywania robót oraz badania przygotowanego podłoża.</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6.2.1. Kontrola jakości materiałów</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Materiały hydroizolacyjne użyte do wykonania izolacji przeciwwilgociowej lub wodochronnej powinny odpowiadać</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wymaganiom podanym w punkcie 2 niniejszej specyfikacji technicznej.</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Bezpośrednio przed użyciem należy sprawdzić:</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w protokole przyjęcia materiałów na budowę; czy dostawca dostarczył dokumenty świadczące o dopuszczeniu do</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obrotu lub udostępnieniu na rynku krajowym bądź do jednostkowego zastosowania wyrobów hydroizolacyjnych,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stan opakowań (oryginalność opakowań i ich szczelność) oraz sposób przechowywania materiałów,</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terminy przydatności podane na opakowaniach.</w:t>
      </w:r>
    </w:p>
    <w:p w:rsid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6.2.2. Badania podłoży pod izolacje przeciwwilgociowe i wodochronne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Kontrolą powinny być objęte w przypadku podłoży:</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betonowych – zgodność wykonywania z dokumentacją projektową i odpowiednimi SST, w tym: wytrzymałość 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lastRenderedPageBreak/>
        <w:t>równość podkładów, czystość powierzchni, wykonanie napraw i uzupełnień, dopuszczalna wilgotność i temperatura</w:t>
      </w:r>
      <w:r w:rsidR="0036149D">
        <w:rPr>
          <w:rFonts w:eastAsia="CIDFont+F2" w:cstheme="minorHAnsi"/>
          <w:sz w:val="18"/>
          <w:szCs w:val="18"/>
        </w:rPr>
        <w:t xml:space="preserve"> </w:t>
      </w:r>
      <w:r w:rsidRPr="004B17BC">
        <w:rPr>
          <w:rFonts w:eastAsia="CIDFont+F2" w:cstheme="minorHAnsi"/>
          <w:sz w:val="18"/>
          <w:szCs w:val="18"/>
        </w:rPr>
        <w:t>podłoża, czas sezonowania, zabezpieczenie antykorozyjne wystających elementów metalowych,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murów z cegły, kamienia i bloczków betonowych – zgodność wykonania z dokumentacją projektową i</w:t>
      </w:r>
      <w:r w:rsidR="0036149D">
        <w:rPr>
          <w:rFonts w:eastAsia="CIDFont+F2" w:cstheme="minorHAnsi"/>
          <w:sz w:val="18"/>
          <w:szCs w:val="18"/>
        </w:rPr>
        <w:t xml:space="preserve"> </w:t>
      </w:r>
      <w:r w:rsidRPr="004B17BC">
        <w:rPr>
          <w:rFonts w:eastAsia="CIDFont+F2" w:cstheme="minorHAnsi"/>
          <w:sz w:val="18"/>
          <w:szCs w:val="18"/>
        </w:rPr>
        <w:t>odpowiednimi SST, w tym: wytrzymałość, dokładność wykonania z uwzględnieniem wymagań SST, wypełnienie</w:t>
      </w:r>
      <w:r w:rsidR="0036149D">
        <w:rPr>
          <w:rFonts w:eastAsia="CIDFont+F2" w:cstheme="minorHAnsi"/>
          <w:sz w:val="18"/>
          <w:szCs w:val="18"/>
        </w:rPr>
        <w:t xml:space="preserve"> </w:t>
      </w:r>
      <w:r w:rsidRPr="004B17BC">
        <w:rPr>
          <w:rFonts w:eastAsia="CIDFont+F2" w:cstheme="minorHAnsi"/>
          <w:sz w:val="18"/>
          <w:szCs w:val="18"/>
        </w:rPr>
        <w:t>spoin, czystość powierzchni, wykonanie napraw i uzupełnień lub wymaganej przez producenta wyrobów</w:t>
      </w:r>
      <w:r w:rsidR="0036149D">
        <w:rPr>
          <w:rFonts w:eastAsia="CIDFont+F2" w:cstheme="minorHAnsi"/>
          <w:sz w:val="18"/>
          <w:szCs w:val="18"/>
        </w:rPr>
        <w:t xml:space="preserve"> </w:t>
      </w:r>
      <w:r w:rsidRPr="004B17BC">
        <w:rPr>
          <w:rFonts w:eastAsia="CIDFont+F2" w:cstheme="minorHAnsi"/>
          <w:sz w:val="18"/>
          <w:szCs w:val="18"/>
        </w:rPr>
        <w:t>hydroizolacyjnych warstwy z zaprawy cementowej, dopuszczalna wilgotność i temperatura muru, czas</w:t>
      </w:r>
      <w:r w:rsidR="0036149D">
        <w:rPr>
          <w:rFonts w:eastAsia="CIDFont+F2" w:cstheme="minorHAnsi"/>
          <w:sz w:val="18"/>
          <w:szCs w:val="18"/>
        </w:rPr>
        <w:t xml:space="preserve"> </w:t>
      </w:r>
      <w:r w:rsidRPr="004B17BC">
        <w:rPr>
          <w:rFonts w:eastAsia="CIDFont+F2" w:cstheme="minorHAnsi"/>
          <w:sz w:val="18"/>
          <w:szCs w:val="18"/>
        </w:rPr>
        <w:t>sezonowania, zabezpieczenie antykorozyjne wystających elementów metalowych,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gładzi i tynków cementowych – zgodność wykonania z dokumentacją projektową i SST, w tym: sztywność</w:t>
      </w:r>
      <w:r w:rsidR="0036149D">
        <w:rPr>
          <w:rFonts w:eastAsia="CIDFont+F2" w:cstheme="minorHAnsi"/>
          <w:sz w:val="18"/>
          <w:szCs w:val="18"/>
        </w:rPr>
        <w:t xml:space="preserve"> </w:t>
      </w:r>
      <w:r w:rsidRPr="004B17BC">
        <w:rPr>
          <w:rFonts w:eastAsia="CIDFont+F2" w:cstheme="minorHAnsi"/>
          <w:sz w:val="18"/>
          <w:szCs w:val="18"/>
        </w:rPr>
        <w:t>podkładu, równość i wygląd powierzchni, czystość powierzchni, wykonanie napraw i uzupełnień, wilgotność i</w:t>
      </w:r>
      <w:r w:rsidR="0036149D">
        <w:rPr>
          <w:rFonts w:eastAsia="CIDFont+F2" w:cstheme="minorHAnsi"/>
          <w:sz w:val="18"/>
          <w:szCs w:val="18"/>
        </w:rPr>
        <w:t xml:space="preserve"> </w:t>
      </w:r>
      <w:r w:rsidRPr="004B17BC">
        <w:rPr>
          <w:rFonts w:eastAsia="CIDFont+F2" w:cstheme="minorHAnsi"/>
          <w:sz w:val="18"/>
          <w:szCs w:val="18"/>
        </w:rPr>
        <w:t>temperatura gładzi lub tynku, czas sezonowania, zabezpieczenie antykorozyjne wystających elementów</w:t>
      </w:r>
      <w:r>
        <w:rPr>
          <w:rFonts w:eastAsia="CIDFont+F2" w:cstheme="minorHAnsi"/>
          <w:sz w:val="18"/>
          <w:szCs w:val="18"/>
        </w:rPr>
        <w:t xml:space="preserve"> </w:t>
      </w:r>
      <w:r w:rsidRPr="004B17BC">
        <w:rPr>
          <w:rFonts w:eastAsia="CIDFont+F2" w:cstheme="minorHAnsi"/>
          <w:sz w:val="18"/>
          <w:szCs w:val="18"/>
        </w:rPr>
        <w:t>metalowych.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Niezależnie od rodzaju podłoża kontroli ponadto podlegają:</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styki różnych płaszczyzn (krawędzie, naroża itp.) przygotowywanych do izolacji powierzchni (fasety i sfazowania),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dodatkowe wymagania dotyczące przygotowania podłoży deklarowane przez producenta materiałów</w:t>
      </w:r>
      <w:r w:rsidR="0036149D">
        <w:rPr>
          <w:rFonts w:eastAsia="CIDFont+F2" w:cstheme="minorHAnsi"/>
          <w:sz w:val="18"/>
          <w:szCs w:val="18"/>
        </w:rPr>
        <w:t xml:space="preserve"> </w:t>
      </w:r>
      <w:r w:rsidRPr="004B17BC">
        <w:rPr>
          <w:rFonts w:eastAsia="CIDFont+F2" w:cstheme="minorHAnsi"/>
          <w:sz w:val="18"/>
          <w:szCs w:val="18"/>
        </w:rPr>
        <w:t>hydroizolacyjnych, w tym dotyczące gruntowania podłoża.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Wygląd powierzchni podłoża należy ocenić wizualnie, z odległości 0,5-1 m, w rozproszonym świetle dziennym lub</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sztucznym. Sprawdzenie powierzchni podłoża należy przeprowadzić za pomocą łaty o długości 2,0 m, przyłożonej w 3</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dowolnie wybranych miejscach na każde 20 m</w:t>
      </w:r>
      <w:r w:rsidRPr="004B17BC">
        <w:rPr>
          <w:rFonts w:eastAsia="CIDFont+F2" w:cstheme="minorHAnsi"/>
          <w:sz w:val="8"/>
          <w:szCs w:val="8"/>
        </w:rPr>
        <w:t xml:space="preserve">2 </w:t>
      </w:r>
      <w:r w:rsidRPr="004B17BC">
        <w:rPr>
          <w:rFonts w:eastAsia="CIDFont+F2" w:cstheme="minorHAnsi"/>
          <w:sz w:val="18"/>
          <w:szCs w:val="18"/>
        </w:rPr>
        <w:t>podłoża i przez pomiar jego odchylenia od łaty z dokładnością do 1</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mm, na zgodność z wymaganiami podanymi w pkt. 5.3. niniejszej ST. Wypukłości i wgłębienia na powierzchni</w:t>
      </w:r>
      <w:r w:rsidR="0036149D">
        <w:rPr>
          <w:rFonts w:eastAsia="CIDFont+F2" w:cstheme="minorHAnsi"/>
          <w:sz w:val="18"/>
          <w:szCs w:val="18"/>
        </w:rPr>
        <w:t xml:space="preserve"> </w:t>
      </w:r>
      <w:r w:rsidRPr="004B17BC">
        <w:rPr>
          <w:rFonts w:eastAsia="CIDFont+F2" w:cstheme="minorHAnsi"/>
          <w:sz w:val="18"/>
          <w:szCs w:val="18"/>
        </w:rPr>
        <w:t>podkładu powinny być nie większe niż 2 mm. Pęknięcia na powierzchni o szerokości powyżej 2 mm powinny być</w:t>
      </w:r>
      <w:r w:rsidR="0036149D">
        <w:rPr>
          <w:rFonts w:eastAsia="CIDFont+F2" w:cstheme="minorHAnsi"/>
          <w:sz w:val="18"/>
          <w:szCs w:val="18"/>
        </w:rPr>
        <w:t xml:space="preserve"> </w:t>
      </w:r>
      <w:r w:rsidRPr="004B17BC">
        <w:rPr>
          <w:rFonts w:eastAsia="CIDFont+F2" w:cstheme="minorHAnsi"/>
          <w:sz w:val="18"/>
          <w:szCs w:val="18"/>
        </w:rPr>
        <w:t>wypełnione. Zapylenie powierzchni należy ocenić przez przetarcie powierzchni suchą, czystą ręką.</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Sprawdzenie wytrzymałości podłoża na odrywanie powinno być wykonane zgodnie z wymaganiami Szczegółowej</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Specyfikacji Technicznej.</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Wilgotność i temperaturę podłoża należy ocenić przy użyciu odpowiednich przyrządów (wilgotnościomierz,</w:t>
      </w:r>
      <w:r w:rsidR="0036149D">
        <w:rPr>
          <w:rFonts w:eastAsia="CIDFont+F2" w:cstheme="minorHAnsi"/>
          <w:sz w:val="18"/>
          <w:szCs w:val="18"/>
        </w:rPr>
        <w:t xml:space="preserve"> </w:t>
      </w:r>
      <w:r w:rsidRPr="004B17BC">
        <w:rPr>
          <w:rFonts w:eastAsia="CIDFont+F2" w:cstheme="minorHAnsi"/>
          <w:sz w:val="18"/>
          <w:szCs w:val="18"/>
        </w:rPr>
        <w:t>termometr).</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Sprawdzenie wielkości promienia zaokrąglenia lub wielkości skosów styków różnych płaszczyzn podłoży należy</w:t>
      </w:r>
      <w:r w:rsidR="0036149D">
        <w:rPr>
          <w:rFonts w:eastAsia="CIDFont+F2" w:cstheme="minorHAnsi"/>
          <w:sz w:val="18"/>
          <w:szCs w:val="18"/>
        </w:rPr>
        <w:t xml:space="preserve"> </w:t>
      </w:r>
      <w:r w:rsidRPr="004B17BC">
        <w:rPr>
          <w:rFonts w:eastAsia="CIDFont+F2" w:cstheme="minorHAnsi"/>
          <w:sz w:val="18"/>
          <w:szCs w:val="18"/>
        </w:rPr>
        <w:t>przeprowadzić za pomocą szablonu, na zgodność z wymaganiami podanymi w pkt. 5.3.</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Pozostałe badania należy przeprowadzić metodami opisanymi w odpowiednich SST.</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Wyniki badań powinny być porównane z wymaganiami podanymi w pkt. 5.3. niniejszej SST, odnotowane w formie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protokołu kontroli, wpisane do dziennika budowy i akceptowane przez inspektora nadzoru.</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6.3. Badania w czasie robót</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Badania w czasie robót polegają na sprawdzeniu zgodności wykonywanych robót hydroizolacyjnych z dokumentacją</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projektową, niniejszą SST i instrukcjami producentów wyrobów stosowanych do izolacji. W odniesieniu do izolacji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wielowarstwowych badania te powinny być przeprowadzane przy wykonywaniu każdej warstwy. Powinny one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obejmować sprawdzenie: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przestrzegania warunków prowadzenia prac hydroizolacyjnych podanych w pkt. 5.4. niniejszej ST,</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poprawności zagruntowania podłoży oraz wykonania poszczególnych warstw w sposób zapewniający ich ciągłość 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szczelność,</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poprawności obrobienia i uszczelnienia przerw roboczych i dylatacji konstrukcyjnych budynku,</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poprawności obrobienia przebić i przejść przewodów, rur lub innych elementów budowlanych przez izolację,</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na bieżąco, w trakcie realizacji każdej warstwy, ilości zużywanych materiałów izolacyjnych,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przestrzegania pozostałych wymagań dotyczących wykonania robót hydroizolacyjnych podanych w punkcie 5.5.</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niniejszej SST, w tym: wymagań dotyczących stosowanych materiałów, ilości i grubości nanoszonych warstw,</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wielkości zakładów, dokładności sklejenia poszczególnych warstw itp.</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6.4. Badania w czasie odbioru robót</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Badania w czasie odbioru robót przeprowadza się celem oceny czy spełnione zostały wszystkie wymagania dotyczące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wykonanych robót hydroizolacyjnych, w szczególności w zakresie: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zgodności z dokumentacją projektową i niniejszą ST oraz zmianami naniesionymi w dokumentacji powykonawczej,</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jakości zastosowanych materiałów i wyrobów,</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prawidłowości przygotowania podłoży,</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prawidłowości wykonania izolacji przeciwwilgociowych i wodochronnych oraz warstw ochronnych i dociskowych,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sposobu wykonania i uszczelnienia przebić i przejść przez izolację, przerw roboczych, dylatacji i zakończeń</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krawędzi izolacji oraz obróbek blacharskich hydroizolacji.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Przy badaniach w czasie odbioru robót niezbędne są wyniki badań dokonanych przed przystąpieniem do robót i w</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trakcie ich wykonywania.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Badania izolacji powłokowych z mas przy ich odbiorze należy przeprowadzać po ich całkowitym wyschnięciu 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utwardzeniu.</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Badania techniczne należy przeprowadzać w temperaturze powietrza co najmniej +5°C i przy wilgotności względnej</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powietrza nieprzekraczającej 65%.</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Ocena jakości izolacji przeciwwilgociowych i wodochronnych obejmuje: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sprawdzenie wyglądu zewnętrznego (równości, ciągłości, miejsc przebić i dylatacji oraz zakończeń krawędzi</w:t>
      </w:r>
      <w:r w:rsidR="0036149D">
        <w:rPr>
          <w:rFonts w:eastAsia="CIDFont+F2" w:cstheme="minorHAnsi"/>
          <w:sz w:val="18"/>
          <w:szCs w:val="18"/>
        </w:rPr>
        <w:t xml:space="preserve"> </w:t>
      </w:r>
      <w:r w:rsidRPr="004B17BC">
        <w:rPr>
          <w:rFonts w:eastAsia="CIDFont+F2" w:cstheme="minorHAnsi"/>
          <w:sz w:val="18"/>
          <w:szCs w:val="18"/>
        </w:rPr>
        <w:t>izolacji),</w:t>
      </w:r>
    </w:p>
    <w:p w:rsid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sprawdzenie ilości warstw i ich grubości,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sprawdzenie szczelności izolacji,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sprawdzenie przyczepności lub przylegania izolacji do podłoża,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sprawdzenie pozostałych wymagań określonych w pkt. 5.5. niniejszej ST.</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lastRenderedPageBreak/>
        <w:t>Sprawdzenie przylegania izolacji do podłoża można przeprowadzić wzrokowo i za pomocą młotka drewnianego</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przez lekkie opukiwanie warstwy izolacji w 3 dowolnie wybranych miejscach na każde 10-20 m2 powierzchni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zaizolowanej lub, w wyjątkowych przypadkach, metodami niszczącymi na podstawie indywidualnie dobranej metodyki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Przy opukiwaniu młotkiem charakterystyczny głuchy dźwięk świadczy o nieprzyleganiu i niezwiązaniu izolacji z</w:t>
      </w:r>
      <w:r>
        <w:rPr>
          <w:rFonts w:eastAsia="CIDFont+F2" w:cstheme="minorHAnsi"/>
          <w:sz w:val="18"/>
          <w:szCs w:val="18"/>
        </w:rPr>
        <w:t xml:space="preserve"> </w:t>
      </w:r>
      <w:r w:rsidRPr="004B17BC">
        <w:rPr>
          <w:rFonts w:eastAsia="CIDFont+F2" w:cstheme="minorHAnsi"/>
          <w:sz w:val="18"/>
          <w:szCs w:val="18"/>
        </w:rPr>
        <w:t>podłożem.</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Sprawdzenia grubości powłok wykonywanych z mas hydroizolacyjnych można dokonać metodami nieniszczącymi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w trakcie ich nakładania (za pomocą specjalnych blaszek pomiarowych – 20 punktów kontrolnych na obiekt lub 100 m2</w:t>
      </w:r>
    </w:p>
    <w:p w:rsid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izolowanej powierzchni) lub niszczącymi (poprzez wycięcie próbek z tzw. próbek świadków przechowywanych po</w:t>
      </w:r>
      <w:r>
        <w:rPr>
          <w:rFonts w:eastAsia="CIDFont+F2" w:cstheme="minorHAnsi"/>
          <w:sz w:val="18"/>
          <w:szCs w:val="18"/>
        </w:rPr>
        <w:t xml:space="preserve"> </w:t>
      </w:r>
      <w:r w:rsidRPr="004B17BC">
        <w:rPr>
          <w:rFonts w:eastAsia="CIDFont+F2" w:cstheme="minorHAnsi"/>
          <w:sz w:val="18"/>
          <w:szCs w:val="18"/>
        </w:rPr>
        <w:t>nałożeniu masy w wykopie) po ich wyschnięciu, wykonując co najmniej 1 pomiar na 25 m</w:t>
      </w:r>
      <w:r w:rsidRPr="004B17BC">
        <w:rPr>
          <w:rFonts w:eastAsia="CIDFont+F2" w:cstheme="minorHAnsi"/>
          <w:sz w:val="8"/>
          <w:szCs w:val="8"/>
        </w:rPr>
        <w:t xml:space="preserve">2 </w:t>
      </w:r>
      <w:r w:rsidRPr="004B17BC">
        <w:rPr>
          <w:rFonts w:eastAsia="CIDFont+F2" w:cstheme="minorHAnsi"/>
          <w:sz w:val="18"/>
          <w:szCs w:val="18"/>
        </w:rPr>
        <w:t>powłoki lecz nie mniej niż 5</w:t>
      </w:r>
      <w:r>
        <w:rPr>
          <w:rFonts w:eastAsia="CIDFont+F2" w:cstheme="minorHAnsi"/>
          <w:sz w:val="18"/>
          <w:szCs w:val="18"/>
        </w:rPr>
        <w:t xml:space="preserve"> </w:t>
      </w:r>
      <w:r w:rsidRPr="004B17BC">
        <w:rPr>
          <w:rFonts w:eastAsia="CIDFont+F2" w:cstheme="minorHAnsi"/>
          <w:sz w:val="18"/>
          <w:szCs w:val="18"/>
        </w:rPr>
        <w:t>na jednym obiekcie.</w:t>
      </w:r>
    </w:p>
    <w:p w:rsidR="004B17BC" w:rsidRDefault="004B17BC" w:rsidP="004B17BC">
      <w:pPr>
        <w:autoSpaceDE w:val="0"/>
        <w:autoSpaceDN w:val="0"/>
        <w:adjustRightInd w:val="0"/>
        <w:spacing w:after="0" w:line="240" w:lineRule="auto"/>
        <w:rPr>
          <w:rFonts w:eastAsia="CIDFont+F2" w:cstheme="minorHAnsi"/>
          <w:sz w:val="18"/>
          <w:szCs w:val="18"/>
        </w:rPr>
      </w:pP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7. WYMAGANIA DOTYCZĄCE PRZEDMIARU I OBMIARU ROBÓT</w:t>
      </w:r>
    </w:p>
    <w:p w:rsidR="004B17BC" w:rsidRPr="004B17BC" w:rsidRDefault="004B17BC" w:rsidP="004B17BC">
      <w:pPr>
        <w:autoSpaceDE w:val="0"/>
        <w:autoSpaceDN w:val="0"/>
        <w:adjustRightInd w:val="0"/>
        <w:spacing w:after="0" w:line="240" w:lineRule="auto"/>
        <w:rPr>
          <w:rFonts w:eastAsia="CIDFont+F1" w:cstheme="minorHAnsi"/>
          <w:sz w:val="18"/>
          <w:szCs w:val="18"/>
        </w:rPr>
      </w:pP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7.1. Ogólne zasady przedmiaru i obmiaru podano w ST „Wymagania ogólne” Kod CPV 45000000-7, pkt 7</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7.2. Szczegółowe zasady obmiaru robót hydroizolacyjnych w podziemnej części i przyziemiu budynku</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2" w:cstheme="minorHAnsi"/>
          <w:sz w:val="18"/>
          <w:szCs w:val="18"/>
        </w:rPr>
        <w:t xml:space="preserve">Izolacje przeciwwilgociowe i przeciwwodne oblicza się w </w:t>
      </w:r>
      <w:r w:rsidRPr="004B17BC">
        <w:rPr>
          <w:rFonts w:eastAsia="CIDFont+F1" w:cstheme="minorHAnsi"/>
          <w:sz w:val="18"/>
          <w:szCs w:val="18"/>
        </w:rPr>
        <w:t>metrach kwadratowych izolowanej powierzchni w</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1" w:cstheme="minorHAnsi"/>
          <w:sz w:val="18"/>
          <w:szCs w:val="18"/>
        </w:rPr>
        <w:t>rozwinięciu</w:t>
      </w:r>
      <w:r w:rsidRPr="004B17BC">
        <w:rPr>
          <w:rFonts w:eastAsia="CIDFont+F2" w:cstheme="minorHAnsi"/>
          <w:sz w:val="18"/>
          <w:szCs w:val="18"/>
        </w:rPr>
        <w:t>. Wymiary powierzchni przyjmuje się w świetle surowych murów. Z obliczonej powierzchni potrąca się</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powierzchnie otworów, słupów, pilastrów itp. większe od 1 m</w:t>
      </w:r>
      <w:r w:rsidRPr="004B17BC">
        <w:rPr>
          <w:rFonts w:eastAsia="CIDFont+F2" w:cstheme="minorHAnsi"/>
          <w:sz w:val="8"/>
          <w:szCs w:val="8"/>
        </w:rPr>
        <w:t>2</w:t>
      </w:r>
      <w:r w:rsidRPr="004B17BC">
        <w:rPr>
          <w:rFonts w:eastAsia="CIDFont+F2" w:cstheme="minorHAnsi"/>
          <w:sz w:val="18"/>
          <w:szCs w:val="18"/>
        </w:rPr>
        <w:t>. Izolacje szczelin dylatacyjnych oraz wykonanie faset, o</w:t>
      </w:r>
    </w:p>
    <w:p w:rsid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xml:space="preserve">ile stanowią one odrębne pozycje przedmiarowe, oblicza się </w:t>
      </w:r>
      <w:r w:rsidRPr="004B17BC">
        <w:rPr>
          <w:rFonts w:eastAsia="CIDFont+F1" w:cstheme="minorHAnsi"/>
          <w:sz w:val="18"/>
          <w:szCs w:val="18"/>
        </w:rPr>
        <w:t>w metrach</w:t>
      </w:r>
      <w:r w:rsidRPr="004B17BC">
        <w:rPr>
          <w:rFonts w:eastAsia="CIDFont+F2" w:cstheme="minorHAnsi"/>
          <w:sz w:val="18"/>
          <w:szCs w:val="18"/>
        </w:rPr>
        <w:t>.</w:t>
      </w:r>
    </w:p>
    <w:p w:rsidR="004B17BC" w:rsidRDefault="004B17BC" w:rsidP="004B17BC">
      <w:pPr>
        <w:autoSpaceDE w:val="0"/>
        <w:autoSpaceDN w:val="0"/>
        <w:adjustRightInd w:val="0"/>
        <w:spacing w:after="0" w:line="240" w:lineRule="auto"/>
        <w:rPr>
          <w:rFonts w:eastAsia="CIDFont+F2" w:cstheme="minorHAnsi"/>
          <w:sz w:val="18"/>
          <w:szCs w:val="18"/>
        </w:rPr>
      </w:pP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8. SPOSÓB ODBIORU ROBÓT</w:t>
      </w:r>
    </w:p>
    <w:p w:rsidR="004B17BC" w:rsidRDefault="004B17BC" w:rsidP="004B17BC">
      <w:pPr>
        <w:autoSpaceDE w:val="0"/>
        <w:autoSpaceDN w:val="0"/>
        <w:adjustRightInd w:val="0"/>
        <w:spacing w:after="0" w:line="240" w:lineRule="auto"/>
        <w:rPr>
          <w:rFonts w:eastAsia="CIDFont+F1" w:cstheme="minorHAnsi"/>
          <w:sz w:val="18"/>
          <w:szCs w:val="18"/>
        </w:rPr>
      </w:pP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8.1. Ogólne zasady odbioru robót podano w ST „Wymagania ogólne” Kod CPV 45000000-7, pkt 8</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8.2. Odbiór robót zanikających i ulegających zakryciu</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Przy robotach związanych z wykonywaniem izolacji przeciwwilgociowych i wodochronnych elementami ulegającymi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zakryciu są podłoża i poszczególne warstwy w izolacjach wielowarstwowych. Odbiór podłoży musi być dokonany przed</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rozpoczęciem robót hydroizolacyjnych, natomiast odbiór każdej ulegającej zakryciu warstwy izolacji wielowarstwowej</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po jej wykonaniu, a przed ułożeniem kolejnej warstwy.</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W trakcie odbioru podłoży należy przeprowadzić badania wymienione w pkt. 6.2.2. niniejszej ST. Wyniki badań</w:t>
      </w:r>
      <w:r w:rsidR="0036149D">
        <w:rPr>
          <w:rFonts w:eastAsia="CIDFont+F2" w:cstheme="minorHAnsi"/>
          <w:sz w:val="18"/>
          <w:szCs w:val="18"/>
        </w:rPr>
        <w:t xml:space="preserve"> </w:t>
      </w:r>
      <w:r w:rsidRPr="004B17BC">
        <w:rPr>
          <w:rFonts w:eastAsia="CIDFont+F2" w:cstheme="minorHAnsi"/>
          <w:sz w:val="18"/>
          <w:szCs w:val="18"/>
        </w:rPr>
        <w:t>należy porównać z wymaganiami dotyczącymi podłoży pod izolacje przeciwwilgociowe i wodochronne, określonymi w</w:t>
      </w:r>
      <w:r w:rsidR="0036149D">
        <w:rPr>
          <w:rFonts w:eastAsia="CIDFont+F2" w:cstheme="minorHAnsi"/>
          <w:sz w:val="18"/>
          <w:szCs w:val="18"/>
        </w:rPr>
        <w:t xml:space="preserve"> </w:t>
      </w:r>
      <w:r w:rsidRPr="004B17BC">
        <w:rPr>
          <w:rFonts w:eastAsia="CIDFont+F2" w:cstheme="minorHAnsi"/>
          <w:sz w:val="18"/>
          <w:szCs w:val="18"/>
        </w:rPr>
        <w:t>pkt. 5.3.</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W trakcie odbiorów kolejnych warstw izolacji wielowarstwowych należy przeprowadzić badania wymienione w pkt.</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6.3. niniejszej ST. Wyniki badań należy porównać z wymaganiami dotyczącymi poszczególnych warstw izolacji,</w:t>
      </w:r>
      <w:r w:rsidR="0036149D">
        <w:rPr>
          <w:rFonts w:eastAsia="CIDFont+F2" w:cstheme="minorHAnsi"/>
          <w:sz w:val="18"/>
          <w:szCs w:val="18"/>
        </w:rPr>
        <w:t xml:space="preserve"> </w:t>
      </w:r>
      <w:r w:rsidRPr="004B17BC">
        <w:rPr>
          <w:rFonts w:eastAsia="CIDFont+F2" w:cstheme="minorHAnsi"/>
          <w:sz w:val="18"/>
          <w:szCs w:val="18"/>
        </w:rPr>
        <w:t>podanymi w pkt. 5.5. niniejszej specyfikacji.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Jeżeli wszystkie pomiary i badania dały wynik pozytywny można uznać podłoża lub poszczególne warstwy izolacji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wielowarstwowych za wykonane prawidłowo, tj. zgodnie z dokumentacją projektową oraz niniejszą SST i zezwolić na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przystąpienie do kolejnego etapu robót hydroizolacyjnych.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Jeżeli chociaż jeden wynik badań jest negatywny podłoże lub kolejna warstwa izolacji wielowarstwowej nie powinny</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być odebrane. W takim przypadku należy ustalić zakres prac i rodzaje materiałów koniecznych do usunięcia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nieprawidłowości. Po wykonaniu ustalonego zakresu prac należy ponownie przeprowadzić badania nieodebranego</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podłoża lub nieprzyjętej warstwy hydroizolacji.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Wszystkie ustalenia związane z dokonanym odbiorem robót ulegających zakryciu oraz materiałów należy zapisać</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w dzienniku budowy lub protokole podpisanym przez przedstawicieli inwestora (inspektor nadzoru) i wykonawcy</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(kierownik budowy).</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8.3. Odbiór częściowy</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Odbiór częściowy polega na ocenie ilości i jakości wykonanej części robót. Odbioru częściowego robót dokonuje się</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dla zakresu określonego w dokumentach umownych, według zasad jak przy odbiorze ostatecznym robót (pkt 8.4.).</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Celem odbioru częściowego jest wczesne wykrycie ewentualnych usterek w realizowanych robotach i ich usunięcie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przed odbiorem końcowym.</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Odbiór częściowy robót jest dokonywany przez inspektora nadzoru w obecności kierownika budowy.</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Protokół odbioru częściowego jest podstawą do dokonania częściowego rozliczenia robót</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8.4. Odbiór ostateczny (końcowy)</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8.4.1. Zasady przeprowadzania odbioru końcowego</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Odbiór końcowy stanowi ostateczną ocenę rzeczywistego wykonania robót w odniesieniu do ich zakresu (ilości),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jakości i zgodności z dokumentacją projektową oraz niniejszą Szczegółową Specyfikację Techniczną.</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Odbiór ostateczny przeprowadza komisja powołana przez zamawiającego, na podstawie przedłożonych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dokumentów, wyników badań oraz dokonanej oceny wizualnej. Zasady i terminy powoływania komisji oraz czas jej</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działania powinna określać umowa.</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8.4.2. Dokumenty do odbioru końcowego</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Wykonawca robót obowiązany jest przedłożyć komisji następujące dokumenty:</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dokumentację projektową z naniesionymi zmianami dokonanymi w toku wykonywania robót,</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SST ze zmianami wprowadzonymi w trakcie wykonywania robót,</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dziennik budowy i książki obmiarów z zapisami dokonywanymi w toku prowadzonych robót,</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dokumenty świadczące o dopuszczeniu użytych materiałów i wyrobów budowlanych do obrotu lub udostępnieniu</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na rynku krajowym bądź do jednostkowego zastosowania, zgodnie z właściwymi przepisami,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lastRenderedPageBreak/>
        <w:t>– protokoły odbioru robót ulegających zakryciu,</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protokoły odbiorów częściowych,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karty techniczne lub instrukcje producentów dotyczące zastosowanych materiałów,</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wyniki badań laboratoryjnych i ekspertyz.</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W toku odbioru komisja obowiązana jest zapoznać się z przedłożonymi dokumentami, przeprowadzić badania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zgodnie z wytycznymi podanymi w pkt. 6.4. niniejszej ST, porównać je z wymaganiami podanymi w pkt. 5.5. oraz</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dokonać oceny wizualnej.</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Roboty hydroizolacyjne podziemnej części i przyziemia budynku powinny być odebrane, jeżeli wszystkie wyniki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badań są pozytywne, a dostarczone przez wykonawcę dokumenty są kompletne i prawidłowe pod względem</w:t>
      </w:r>
      <w:r w:rsidR="0036149D">
        <w:rPr>
          <w:rFonts w:eastAsia="CIDFont+F2" w:cstheme="minorHAnsi"/>
          <w:sz w:val="18"/>
          <w:szCs w:val="18"/>
        </w:rPr>
        <w:t xml:space="preserve"> </w:t>
      </w:r>
      <w:r w:rsidRPr="004B17BC">
        <w:rPr>
          <w:rFonts w:eastAsia="CIDFont+F2" w:cstheme="minorHAnsi"/>
          <w:sz w:val="18"/>
          <w:szCs w:val="18"/>
        </w:rPr>
        <w:t>merytorycznym.</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Jeżeli chociażby jeden wynik badań był negatywny hydroizolacja nie powinna być przyjęta. W takim wypadku</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należy przyjąć jedno z następujących rozwiązań:</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jeżeli to możliwe należy ustalić zakres prac korygujących, usunąć niezgodności izolacji z wymaganiami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określonymi w pkt. 5.5. niniejszej ST i przedstawić ją ponownie do odbioru,</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jeżeli odchylenia od wymagań nie zagrażają bezpieczeństwu użytkownika, nie powodują nieszczelności</w:t>
      </w:r>
      <w:r w:rsidR="0036149D">
        <w:rPr>
          <w:rFonts w:eastAsia="CIDFont+F2" w:cstheme="minorHAnsi"/>
          <w:sz w:val="18"/>
          <w:szCs w:val="18"/>
        </w:rPr>
        <w:t xml:space="preserve"> </w:t>
      </w:r>
      <w:r w:rsidRPr="004B17BC">
        <w:rPr>
          <w:rFonts w:eastAsia="CIDFont+F2" w:cstheme="minorHAnsi"/>
          <w:sz w:val="18"/>
          <w:szCs w:val="18"/>
        </w:rPr>
        <w:t>hydroizolacji oraz nie ograniczają jej trwałości, zamawiający może wyrazić zgodę na dokonanie odbioru końcowego</w:t>
      </w:r>
      <w:r w:rsidR="0036149D">
        <w:rPr>
          <w:rFonts w:eastAsia="CIDFont+F2" w:cstheme="minorHAnsi"/>
          <w:sz w:val="18"/>
          <w:szCs w:val="18"/>
        </w:rPr>
        <w:t xml:space="preserve"> </w:t>
      </w:r>
      <w:r w:rsidRPr="004B17BC">
        <w:rPr>
          <w:rFonts w:eastAsia="CIDFont+F2" w:cstheme="minorHAnsi"/>
          <w:sz w:val="18"/>
          <w:szCs w:val="18"/>
        </w:rPr>
        <w:t>z jednoczesnym obniżeniem wartości wynagrodzenia w stosunku do ustaleń umownych,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w przypadku, gdy nie są możliwe podane wyżej rozwiązania wykonawca zobowiązany jest usunąć wadliwie</w:t>
      </w:r>
      <w:r w:rsidR="0036149D">
        <w:rPr>
          <w:rFonts w:eastAsia="CIDFont+F2" w:cstheme="minorHAnsi"/>
          <w:sz w:val="18"/>
          <w:szCs w:val="18"/>
        </w:rPr>
        <w:t xml:space="preserve"> </w:t>
      </w:r>
      <w:r w:rsidRPr="004B17BC">
        <w:rPr>
          <w:rFonts w:eastAsia="CIDFont+F2" w:cstheme="minorHAnsi"/>
          <w:sz w:val="18"/>
          <w:szCs w:val="18"/>
        </w:rPr>
        <w:t>wykonaną izolację przeciwwilgociową lub wodochronną, wykonać ją ponownie i powtórnie zgłosić do odbioru.</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W przypadku niekompletności dokumentów odbiór może być dokonany po ich uzupełnieniu.</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Z czynności odbioru sporządza się protokół podpisany przez przedstawicieli zamawiającego i wykonawcy. Protokół</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powinien zawierać:</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ustalenia podjęte w trakcie prac komisji,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ocenę wyników badań,</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wykaz wad i usterek ze wskazaniem sposobu ich usunięcia,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stwierdzenie zgodności lub niezgodności wykonania robót hydroizolacyjnych z zamówieniem.</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Protokół odbioru końcowego jest podstawą do dokonania rozliczenia końcowego pomiędzy zamawiającym a</w:t>
      </w:r>
      <w:r w:rsidR="0036149D">
        <w:rPr>
          <w:rFonts w:eastAsia="CIDFont+F2" w:cstheme="minorHAnsi"/>
          <w:sz w:val="18"/>
          <w:szCs w:val="18"/>
        </w:rPr>
        <w:t xml:space="preserve"> </w:t>
      </w:r>
      <w:r w:rsidRPr="004B17BC">
        <w:rPr>
          <w:rFonts w:eastAsia="CIDFont+F2" w:cstheme="minorHAnsi"/>
          <w:sz w:val="18"/>
          <w:szCs w:val="18"/>
        </w:rPr>
        <w:t>wykonawcą.</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8.5. Odbiór po upływie okresu rękojmi i gwarancji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Celem odbioru po okresie rękojmi i gwarancji jest ocena stanu izolacji przeciwwilgociowej i wodochronnej w części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podziemnej i przyziemiu budynku po użytkowaniu w tym okresie oraz ocena wykonywanych w tym okresie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ewentualnych robót poprawkowych, związanych z usuwaniem zgłoszonych wad.</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Odbiór po upływie okresu rękojmi i gwarancji jest dokonywany na podstawie oceny wizualnej izolacji, z</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uwzględnieniem zasad opisanych w pkt. 8.4. „Odbiór ostateczny (końcowy)”.</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Pozytywny wynik odbioru pogwarancyjnego jest podstawą do zwrotu kaucji gwarancyjnej a negatywny do</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dokonania potrąceń wynikających z obniżonej jakości robót.</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Przed upływem okresu gwarancyjnego zamawiający powinien zgłosić wykonawcy wszystkie zauważone wady w</w:t>
      </w:r>
    </w:p>
    <w:p w:rsid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wykonanych robotach hydroizolacyjnych.</w:t>
      </w:r>
    </w:p>
    <w:p w:rsidR="004B17BC" w:rsidRDefault="004B17BC" w:rsidP="004B17BC">
      <w:pPr>
        <w:autoSpaceDE w:val="0"/>
        <w:autoSpaceDN w:val="0"/>
        <w:adjustRightInd w:val="0"/>
        <w:spacing w:after="0" w:line="240" w:lineRule="auto"/>
        <w:rPr>
          <w:rFonts w:eastAsia="CIDFont+F2" w:cstheme="minorHAnsi"/>
          <w:sz w:val="18"/>
          <w:szCs w:val="18"/>
        </w:rPr>
      </w:pP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9. PODSTAWA ROZLICZENIA ROBÓT</w:t>
      </w:r>
    </w:p>
    <w:p w:rsidR="004B17BC" w:rsidRPr="004B17BC" w:rsidRDefault="004B17BC" w:rsidP="004B17BC">
      <w:pPr>
        <w:autoSpaceDE w:val="0"/>
        <w:autoSpaceDN w:val="0"/>
        <w:adjustRightInd w:val="0"/>
        <w:spacing w:after="0" w:line="240" w:lineRule="auto"/>
        <w:rPr>
          <w:rFonts w:eastAsia="CIDFont+F1" w:cstheme="minorHAnsi"/>
          <w:sz w:val="18"/>
          <w:szCs w:val="18"/>
        </w:rPr>
      </w:pP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9.1. Ogólne ustalenia dotyczące podstawy rozliczenia robót podano w ST „Wymagania ogólne” Kod CPV</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45000000-7, pkt 9</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9.2. Zasady rozliczenia i płatności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Rozliczenie robót hydroizolacyjnych może być dokonane jednorazowo po wykonaniu pełnego zakresu robót i ich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końcowym odbiorze lub etapami określonymi w umowie, po dokonaniu odbiorów częściowych robót.</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Ostateczne rozliczenie umowy pomiędzy zamawiającym a wykonawcą następuje po dokonaniu odbioru</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pogwarancyjnego.</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9.3. Podstawy rozliczenia oraz płatności za wykonany i odebrany zakres robót hydroizolacyjnych w</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podziemnej części i przyziemiu budynku</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Podstawę rozliczania robót hydroizolacyjnych stanowi ustalona w umowie kwota ryczałtowa za określony</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zakres robót obejmujący wykonanie izolacji przeciwwilgociowych i wodochronnych części podziemnych i</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przyziemnych budynków.</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Kwota ryczałtowa obejmująca izolacje przeciwwilgociowe i wodochronne części podziemnych i przyziemiu</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budynków uwzględnia koszty wykonania następujących prac hydroizolacyjnych oraz prac z nimi związanych takich jak:</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przygotowanie stanowiska roboczego,</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dostarczenie do stanowiska roboczego materiałów, narzędzi i sprzętu,</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obsługę sprzętu,</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ustawienie i przestawienie drabin lub montaż, demontaż i pracę rusztowań niezbędnych do wykonania robót</w:t>
      </w:r>
      <w:r w:rsidR="0036149D">
        <w:rPr>
          <w:rFonts w:eastAsia="CIDFont+F2" w:cstheme="minorHAnsi"/>
          <w:sz w:val="18"/>
          <w:szCs w:val="18"/>
        </w:rPr>
        <w:t xml:space="preserve"> </w:t>
      </w:r>
      <w:r w:rsidRPr="004B17BC">
        <w:rPr>
          <w:rFonts w:eastAsia="CIDFont+F2" w:cstheme="minorHAnsi"/>
          <w:sz w:val="18"/>
          <w:szCs w:val="18"/>
        </w:rPr>
        <w:t>hydroizolacyjnych, niezależnie od wysokości ich wykonania,</w:t>
      </w:r>
    </w:p>
    <w:p w:rsid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zabezpieczenie elementów nieprzeznaczonych do izolowania,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przygotowanie podłoży,</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demontaż przed robotami hydroizolacyjnymi i montaż po wykonaniu robót elementów, które wymagają</w:t>
      </w:r>
      <w:r w:rsidR="0036149D">
        <w:rPr>
          <w:rFonts w:eastAsia="CIDFont+F2" w:cstheme="minorHAnsi"/>
          <w:sz w:val="18"/>
          <w:szCs w:val="18"/>
        </w:rPr>
        <w:t xml:space="preserve"> </w:t>
      </w:r>
      <w:r w:rsidRPr="004B17BC">
        <w:rPr>
          <w:rFonts w:eastAsia="CIDFont+F2" w:cstheme="minorHAnsi"/>
          <w:sz w:val="18"/>
          <w:szCs w:val="18"/>
        </w:rPr>
        <w:t>zdemontowania w celu wykonania prac izolacyjnych,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lastRenderedPageBreak/>
        <w:t>– obniżenie poziomu zwierciadła wody gruntowej (jeżeli występuje?),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wykonanie prac hydroizolacyjnych,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usunięcie wad i usterek oraz naprawienie uszkodzeń powstałych w czasie wykonywania robót,</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uporządkowanie miejsca wykonywania robót,</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usunięcie pozostałości, resztek i odpadów materiałów w sposób podany w niniejszej specyfikacji technicznej lub w</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specyfikacji „Wymagania ogólne” Kod CPV 45000000-7,</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likwidację stanowiska roboczego,</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utylizację opakowań i resztek materiałów zgodnie ze wskazaniami ich producentów i wymaganiami podanymi w</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niniejszej specyfikacji technicznej</w:t>
      </w:r>
    </w:p>
    <w:p w:rsid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koszty pośrednie, zysk kalkulacyjny i ryzyko.</w:t>
      </w:r>
    </w:p>
    <w:p w:rsidR="004B17BC" w:rsidRDefault="004B17BC" w:rsidP="004B17BC">
      <w:pPr>
        <w:autoSpaceDE w:val="0"/>
        <w:autoSpaceDN w:val="0"/>
        <w:adjustRightInd w:val="0"/>
        <w:spacing w:after="0" w:line="240" w:lineRule="auto"/>
        <w:rPr>
          <w:rFonts w:eastAsia="CIDFont+F2" w:cstheme="minorHAnsi"/>
          <w:sz w:val="18"/>
          <w:szCs w:val="18"/>
        </w:rPr>
      </w:pP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10. DOKUMENTY ODNIESIENIA</w:t>
      </w:r>
    </w:p>
    <w:p w:rsidR="004B17BC" w:rsidRPr="004B17BC" w:rsidRDefault="004B17BC" w:rsidP="004B17BC">
      <w:pPr>
        <w:autoSpaceDE w:val="0"/>
        <w:autoSpaceDN w:val="0"/>
        <w:adjustRightInd w:val="0"/>
        <w:spacing w:after="0" w:line="240" w:lineRule="auto"/>
        <w:rPr>
          <w:rFonts w:eastAsia="CIDFont+F1" w:cstheme="minorHAnsi"/>
          <w:sz w:val="18"/>
          <w:szCs w:val="18"/>
        </w:rPr>
      </w:pP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10.1. Normy</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1. PN-B-24620:1998</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PN-B-24620:1998/Az1:2004</w:t>
      </w:r>
      <w:r>
        <w:rPr>
          <w:rFonts w:eastAsia="CIDFont+F2" w:cstheme="minorHAnsi"/>
          <w:sz w:val="18"/>
          <w:szCs w:val="18"/>
        </w:rPr>
        <w:t xml:space="preserve"> </w:t>
      </w:r>
      <w:r w:rsidRPr="004B17BC">
        <w:rPr>
          <w:rFonts w:eastAsia="CIDFont+F2" w:cstheme="minorHAnsi"/>
          <w:sz w:val="18"/>
          <w:szCs w:val="18"/>
        </w:rPr>
        <w:t>Lepiki, masy i roztwory asfaltowe stosowane na zimno.</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2. PN-B-24002:1997</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PN-B-24002:1997/Ap1:2001</w:t>
      </w:r>
      <w:r>
        <w:rPr>
          <w:rFonts w:eastAsia="CIDFont+F2" w:cstheme="minorHAnsi"/>
          <w:sz w:val="18"/>
          <w:szCs w:val="18"/>
        </w:rPr>
        <w:t xml:space="preserve"> </w:t>
      </w:r>
      <w:r w:rsidRPr="004B17BC">
        <w:rPr>
          <w:rFonts w:eastAsia="CIDFont+F2" w:cstheme="minorHAnsi"/>
          <w:sz w:val="18"/>
          <w:szCs w:val="18"/>
        </w:rPr>
        <w:t>Asfaltowa emulsja anionowa.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3. PN-B-24003:1997 Asfaltowa emulsja kationowa.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4. PN-B-24000:1997 Dyspersyjna masa asfaltowo-kauczukowa.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5. PN-EN 15814+A2:2015-02 Grubowarstwowe powłoki asfaltowe modyfikowane polimerami do izolacji</w:t>
      </w:r>
      <w:r>
        <w:rPr>
          <w:rFonts w:eastAsia="CIDFont+F2" w:cstheme="minorHAnsi"/>
          <w:sz w:val="18"/>
          <w:szCs w:val="18"/>
        </w:rPr>
        <w:t xml:space="preserve"> </w:t>
      </w:r>
      <w:r w:rsidRPr="004B17BC">
        <w:rPr>
          <w:rFonts w:eastAsia="CIDFont+F2" w:cstheme="minorHAnsi"/>
          <w:sz w:val="18"/>
          <w:szCs w:val="18"/>
        </w:rPr>
        <w:t xml:space="preserve">wodochronnej – Definicje i wymagania </w:t>
      </w:r>
      <w:r w:rsidRPr="004B17BC">
        <w:rPr>
          <w:rFonts w:eastAsia="CIDFont+F1" w:cstheme="minorHAnsi"/>
          <w:sz w:val="18"/>
          <w:szCs w:val="18"/>
        </w:rPr>
        <w:t>(wersja angielska).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6. PN-B-24625:1998 Lepik asfaltowy i asfaltowo-polimerowy z wypełniaczami stosowane na</w:t>
      </w:r>
      <w:r>
        <w:rPr>
          <w:rFonts w:eastAsia="CIDFont+F2" w:cstheme="minorHAnsi"/>
          <w:sz w:val="18"/>
          <w:szCs w:val="18"/>
        </w:rPr>
        <w:t xml:space="preserve"> </w:t>
      </w:r>
      <w:r w:rsidRPr="004B17BC">
        <w:rPr>
          <w:rFonts w:eastAsia="CIDFont+F2" w:cstheme="minorHAnsi"/>
          <w:sz w:val="18"/>
          <w:szCs w:val="18"/>
        </w:rPr>
        <w:t>gorąco.</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7. PN-EN 13969:2006/A1:2007 Elastyczne wyroby wodochronne – Wyroby asfaltowe do izolacji</w:t>
      </w:r>
      <w:r>
        <w:rPr>
          <w:rFonts w:eastAsia="CIDFont+F2" w:cstheme="minorHAnsi"/>
          <w:sz w:val="18"/>
          <w:szCs w:val="18"/>
        </w:rPr>
        <w:t xml:space="preserve"> </w:t>
      </w:r>
      <w:r w:rsidRPr="004B17BC">
        <w:rPr>
          <w:rFonts w:eastAsia="CIDFont+F2" w:cstheme="minorHAnsi"/>
          <w:sz w:val="18"/>
          <w:szCs w:val="18"/>
        </w:rPr>
        <w:t>przeciwwilgociowej łącznie z wyrobami asfaltowymi do izolacji przeciwwodnej</w:t>
      </w:r>
      <w:r>
        <w:rPr>
          <w:rFonts w:eastAsia="CIDFont+F2" w:cstheme="minorHAnsi"/>
          <w:sz w:val="18"/>
          <w:szCs w:val="18"/>
        </w:rPr>
        <w:t xml:space="preserve"> </w:t>
      </w:r>
      <w:r w:rsidRPr="004B17BC">
        <w:rPr>
          <w:rFonts w:eastAsia="CIDFont+F2" w:cstheme="minorHAnsi"/>
          <w:sz w:val="18"/>
          <w:szCs w:val="18"/>
        </w:rPr>
        <w:t>części podziemnych – Definicje i właściwości.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8. PN-EN 14967:2007 Elastyczne wyroby wodochronne – Wyroby asfaltowe do poziomej izolacji</w:t>
      </w:r>
      <w:r>
        <w:rPr>
          <w:rFonts w:eastAsia="CIDFont+F2" w:cstheme="minorHAnsi"/>
          <w:sz w:val="18"/>
          <w:szCs w:val="18"/>
        </w:rPr>
        <w:t xml:space="preserve"> </w:t>
      </w:r>
      <w:r w:rsidRPr="004B17BC">
        <w:rPr>
          <w:rFonts w:eastAsia="CIDFont+F2" w:cstheme="minorHAnsi"/>
          <w:sz w:val="18"/>
          <w:szCs w:val="18"/>
        </w:rPr>
        <w:t>przeciwwilgociowej – Definicje i właściwości.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9. PN-EN 13967:2012 Elastyczne wyroby wodochronne – Wyroby z tworzyw sztucznych i kauczuku</w:t>
      </w:r>
      <w:r>
        <w:rPr>
          <w:rFonts w:eastAsia="CIDFont+F2" w:cstheme="minorHAnsi"/>
          <w:sz w:val="18"/>
          <w:szCs w:val="18"/>
        </w:rPr>
        <w:t xml:space="preserve"> </w:t>
      </w:r>
      <w:r w:rsidRPr="004B17BC">
        <w:rPr>
          <w:rFonts w:eastAsia="CIDFont+F2" w:cstheme="minorHAnsi"/>
          <w:sz w:val="18"/>
          <w:szCs w:val="18"/>
        </w:rPr>
        <w:t>do izolacji przeciwwilgociowej łącznie z wyrobami z tworzyw sztucznych i</w:t>
      </w:r>
      <w:r>
        <w:rPr>
          <w:rFonts w:eastAsia="CIDFont+F2" w:cstheme="minorHAnsi"/>
          <w:sz w:val="18"/>
          <w:szCs w:val="18"/>
        </w:rPr>
        <w:t xml:space="preserve"> </w:t>
      </w:r>
      <w:r w:rsidRPr="004B17BC">
        <w:rPr>
          <w:rFonts w:eastAsia="CIDFont+F2" w:cstheme="minorHAnsi"/>
          <w:sz w:val="18"/>
          <w:szCs w:val="18"/>
        </w:rPr>
        <w:t>kauczuku do izolacji przeciwwodnej części podziemnych – Definicje i</w:t>
      </w:r>
      <w:r>
        <w:rPr>
          <w:rFonts w:eastAsia="CIDFont+F2" w:cstheme="minorHAnsi"/>
          <w:sz w:val="18"/>
          <w:szCs w:val="18"/>
        </w:rPr>
        <w:t xml:space="preserve"> </w:t>
      </w:r>
      <w:r w:rsidRPr="004B17BC">
        <w:rPr>
          <w:rFonts w:eastAsia="CIDFont+F2" w:cstheme="minorHAnsi"/>
          <w:sz w:val="18"/>
          <w:szCs w:val="18"/>
        </w:rPr>
        <w:t xml:space="preserve">właściwości </w:t>
      </w:r>
      <w:r w:rsidRPr="004B17BC">
        <w:rPr>
          <w:rFonts w:eastAsia="CIDFont+F1" w:cstheme="minorHAnsi"/>
          <w:sz w:val="18"/>
          <w:szCs w:val="18"/>
        </w:rPr>
        <w:t>(wersja angielska).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10. PN-EN 14909:2012 Elastyczne wyroby wodochronne – Wyroby z tworzyw sztucznych i kauczuku</w:t>
      </w:r>
      <w:r>
        <w:rPr>
          <w:rFonts w:eastAsia="CIDFont+F2" w:cstheme="minorHAnsi"/>
          <w:sz w:val="18"/>
          <w:szCs w:val="18"/>
        </w:rPr>
        <w:t xml:space="preserve"> </w:t>
      </w:r>
      <w:r w:rsidRPr="004B17BC">
        <w:rPr>
          <w:rFonts w:eastAsia="CIDFont+F2" w:cstheme="minorHAnsi"/>
          <w:sz w:val="18"/>
          <w:szCs w:val="18"/>
        </w:rPr>
        <w:t xml:space="preserve">do poziomej izolacji przeciwwilgociowej – Definicje i właściwości </w:t>
      </w:r>
      <w:r w:rsidRPr="004B17BC">
        <w:rPr>
          <w:rFonts w:eastAsia="CIDFont+F1" w:cstheme="minorHAnsi"/>
          <w:sz w:val="18"/>
          <w:szCs w:val="18"/>
        </w:rPr>
        <w:t>(wersja</w:t>
      </w:r>
      <w:r>
        <w:rPr>
          <w:rFonts w:eastAsia="CIDFont+F2" w:cstheme="minorHAnsi"/>
          <w:sz w:val="18"/>
          <w:szCs w:val="18"/>
        </w:rPr>
        <w:t xml:space="preserve"> </w:t>
      </w:r>
      <w:r w:rsidRPr="004B17BC">
        <w:rPr>
          <w:rFonts w:eastAsia="CIDFont+F1" w:cstheme="minorHAnsi"/>
          <w:sz w:val="18"/>
          <w:szCs w:val="18"/>
        </w:rPr>
        <w:t>angielska).</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2" w:cstheme="minorHAnsi"/>
          <w:sz w:val="18"/>
          <w:szCs w:val="18"/>
        </w:rPr>
        <w:t xml:space="preserve">11. PN-EN 206+A1:2016-12 Beton. Wymagania, właściwości, produkcja i zgodność </w:t>
      </w:r>
      <w:r w:rsidRPr="004B17BC">
        <w:rPr>
          <w:rFonts w:eastAsia="CIDFont+F1" w:cstheme="minorHAnsi"/>
          <w:sz w:val="18"/>
          <w:szCs w:val="18"/>
        </w:rPr>
        <w:t>(wersja angielska).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12. PN-EN 998-1:2016-12 Wymagania dotyczące zapraw do murów – Część 1: Zaprawa tynkarska</w:t>
      </w:r>
      <w:r>
        <w:rPr>
          <w:rFonts w:eastAsia="CIDFont+F2" w:cstheme="minorHAnsi"/>
          <w:sz w:val="18"/>
          <w:szCs w:val="18"/>
        </w:rPr>
        <w:t xml:space="preserve"> </w:t>
      </w:r>
      <w:r w:rsidRPr="004B17BC">
        <w:rPr>
          <w:rFonts w:eastAsia="CIDFont+F1" w:cstheme="minorHAnsi"/>
          <w:sz w:val="18"/>
          <w:szCs w:val="18"/>
        </w:rPr>
        <w:t>(wersja angielska).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13. PN-EN 1008-1:2004 Woda zarobowa do betonu. Specyfikacja pobierania próbek, badanie i ocena</w:t>
      </w:r>
      <w:r>
        <w:rPr>
          <w:rFonts w:eastAsia="CIDFont+F2" w:cstheme="minorHAnsi"/>
          <w:sz w:val="18"/>
          <w:szCs w:val="18"/>
        </w:rPr>
        <w:t xml:space="preserve"> </w:t>
      </w:r>
      <w:r w:rsidRPr="004B17BC">
        <w:rPr>
          <w:rFonts w:eastAsia="CIDFont+F2" w:cstheme="minorHAnsi"/>
          <w:sz w:val="18"/>
          <w:szCs w:val="18"/>
        </w:rPr>
        <w:t>przydatności wody zarobowej do betonu, w tym wody odzyskanej z procesów</w:t>
      </w:r>
      <w:r>
        <w:rPr>
          <w:rFonts w:eastAsia="CIDFont+F2" w:cstheme="minorHAnsi"/>
          <w:sz w:val="18"/>
          <w:szCs w:val="18"/>
        </w:rPr>
        <w:t xml:space="preserve"> </w:t>
      </w:r>
      <w:r w:rsidRPr="004B17BC">
        <w:rPr>
          <w:rFonts w:eastAsia="CIDFont+F2" w:cstheme="minorHAnsi"/>
          <w:sz w:val="18"/>
          <w:szCs w:val="18"/>
        </w:rPr>
        <w:t>produkcji betonu.</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14. PN-EN 1542:2000 Wyroby i systemy do ochrony i napraw konstrukcji betonowych – Metody</w:t>
      </w:r>
      <w:r>
        <w:rPr>
          <w:rFonts w:eastAsia="CIDFont+F2" w:cstheme="minorHAnsi"/>
          <w:sz w:val="18"/>
          <w:szCs w:val="18"/>
        </w:rPr>
        <w:t xml:space="preserve"> </w:t>
      </w:r>
      <w:r w:rsidRPr="004B17BC">
        <w:rPr>
          <w:rFonts w:eastAsia="CIDFont+F2" w:cstheme="minorHAnsi"/>
          <w:sz w:val="18"/>
          <w:szCs w:val="18"/>
        </w:rPr>
        <w:t>badań – Pomiar przyczepności przez odrywanie.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15. PN-EN 1015-12:2016-08 Metody badań zapraw do murów – Część 12: Określenie przyczepności do</w:t>
      </w:r>
      <w:r>
        <w:rPr>
          <w:rFonts w:eastAsia="CIDFont+F2" w:cstheme="minorHAnsi"/>
          <w:sz w:val="18"/>
          <w:szCs w:val="18"/>
        </w:rPr>
        <w:t xml:space="preserve"> </w:t>
      </w:r>
      <w:r w:rsidRPr="004B17BC">
        <w:rPr>
          <w:rFonts w:eastAsia="CIDFont+F2" w:cstheme="minorHAnsi"/>
          <w:sz w:val="18"/>
          <w:szCs w:val="18"/>
        </w:rPr>
        <w:t>podłoża stwardniałych zapraw do tynkowania zewnętrznego i wewnętrznego</w:t>
      </w:r>
      <w:r>
        <w:rPr>
          <w:rFonts w:eastAsia="CIDFont+F2" w:cstheme="minorHAnsi"/>
          <w:sz w:val="18"/>
          <w:szCs w:val="18"/>
        </w:rPr>
        <w:t xml:space="preserve"> </w:t>
      </w:r>
      <w:r w:rsidRPr="004B17BC">
        <w:rPr>
          <w:rFonts w:eastAsia="CIDFont+F1" w:cstheme="minorHAnsi"/>
          <w:sz w:val="18"/>
          <w:szCs w:val="18"/>
        </w:rPr>
        <w:t>(wersja angielska).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16. PN-EN 197-1:2012 Cement – Część 1: Skład, wymagania i kryteria zgodności dotyczące</w:t>
      </w:r>
      <w:r>
        <w:rPr>
          <w:rFonts w:eastAsia="CIDFont+F2" w:cstheme="minorHAnsi"/>
          <w:sz w:val="18"/>
          <w:szCs w:val="18"/>
        </w:rPr>
        <w:t xml:space="preserve"> </w:t>
      </w:r>
      <w:r w:rsidRPr="004B17BC">
        <w:rPr>
          <w:rFonts w:eastAsia="CIDFont+F2" w:cstheme="minorHAnsi"/>
          <w:sz w:val="18"/>
          <w:szCs w:val="18"/>
        </w:rPr>
        <w:t>cementów powszechnego użytku.</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17. PN-EN 459-1:2015-06 Wapno budowlane – Część 1: Definicje, wymagania i kryteria zgodności</w:t>
      </w:r>
      <w:r>
        <w:rPr>
          <w:rFonts w:eastAsia="CIDFont+F2" w:cstheme="minorHAnsi"/>
          <w:sz w:val="18"/>
          <w:szCs w:val="18"/>
        </w:rPr>
        <w:t xml:space="preserve"> </w:t>
      </w:r>
      <w:r w:rsidRPr="004B17BC">
        <w:rPr>
          <w:rFonts w:eastAsia="CIDFont+F1" w:cstheme="minorHAnsi"/>
          <w:sz w:val="18"/>
          <w:szCs w:val="18"/>
        </w:rPr>
        <w:t>(wersja angielska)</w:t>
      </w:r>
      <w:r w:rsidRPr="004B17BC">
        <w:rPr>
          <w:rFonts w:eastAsia="CIDFont+F2" w:cstheme="minorHAnsi"/>
          <w:sz w:val="18"/>
          <w:szCs w:val="18"/>
        </w:rPr>
        <w:t>.</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2" w:cstheme="minorHAnsi"/>
          <w:sz w:val="18"/>
          <w:szCs w:val="18"/>
        </w:rPr>
        <w:t xml:space="preserve">18. PN-B-10260:1969 Izolacje bitumiczne – Wymagania i badania przy odbiorze </w:t>
      </w:r>
      <w:r w:rsidRPr="004B17BC">
        <w:rPr>
          <w:rFonts w:eastAsia="CIDFont+F1" w:cstheme="minorHAnsi"/>
          <w:sz w:val="18"/>
          <w:szCs w:val="18"/>
        </w:rPr>
        <w:t>(norma wycofana).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19. ZUAT-15/IV.02/2005 – Wyroby bitumiczne. Emulsje asfaltowe i asfaltowe modyfikowane.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20. ZUAT-15/IV.13/2002 – Wyroby zawierające cement przeznaczone do wykonywania powłok hydroizolacyjnych.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21. ZUAT-15/VI.21/2005 Wyroby do uszczelniania betonów i zapraw cementowych krystalizacją wgłębną.</w:t>
      </w:r>
    </w:p>
    <w:p w:rsid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10.2. Ustawy</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Ustawa z dnia 16 kwietnia 2004 r. o wyrobach budowlanych (tekst jednolity Dz. U. z 2016 r. Nr 0, poz. 1570),</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Ustawa z 7 lipca 1994 r. Prawo budowlane (tekst jednolity Dz. U. z 2016 r. Nr 0, poz. 290),</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Ustawa z 25 lutego 2011 r. o substancjach chemicznych i ich mieszaninach (tekst jednolity Dz. U. z 2015 r. Nr 0</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poz. 1203, z późniejszymi zmianami),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Ustawa z dnia 30 sierpnia 2002 r. o systemie zgodności (tekst jednolity Dz. U. z 2016 r. Nr 0, poz. 655, z</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późniejszymi zmianami),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Ustawa z dnia 19 sierpnia 2011 r. o przewozie towarów niebezpiecznych (tekst jednolity Dz. U. z 2016 r. Nr 0, poz.</w:t>
      </w:r>
    </w:p>
    <w:p w:rsid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1834, z późniejszymi zmianami).</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10.3. Rozporządzenia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Rozporządzenie Parlamentu Europejskiego i Rady (UE) NR 305/2011 z dnia 9 marca 2011 r. ustanawiające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zharmonizowane warunki wprowadzania do obrotu wyrobów budowlanych i uchylające dyrektywę Rady</w:t>
      </w:r>
      <w:r w:rsidR="0036149D">
        <w:rPr>
          <w:rFonts w:eastAsia="CIDFont+F2" w:cstheme="minorHAnsi"/>
          <w:sz w:val="18"/>
          <w:szCs w:val="18"/>
        </w:rPr>
        <w:t xml:space="preserve"> </w:t>
      </w:r>
      <w:r w:rsidRPr="004B17BC">
        <w:rPr>
          <w:rFonts w:eastAsia="CIDFont+F2" w:cstheme="minorHAnsi"/>
          <w:sz w:val="18"/>
          <w:szCs w:val="18"/>
        </w:rPr>
        <w:t>89/106/EWG.</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Rozporządzenie (WE) Nr 1907/2006 Parlamentu Europejskiego i Rady z dnia 18 grudnia 2006 r. w sprawie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rejestracji, oceny, udzielania zezwoleń i stosowanych ograniczeń w zakresie chemikaliów (REACH).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Rozporządzenie Komisji (UE) NR 453/2010 z dnia 20 maja 2010 r. zmieniające rozporządzenie (WE) nr 1907/2006</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Parlamentu Europejskiego i Rady w sprawie rejestracji, oceny, udzielania zezwoleń i stosowanych ograniczeń w</w:t>
      </w:r>
      <w:r w:rsidR="0036149D">
        <w:rPr>
          <w:rFonts w:eastAsia="CIDFont+F2" w:cstheme="minorHAnsi"/>
          <w:sz w:val="18"/>
          <w:szCs w:val="18"/>
        </w:rPr>
        <w:t xml:space="preserve"> </w:t>
      </w:r>
      <w:r w:rsidRPr="004B17BC">
        <w:rPr>
          <w:rFonts w:eastAsia="CIDFont+F2" w:cstheme="minorHAnsi"/>
          <w:sz w:val="18"/>
          <w:szCs w:val="18"/>
        </w:rPr>
        <w:t>zakresie chemikaliów (REACH).</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lastRenderedPageBreak/>
        <w:t>– Rozporządzenie Ministra Zdrowia z 23 stycznia 2014 r. zmieniającego rozporządzenie w sprawie oznakowania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opakowań substancji niebezpiecznych i mieszanin niebezpiecznych oraz niektórych mieszanin (Dz. U. z 2014 Nr 0,</w:t>
      </w:r>
      <w:r w:rsidR="0036149D">
        <w:rPr>
          <w:rFonts w:eastAsia="CIDFont+F2" w:cstheme="minorHAnsi"/>
          <w:sz w:val="18"/>
          <w:szCs w:val="18"/>
        </w:rPr>
        <w:t xml:space="preserve"> </w:t>
      </w:r>
      <w:r w:rsidRPr="004B17BC">
        <w:rPr>
          <w:rFonts w:eastAsia="CIDFont+F2" w:cstheme="minorHAnsi"/>
          <w:sz w:val="18"/>
          <w:szCs w:val="18"/>
        </w:rPr>
        <w:t>poz. 145 z późniejszymi zmianami).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Rozporządzenie Parlamentu Europejskiego i Rady (WE) nr 1272/2008 z dnia 16 grudnia 2008 r. w sprawie</w:t>
      </w:r>
      <w:r w:rsidR="0036149D">
        <w:rPr>
          <w:rFonts w:eastAsia="CIDFont+F2" w:cstheme="minorHAnsi"/>
          <w:sz w:val="18"/>
          <w:szCs w:val="18"/>
        </w:rPr>
        <w:t xml:space="preserve"> </w:t>
      </w:r>
      <w:r w:rsidRPr="004B17BC">
        <w:rPr>
          <w:rFonts w:eastAsia="CIDFont+F2" w:cstheme="minorHAnsi"/>
          <w:sz w:val="18"/>
          <w:szCs w:val="18"/>
        </w:rPr>
        <w:t>klasyfikacji, oznakowania i pakowania substancji i mieszanin, zmieniające i uchylające dyrektywy 67/548/EWG i</w:t>
      </w:r>
      <w:r w:rsidR="0036149D">
        <w:rPr>
          <w:rFonts w:eastAsia="CIDFont+F2" w:cstheme="minorHAnsi"/>
          <w:sz w:val="18"/>
          <w:szCs w:val="18"/>
        </w:rPr>
        <w:t xml:space="preserve"> </w:t>
      </w:r>
      <w:r w:rsidRPr="004B17BC">
        <w:rPr>
          <w:rFonts w:eastAsia="CIDFont+F2" w:cstheme="minorHAnsi"/>
          <w:sz w:val="18"/>
          <w:szCs w:val="18"/>
        </w:rPr>
        <w:t>1999/45/WE oraz zmieniające rozporządzenie (WE) nr 1907/2006.</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Rozporządzenie Ministra Infrastruktury z dnia 02.09.2004 r. w sprawie szczegółowego zakresu i formy</w:t>
      </w:r>
      <w:r w:rsidR="0036149D">
        <w:rPr>
          <w:rFonts w:eastAsia="CIDFont+F2" w:cstheme="minorHAnsi"/>
          <w:sz w:val="18"/>
          <w:szCs w:val="18"/>
        </w:rPr>
        <w:t xml:space="preserve"> </w:t>
      </w:r>
      <w:r w:rsidRPr="004B17BC">
        <w:rPr>
          <w:rFonts w:eastAsia="CIDFont+F2" w:cstheme="minorHAnsi"/>
          <w:sz w:val="18"/>
          <w:szCs w:val="18"/>
        </w:rPr>
        <w:t>dokumentacji projektowej, specyfikacji technicznych wykonania i odbioru robót budowlanych oraz programu</w:t>
      </w:r>
      <w:r w:rsidR="0036149D">
        <w:rPr>
          <w:rFonts w:eastAsia="CIDFont+F2" w:cstheme="minorHAnsi"/>
          <w:sz w:val="18"/>
          <w:szCs w:val="18"/>
        </w:rPr>
        <w:t xml:space="preserve"> </w:t>
      </w:r>
      <w:r w:rsidRPr="004B17BC">
        <w:rPr>
          <w:rFonts w:eastAsia="CIDFont+F2" w:cstheme="minorHAnsi"/>
          <w:sz w:val="18"/>
          <w:szCs w:val="18"/>
        </w:rPr>
        <w:t>funkcjonalno-użytkowego (tekst jednolity Dz. U. z 2013 r. Nr 0, poz. 1129).</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Rozporządzenie Ministra Transportu, Budownictwa i Gospodarki Morskiej z dnia 25 kwietnia 2012 r. w sprawie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szczegółowego zakresu i formy projektu budowlanego (Dz. U. z 2012 r. Nr 0, poz. 462, z późniejszymi zmianami).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Rozporządzenie Ministra Infrastruktury z dnia 12 kwietnia 2002 r. w sprawie warunków technicznych, jakim powinny</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odpowiadać budynki i ich usytuowanie (tekst jednolity Dz. U. z 2015 r. Nr 0, poz. 1422).</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Rozporządzenie Ministra Zdrowia z dnia 20 kwietnia 2012 r. w sprawie oznakowania opakowań substancji</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niebezpiecznych i mieszanin niebezpiecznych oraz niektórych mieszanin (tekst jednolity Dz. U. z 2015 r. Nr 0, poz.</w:t>
      </w:r>
      <w:r w:rsidR="0036149D">
        <w:rPr>
          <w:rFonts w:eastAsia="CIDFont+F2" w:cstheme="minorHAnsi"/>
          <w:sz w:val="18"/>
          <w:szCs w:val="18"/>
        </w:rPr>
        <w:t xml:space="preserve"> </w:t>
      </w:r>
      <w:r w:rsidRPr="004B17BC">
        <w:rPr>
          <w:rFonts w:eastAsia="CIDFont+F2" w:cstheme="minorHAnsi"/>
          <w:sz w:val="18"/>
          <w:szCs w:val="18"/>
        </w:rPr>
        <w:t>450).</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Rozporządzenie Ministra Gospodarki z dnia 29 stycznia 2013 r. w sprawie ograniczeń produkcji, obrotu lub</w:t>
      </w:r>
      <w:r w:rsidR="0036149D">
        <w:rPr>
          <w:rFonts w:eastAsia="CIDFont+F2" w:cstheme="minorHAnsi"/>
          <w:sz w:val="18"/>
          <w:szCs w:val="18"/>
        </w:rPr>
        <w:t xml:space="preserve"> </w:t>
      </w:r>
      <w:r w:rsidRPr="004B17BC">
        <w:rPr>
          <w:rFonts w:eastAsia="CIDFont+F2" w:cstheme="minorHAnsi"/>
          <w:sz w:val="18"/>
          <w:szCs w:val="18"/>
        </w:rPr>
        <w:t>stosowania substancji i mieszanin niebezpiecznych lub stwarzających zagrożenie oraz wprowadzania do obrotu lub</w:t>
      </w:r>
      <w:r w:rsidR="0036149D">
        <w:rPr>
          <w:rFonts w:eastAsia="CIDFont+F2" w:cstheme="minorHAnsi"/>
          <w:sz w:val="18"/>
          <w:szCs w:val="18"/>
        </w:rPr>
        <w:t xml:space="preserve"> </w:t>
      </w:r>
      <w:r w:rsidRPr="004B17BC">
        <w:rPr>
          <w:rFonts w:eastAsia="CIDFont+F2" w:cstheme="minorHAnsi"/>
          <w:sz w:val="18"/>
          <w:szCs w:val="18"/>
        </w:rPr>
        <w:t>stosowania wyrobów zawierających takie substancje lub mieszaniny (tekst jednolity Dz. U. z 2014 r. Nr 0, poz.</w:t>
      </w:r>
      <w:r w:rsidR="0036149D">
        <w:rPr>
          <w:rFonts w:eastAsia="CIDFont+F2" w:cstheme="minorHAnsi"/>
          <w:sz w:val="18"/>
          <w:szCs w:val="18"/>
        </w:rPr>
        <w:t xml:space="preserve"> </w:t>
      </w:r>
      <w:r w:rsidRPr="004B17BC">
        <w:rPr>
          <w:rFonts w:eastAsia="CIDFont+F2" w:cstheme="minorHAnsi"/>
          <w:sz w:val="18"/>
          <w:szCs w:val="18"/>
        </w:rPr>
        <w:t>769).</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10.4. Obwieszczenia</w:t>
      </w:r>
    </w:p>
    <w:p w:rsid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Obwieszczenie Ministra Infrastruktury z dnia 5 lipca 2004 r. w sprawie wykazu mandatów udzielonych przez</w:t>
      </w:r>
      <w:r w:rsidR="0036149D">
        <w:rPr>
          <w:rFonts w:eastAsia="CIDFont+F2" w:cstheme="minorHAnsi"/>
          <w:sz w:val="18"/>
          <w:szCs w:val="18"/>
        </w:rPr>
        <w:t xml:space="preserve"> </w:t>
      </w:r>
      <w:r w:rsidRPr="004B17BC">
        <w:rPr>
          <w:rFonts w:eastAsia="CIDFont+F2" w:cstheme="minorHAnsi"/>
          <w:sz w:val="18"/>
          <w:szCs w:val="18"/>
        </w:rPr>
        <w:t>Komisję Europejską na opracowanie europejskich norm zharmonizowanych oraz wytycznych do europejskich</w:t>
      </w:r>
      <w:r w:rsidR="0036149D">
        <w:rPr>
          <w:rFonts w:eastAsia="CIDFont+F2" w:cstheme="minorHAnsi"/>
          <w:sz w:val="18"/>
          <w:szCs w:val="18"/>
        </w:rPr>
        <w:t xml:space="preserve"> </w:t>
      </w:r>
      <w:r w:rsidRPr="004B17BC">
        <w:rPr>
          <w:rFonts w:eastAsia="CIDFont+F2" w:cstheme="minorHAnsi"/>
          <w:sz w:val="18"/>
          <w:szCs w:val="18"/>
        </w:rPr>
        <w:t>aprobat technicznych, wraz z zakresem przedmiotowym tych mandatów (M.P. z 2004 r. Nr 32, poz. 571).</w:t>
      </w:r>
    </w:p>
    <w:p w:rsidR="004B17BC" w:rsidRPr="004B17BC" w:rsidRDefault="004B17BC" w:rsidP="004B17BC">
      <w:pPr>
        <w:autoSpaceDE w:val="0"/>
        <w:autoSpaceDN w:val="0"/>
        <w:adjustRightInd w:val="0"/>
        <w:spacing w:after="0" w:line="240" w:lineRule="auto"/>
        <w:rPr>
          <w:rFonts w:eastAsia="CIDFont+F1" w:cstheme="minorHAnsi"/>
          <w:sz w:val="18"/>
          <w:szCs w:val="18"/>
        </w:rPr>
      </w:pPr>
      <w:r w:rsidRPr="004B17BC">
        <w:rPr>
          <w:rFonts w:eastAsia="CIDFont+F1" w:cstheme="minorHAnsi"/>
          <w:sz w:val="18"/>
          <w:szCs w:val="18"/>
        </w:rPr>
        <w:t>10.5. Inne dokumenty i instrukcje</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Specyfikacja techniczna wykonania i odbioru robót budowlanych – Wymagania ogólne Kod CPV 45000000-7,</w:t>
      </w:r>
      <w:r>
        <w:rPr>
          <w:rFonts w:eastAsia="CIDFont+F2" w:cstheme="minorHAnsi"/>
          <w:sz w:val="18"/>
          <w:szCs w:val="18"/>
        </w:rPr>
        <w:t xml:space="preserve"> </w:t>
      </w:r>
      <w:r w:rsidRPr="004B17BC">
        <w:rPr>
          <w:rFonts w:eastAsia="CIDFont+F2" w:cstheme="minorHAnsi"/>
          <w:sz w:val="18"/>
          <w:szCs w:val="18"/>
        </w:rPr>
        <w:t>wydanie 3, OWEOB Promocja – 2017 r.</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Warunki techniczne wykonania i odbioru robót budowlanych” część C – Zabezpieczenia i izolacje, zeszyt 5</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„Izolacje przeciwwilgociowe i wodochronne części podziemnych budynków. ITB, 2016</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Warunki techniczne wykonania i odbioru robót budowlano-montażowych, tom 1, część 3, wydanie Arkady – 1990 r.</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Maciej Rokiel – „Hydroizolacje w budownictwie”, wydanie 2, Dom Wydawniczy MEDIUM, Warszawa 2009 r.</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Maciej Rokiel – Hydroizolacje podziemnych części budynków i budowli. Projektowanie i warunki techniczne</w:t>
      </w:r>
      <w:r>
        <w:rPr>
          <w:rFonts w:eastAsia="CIDFont+F2" w:cstheme="minorHAnsi"/>
          <w:sz w:val="18"/>
          <w:szCs w:val="18"/>
        </w:rPr>
        <w:t xml:space="preserve"> </w:t>
      </w:r>
      <w:r w:rsidRPr="004B17BC">
        <w:rPr>
          <w:rFonts w:eastAsia="CIDFont+F2" w:cstheme="minorHAnsi"/>
          <w:sz w:val="18"/>
          <w:szCs w:val="18"/>
        </w:rPr>
        <w:t>wykonania i odbioru robót. Dom Wydawniczy Medium, Warszawa 2012 r.</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Poradnik. Ochrona przed wilgocią i korozją biologiczną w budownictwie. Praca zbiorowa pod red. J. Karysia. Grupa</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Medium, 2014</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Warunki techniczne wykonania i odbioru robót budowlanych – część A: Roboty ziemne i konstrukcyjne zeszyt 5:</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Konstrukcje betonowe i żelbetowe” ITB, 2013 r.</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Warunki techniczne wykonania i odbioru robót budowlanych”, część A: „Roboty ziemne i konstrukcyjne”, zeszyt 3:</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„Konstrukcje murowe”, ITB, 2015 r.</w:t>
      </w:r>
    </w:p>
    <w:p w:rsidR="004B17BC" w:rsidRPr="004B17BC" w:rsidRDefault="004B17BC" w:rsidP="004B17BC">
      <w:pPr>
        <w:autoSpaceDE w:val="0"/>
        <w:autoSpaceDN w:val="0"/>
        <w:adjustRightInd w:val="0"/>
        <w:spacing w:after="0" w:line="240" w:lineRule="auto"/>
        <w:rPr>
          <w:rFonts w:eastAsia="CIDFont+F2" w:cstheme="minorHAnsi"/>
          <w:sz w:val="18"/>
          <w:szCs w:val="18"/>
        </w:rPr>
      </w:pPr>
      <w:r w:rsidRPr="004B17BC">
        <w:rPr>
          <w:rFonts w:eastAsia="CIDFont+F2" w:cstheme="minorHAnsi"/>
          <w:sz w:val="18"/>
          <w:szCs w:val="18"/>
        </w:rPr>
        <w:t>– Warunki techniczne wykonania i odbioru robót budowlanych, część B: Roboty wykończeniowe. Zeszyt 1: Tynki,ITB, 2011 r.</w:t>
      </w:r>
    </w:p>
    <w:p w:rsidR="0036149D" w:rsidRDefault="0036149D">
      <w:pPr>
        <w:rPr>
          <w:rFonts w:cstheme="minorHAnsi"/>
          <w:sz w:val="36"/>
          <w:szCs w:val="36"/>
        </w:rPr>
      </w:pPr>
      <w:r>
        <w:rPr>
          <w:rFonts w:cstheme="minorHAnsi"/>
          <w:sz w:val="36"/>
          <w:szCs w:val="36"/>
        </w:rPr>
        <w:br w:type="page"/>
      </w:r>
    </w:p>
    <w:p w:rsidR="00DE5F55" w:rsidRPr="00DE5F55" w:rsidRDefault="004F6818" w:rsidP="00DE5F55">
      <w:pPr>
        <w:autoSpaceDE w:val="0"/>
        <w:autoSpaceDN w:val="0"/>
        <w:adjustRightInd w:val="0"/>
        <w:spacing w:after="0" w:line="240" w:lineRule="auto"/>
        <w:jc w:val="center"/>
        <w:rPr>
          <w:rFonts w:cstheme="minorHAnsi"/>
          <w:sz w:val="36"/>
          <w:szCs w:val="36"/>
        </w:rPr>
      </w:pPr>
      <w:r>
        <w:rPr>
          <w:rFonts w:cstheme="minorHAnsi"/>
          <w:sz w:val="36"/>
          <w:szCs w:val="36"/>
        </w:rPr>
        <w:lastRenderedPageBreak/>
        <w:t>SST-</w:t>
      </w:r>
      <w:r w:rsidR="00D16D0F">
        <w:rPr>
          <w:rFonts w:cstheme="minorHAnsi"/>
          <w:sz w:val="36"/>
          <w:szCs w:val="36"/>
        </w:rPr>
        <w:t>09</w:t>
      </w:r>
      <w:r>
        <w:rPr>
          <w:rFonts w:cstheme="minorHAnsi"/>
          <w:sz w:val="36"/>
          <w:szCs w:val="36"/>
        </w:rPr>
        <w:t xml:space="preserve"> </w:t>
      </w:r>
      <w:r w:rsidR="00DE5F55" w:rsidRPr="00DE5F55">
        <w:rPr>
          <w:rFonts w:cstheme="minorHAnsi"/>
          <w:sz w:val="36"/>
          <w:szCs w:val="36"/>
        </w:rPr>
        <w:t>ROBOTY HYDROIZOLACYJNE</w:t>
      </w:r>
    </w:p>
    <w:p w:rsidR="00DE5F55" w:rsidRDefault="00DE5F55" w:rsidP="00DE5F55">
      <w:pPr>
        <w:autoSpaceDE w:val="0"/>
        <w:autoSpaceDN w:val="0"/>
        <w:adjustRightInd w:val="0"/>
        <w:spacing w:after="0" w:line="240" w:lineRule="auto"/>
        <w:jc w:val="center"/>
        <w:rPr>
          <w:rFonts w:eastAsia="CIDFont+F2" w:cstheme="minorHAnsi"/>
          <w:sz w:val="24"/>
          <w:szCs w:val="24"/>
        </w:rPr>
      </w:pPr>
    </w:p>
    <w:p w:rsidR="00DE5F55" w:rsidRPr="00DE5F55" w:rsidRDefault="00DE5F55" w:rsidP="00DE5F55">
      <w:pPr>
        <w:autoSpaceDE w:val="0"/>
        <w:autoSpaceDN w:val="0"/>
        <w:adjustRightInd w:val="0"/>
        <w:spacing w:after="0" w:line="240" w:lineRule="auto"/>
        <w:jc w:val="center"/>
        <w:rPr>
          <w:rFonts w:eastAsia="CIDFont+F2" w:cstheme="minorHAnsi"/>
          <w:sz w:val="24"/>
          <w:szCs w:val="24"/>
        </w:rPr>
      </w:pPr>
      <w:r w:rsidRPr="00DE5F55">
        <w:rPr>
          <w:rFonts w:eastAsia="CIDFont+F2" w:cstheme="minorHAnsi"/>
          <w:sz w:val="24"/>
          <w:szCs w:val="24"/>
        </w:rPr>
        <w:t>(Kod CPV 45260000-7)</w:t>
      </w:r>
    </w:p>
    <w:p w:rsidR="00DE5F55" w:rsidRDefault="00DE5F55" w:rsidP="00DE5F55">
      <w:pPr>
        <w:autoSpaceDE w:val="0"/>
        <w:autoSpaceDN w:val="0"/>
        <w:adjustRightInd w:val="0"/>
        <w:spacing w:after="0" w:line="240" w:lineRule="auto"/>
        <w:jc w:val="center"/>
        <w:rPr>
          <w:rFonts w:cstheme="minorHAnsi"/>
          <w:sz w:val="24"/>
          <w:szCs w:val="24"/>
        </w:rPr>
      </w:pPr>
    </w:p>
    <w:p w:rsidR="00DE5F55" w:rsidRPr="00DE5F55" w:rsidRDefault="00DE5F55" w:rsidP="00B42B36">
      <w:pPr>
        <w:autoSpaceDE w:val="0"/>
        <w:autoSpaceDN w:val="0"/>
        <w:adjustRightInd w:val="0"/>
        <w:spacing w:after="0" w:line="240" w:lineRule="auto"/>
        <w:jc w:val="center"/>
        <w:rPr>
          <w:rFonts w:cstheme="minorHAnsi"/>
          <w:sz w:val="24"/>
          <w:szCs w:val="24"/>
        </w:rPr>
      </w:pPr>
      <w:r w:rsidRPr="00DE5F55">
        <w:rPr>
          <w:rFonts w:cstheme="minorHAnsi"/>
          <w:sz w:val="24"/>
          <w:szCs w:val="24"/>
        </w:rPr>
        <w:t>WTÓRNE IZOLACJE PRZEGRÓD</w:t>
      </w:r>
      <w:r w:rsidR="00B42B36">
        <w:rPr>
          <w:rFonts w:cstheme="minorHAnsi"/>
          <w:sz w:val="24"/>
          <w:szCs w:val="24"/>
        </w:rPr>
        <w:t xml:space="preserve"> </w:t>
      </w:r>
      <w:r w:rsidRPr="00DE5F55">
        <w:rPr>
          <w:rFonts w:cstheme="minorHAnsi"/>
          <w:sz w:val="24"/>
          <w:szCs w:val="24"/>
        </w:rPr>
        <w:t>W BUDYNKACH</w:t>
      </w:r>
    </w:p>
    <w:p w:rsidR="00DE5F55" w:rsidRDefault="00DE5F55" w:rsidP="00DE5F55">
      <w:pPr>
        <w:autoSpaceDE w:val="0"/>
        <w:autoSpaceDN w:val="0"/>
        <w:adjustRightInd w:val="0"/>
        <w:spacing w:after="0" w:line="240" w:lineRule="auto"/>
        <w:jc w:val="center"/>
        <w:rPr>
          <w:rFonts w:cstheme="minorHAnsi"/>
          <w:sz w:val="24"/>
          <w:szCs w:val="24"/>
        </w:rPr>
      </w:pPr>
      <w:r w:rsidRPr="00DE5F55">
        <w:rPr>
          <w:rFonts w:cstheme="minorHAnsi"/>
          <w:sz w:val="24"/>
          <w:szCs w:val="24"/>
        </w:rPr>
        <w:t>WYKONYWANE METODĄ INIEKCJI</w:t>
      </w:r>
    </w:p>
    <w:p w:rsidR="00DE5F55" w:rsidRDefault="00DE5F55" w:rsidP="00DE5F55">
      <w:pPr>
        <w:autoSpaceDE w:val="0"/>
        <w:autoSpaceDN w:val="0"/>
        <w:adjustRightInd w:val="0"/>
        <w:spacing w:after="0" w:line="240" w:lineRule="auto"/>
        <w:jc w:val="center"/>
        <w:rPr>
          <w:rFonts w:cstheme="minorHAnsi"/>
          <w:sz w:val="24"/>
          <w:szCs w:val="24"/>
        </w:rPr>
      </w:pPr>
    </w:p>
    <w:p w:rsidR="00DE5F55" w:rsidRPr="00DE5F55" w:rsidRDefault="00DE5F55" w:rsidP="00DE5F55">
      <w:pPr>
        <w:autoSpaceDE w:val="0"/>
        <w:autoSpaceDN w:val="0"/>
        <w:adjustRightInd w:val="0"/>
        <w:spacing w:after="0" w:line="240" w:lineRule="auto"/>
        <w:rPr>
          <w:rFonts w:eastAsia="CIDFont+F1" w:cstheme="minorHAnsi"/>
          <w:sz w:val="18"/>
          <w:szCs w:val="18"/>
        </w:rPr>
      </w:pPr>
      <w:r w:rsidRPr="00DE5F55">
        <w:rPr>
          <w:rFonts w:eastAsia="CIDFont+F1" w:cstheme="minorHAnsi"/>
          <w:sz w:val="18"/>
          <w:szCs w:val="18"/>
        </w:rPr>
        <w:t>1. CZĘŚĆ OGÓLNA</w:t>
      </w:r>
    </w:p>
    <w:p w:rsidR="00DE5F55" w:rsidRPr="00DE5F55" w:rsidRDefault="00DE5F55" w:rsidP="00DE5F55">
      <w:pPr>
        <w:autoSpaceDE w:val="0"/>
        <w:autoSpaceDN w:val="0"/>
        <w:adjustRightInd w:val="0"/>
        <w:spacing w:after="0" w:line="240" w:lineRule="auto"/>
        <w:rPr>
          <w:rFonts w:eastAsia="CIDFont+F1" w:cstheme="minorHAnsi"/>
          <w:sz w:val="18"/>
          <w:szCs w:val="18"/>
        </w:rPr>
      </w:pPr>
      <w:r w:rsidRPr="00DE5F55">
        <w:rPr>
          <w:rFonts w:eastAsia="CIDFont+F1" w:cstheme="minorHAnsi"/>
          <w:sz w:val="18"/>
          <w:szCs w:val="18"/>
        </w:rPr>
        <w:t>1.1. Nazwa nadana zamówieniu przez Zamawiającego</w:t>
      </w:r>
    </w:p>
    <w:p w:rsidR="0075311C" w:rsidRDefault="0075311C" w:rsidP="00DE5F55">
      <w:pPr>
        <w:autoSpaceDE w:val="0"/>
        <w:autoSpaceDN w:val="0"/>
        <w:adjustRightInd w:val="0"/>
        <w:spacing w:after="0" w:line="240" w:lineRule="auto"/>
        <w:rPr>
          <w:rFonts w:eastAsia="CIDFont+F1" w:cstheme="minorHAnsi"/>
          <w:sz w:val="18"/>
          <w:szCs w:val="18"/>
        </w:rPr>
      </w:pPr>
      <w:r w:rsidRPr="00FF330F">
        <w:rPr>
          <w:rFonts w:ascii="Calibri" w:eastAsia="Calibri" w:hAnsi="Calibri" w:cs="Times New Roman"/>
          <w:b/>
          <w:i/>
          <w:sz w:val="18"/>
          <w:szCs w:val="18"/>
        </w:rPr>
        <w:t>Remont budynku administracyjnego w SRARS w Kamienicy Królewskiej</w:t>
      </w:r>
      <w:r w:rsidRPr="00DE5F55">
        <w:rPr>
          <w:rFonts w:eastAsia="CIDFont+F1" w:cstheme="minorHAnsi"/>
          <w:sz w:val="18"/>
          <w:szCs w:val="18"/>
        </w:rPr>
        <w:t xml:space="preserve"> </w:t>
      </w:r>
    </w:p>
    <w:p w:rsidR="00DE5F55" w:rsidRPr="00DE5F55" w:rsidRDefault="00DE5F55" w:rsidP="00DE5F55">
      <w:pPr>
        <w:autoSpaceDE w:val="0"/>
        <w:autoSpaceDN w:val="0"/>
        <w:adjustRightInd w:val="0"/>
        <w:spacing w:after="0" w:line="240" w:lineRule="auto"/>
        <w:rPr>
          <w:rFonts w:eastAsia="CIDFont+F1" w:cstheme="minorHAnsi"/>
          <w:sz w:val="18"/>
          <w:szCs w:val="18"/>
        </w:rPr>
      </w:pPr>
      <w:r w:rsidRPr="00DE5F55">
        <w:rPr>
          <w:rFonts w:eastAsia="CIDFont+F1" w:cstheme="minorHAnsi"/>
          <w:sz w:val="18"/>
          <w:szCs w:val="18"/>
        </w:rPr>
        <w:t>1.2. Przedmiot ST</w:t>
      </w:r>
    </w:p>
    <w:p w:rsidR="00DE5F55" w:rsidRPr="00DE5F55" w:rsidRDefault="00DE5F55" w:rsidP="00DE5F55">
      <w:pPr>
        <w:autoSpaceDE w:val="0"/>
        <w:autoSpaceDN w:val="0"/>
        <w:adjustRightInd w:val="0"/>
        <w:spacing w:after="0" w:line="240" w:lineRule="auto"/>
        <w:rPr>
          <w:rFonts w:eastAsia="CIDFont+F2" w:cstheme="minorHAnsi"/>
          <w:sz w:val="18"/>
          <w:szCs w:val="18"/>
        </w:rPr>
      </w:pPr>
      <w:r w:rsidRPr="00DE5F55">
        <w:rPr>
          <w:rFonts w:eastAsia="CIDFont+F2" w:cstheme="minorHAnsi"/>
          <w:sz w:val="18"/>
          <w:szCs w:val="18"/>
        </w:rPr>
        <w:t>Przedmiotem niniejszej standardowej specyfikacji technicznej (ST) są wymagania dotyczące wykonania i odbioru</w:t>
      </w:r>
      <w:r w:rsidR="0036149D">
        <w:rPr>
          <w:rFonts w:eastAsia="CIDFont+F2" w:cstheme="minorHAnsi"/>
          <w:sz w:val="18"/>
          <w:szCs w:val="18"/>
        </w:rPr>
        <w:t xml:space="preserve"> </w:t>
      </w:r>
      <w:r w:rsidRPr="00DE5F55">
        <w:rPr>
          <w:rFonts w:eastAsia="CIDFont+F2" w:cstheme="minorHAnsi"/>
          <w:sz w:val="18"/>
          <w:szCs w:val="18"/>
        </w:rPr>
        <w:t>wtórnych izolacji przegród (ścian sklepień, itp) na gruncie wykonywanych w budynkach metodą iniekcji przeciw</w:t>
      </w:r>
      <w:r w:rsidR="0036149D">
        <w:rPr>
          <w:rFonts w:eastAsia="CIDFont+F2" w:cstheme="minorHAnsi"/>
          <w:sz w:val="18"/>
          <w:szCs w:val="18"/>
        </w:rPr>
        <w:t xml:space="preserve"> </w:t>
      </w:r>
      <w:r w:rsidRPr="00DE5F55">
        <w:rPr>
          <w:rFonts w:eastAsia="CIDFont+F2" w:cstheme="minorHAnsi"/>
          <w:sz w:val="18"/>
          <w:szCs w:val="18"/>
        </w:rPr>
        <w:t>kapilarnie podciąganej wilgoci. Iniekcje stosowane jako hydroizolacja przeciw wodzie pod ciśnieniem jak również</w:t>
      </w:r>
      <w:r w:rsidR="0036149D">
        <w:rPr>
          <w:rFonts w:eastAsia="CIDFont+F2" w:cstheme="minorHAnsi"/>
          <w:sz w:val="18"/>
          <w:szCs w:val="18"/>
        </w:rPr>
        <w:t xml:space="preserve"> </w:t>
      </w:r>
      <w:r w:rsidRPr="00DE5F55">
        <w:rPr>
          <w:rFonts w:eastAsia="CIDFont+F2" w:cstheme="minorHAnsi"/>
          <w:sz w:val="18"/>
          <w:szCs w:val="18"/>
        </w:rPr>
        <w:t>iniekcje kurtynowe oraz iniekcje uszczelniające w przeciekające rysy i spękania ujęte są w osobnych ST.</w:t>
      </w:r>
    </w:p>
    <w:p w:rsidR="00DE5F55" w:rsidRPr="00DE5F55" w:rsidRDefault="00DE5F55" w:rsidP="00DE5F55">
      <w:pPr>
        <w:autoSpaceDE w:val="0"/>
        <w:autoSpaceDN w:val="0"/>
        <w:adjustRightInd w:val="0"/>
        <w:spacing w:after="0" w:line="240" w:lineRule="auto"/>
        <w:rPr>
          <w:rFonts w:eastAsia="CIDFont+F1" w:cstheme="minorHAnsi"/>
          <w:sz w:val="18"/>
          <w:szCs w:val="18"/>
        </w:rPr>
      </w:pPr>
      <w:r w:rsidRPr="00DE5F55">
        <w:rPr>
          <w:rFonts w:eastAsia="CIDFont+F1" w:cstheme="minorHAnsi"/>
          <w:sz w:val="18"/>
          <w:szCs w:val="18"/>
        </w:rPr>
        <w:t>1.3. Zakres stosowania ST</w:t>
      </w:r>
    </w:p>
    <w:p w:rsidR="00DE5F55" w:rsidRPr="00DE5F55" w:rsidRDefault="00DE5F55" w:rsidP="00DE5F55">
      <w:pPr>
        <w:autoSpaceDE w:val="0"/>
        <w:autoSpaceDN w:val="0"/>
        <w:adjustRightInd w:val="0"/>
        <w:spacing w:after="0" w:line="240" w:lineRule="auto"/>
        <w:rPr>
          <w:rFonts w:eastAsia="CIDFont+F2" w:cstheme="minorHAnsi"/>
          <w:sz w:val="18"/>
          <w:szCs w:val="18"/>
        </w:rPr>
      </w:pPr>
      <w:r w:rsidRPr="00DE5F55">
        <w:rPr>
          <w:rFonts w:eastAsia="CIDFont+F2" w:cstheme="minorHAnsi"/>
          <w:sz w:val="18"/>
          <w:szCs w:val="18"/>
        </w:rPr>
        <w:t>Niniejsza specyfikacja techniczna (ST) jest dokumentem przetargowym i kontraktowym przy zlecaniu i realizacji robót</w:t>
      </w:r>
    </w:p>
    <w:p w:rsidR="00DE5F55" w:rsidRDefault="00DE5F55" w:rsidP="00DE5F55">
      <w:pPr>
        <w:autoSpaceDE w:val="0"/>
        <w:autoSpaceDN w:val="0"/>
        <w:adjustRightInd w:val="0"/>
        <w:spacing w:after="0" w:line="240" w:lineRule="auto"/>
        <w:rPr>
          <w:rFonts w:eastAsia="CIDFont+F2" w:cstheme="minorHAnsi"/>
          <w:sz w:val="18"/>
          <w:szCs w:val="18"/>
        </w:rPr>
      </w:pPr>
      <w:r w:rsidRPr="00DE5F55">
        <w:rPr>
          <w:rFonts w:eastAsia="CIDFont+F2" w:cstheme="minorHAnsi"/>
          <w:sz w:val="18"/>
          <w:szCs w:val="18"/>
        </w:rPr>
        <w:t>wymienionych w pkt. 1.2., a objętych zamówieniem określonym w pkt. 1.8.</w:t>
      </w:r>
    </w:p>
    <w:p w:rsidR="00DE5F55" w:rsidRPr="00CC1DD6" w:rsidRDefault="00DE5F55" w:rsidP="00DE5F55">
      <w:pPr>
        <w:autoSpaceDE w:val="0"/>
        <w:autoSpaceDN w:val="0"/>
        <w:adjustRightInd w:val="0"/>
        <w:spacing w:after="0" w:line="240" w:lineRule="auto"/>
        <w:rPr>
          <w:rFonts w:eastAsia="CIDFont+F2" w:cstheme="minorHAnsi"/>
          <w:sz w:val="18"/>
          <w:szCs w:val="18"/>
        </w:rPr>
      </w:pPr>
      <w:r w:rsidRPr="00DE5F55">
        <w:rPr>
          <w:rFonts w:eastAsia="CIDFont+F2" w:cstheme="minorHAnsi"/>
          <w:sz w:val="18"/>
          <w:szCs w:val="18"/>
        </w:rPr>
        <w:t>Odstępstwa od wymagań podanych w niniejszej specyfikacji mogą mieć miejsce tylko w przypadkach prostych</w:t>
      </w:r>
      <w:r w:rsidR="0036149D">
        <w:rPr>
          <w:rFonts w:eastAsia="CIDFont+F2" w:cstheme="minorHAnsi"/>
          <w:sz w:val="18"/>
          <w:szCs w:val="18"/>
        </w:rPr>
        <w:t xml:space="preserve"> </w:t>
      </w:r>
      <w:r w:rsidR="00CC1DD6">
        <w:rPr>
          <w:rFonts w:eastAsia="CIDFont+F2" w:cstheme="minorHAnsi"/>
          <w:sz w:val="18"/>
          <w:szCs w:val="18"/>
        </w:rPr>
        <w:t xml:space="preserve">robót o </w:t>
      </w:r>
      <w:r w:rsidRPr="00DE5F55">
        <w:rPr>
          <w:rFonts w:eastAsia="CIDFont+F2" w:cstheme="minorHAnsi"/>
          <w:sz w:val="18"/>
          <w:szCs w:val="18"/>
        </w:rPr>
        <w:t>niewielkim znaczeniu, dla których istnieje pewność, że podstawowe wymagania będą spełnione przy</w:t>
      </w:r>
      <w:r w:rsidR="0036149D">
        <w:rPr>
          <w:rFonts w:eastAsia="CIDFont+F2" w:cstheme="minorHAnsi"/>
          <w:sz w:val="18"/>
          <w:szCs w:val="18"/>
        </w:rPr>
        <w:t xml:space="preserve"> </w:t>
      </w:r>
      <w:r w:rsidRPr="00DE5F55">
        <w:rPr>
          <w:rFonts w:eastAsia="CIDFont+F2" w:cstheme="minorHAnsi"/>
          <w:sz w:val="18"/>
          <w:szCs w:val="18"/>
        </w:rPr>
        <w:t>zastosowaniu metod wykonania wynikających z doświadczenia oraz uznanych reguł i zasad sztuki budowlanej oraz</w:t>
      </w:r>
      <w:r w:rsidR="00CC1DD6">
        <w:rPr>
          <w:rFonts w:eastAsia="CIDFont+F2" w:cstheme="minorHAnsi"/>
          <w:sz w:val="18"/>
          <w:szCs w:val="18"/>
        </w:rPr>
        <w:t xml:space="preserve"> </w:t>
      </w:r>
      <w:r w:rsidRPr="00DE5F55">
        <w:rPr>
          <w:rFonts w:eastAsia="CIDFont+F2" w:cstheme="minorHAnsi"/>
          <w:sz w:val="18"/>
          <w:szCs w:val="18"/>
        </w:rPr>
        <w:t>przy uwzględnieniu przepisów bhp.</w:t>
      </w:r>
    </w:p>
    <w:p w:rsidR="00DE5F55" w:rsidRPr="00DE5F55" w:rsidRDefault="00DE5F55" w:rsidP="00DE5F55">
      <w:pPr>
        <w:autoSpaceDE w:val="0"/>
        <w:autoSpaceDN w:val="0"/>
        <w:adjustRightInd w:val="0"/>
        <w:spacing w:after="0" w:line="240" w:lineRule="auto"/>
        <w:rPr>
          <w:rFonts w:eastAsia="CIDFont+F1" w:cstheme="minorHAnsi"/>
          <w:sz w:val="18"/>
          <w:szCs w:val="18"/>
        </w:rPr>
      </w:pPr>
      <w:r w:rsidRPr="00DE5F55">
        <w:rPr>
          <w:rFonts w:eastAsia="CIDFont+F1" w:cstheme="minorHAnsi"/>
          <w:sz w:val="18"/>
          <w:szCs w:val="18"/>
        </w:rPr>
        <w:t>1.4. Zakres robót objętych ST</w:t>
      </w:r>
    </w:p>
    <w:p w:rsidR="00DE5F55" w:rsidRPr="00DE5F55" w:rsidRDefault="00DE5F55" w:rsidP="00DE5F55">
      <w:pPr>
        <w:autoSpaceDE w:val="0"/>
        <w:autoSpaceDN w:val="0"/>
        <w:adjustRightInd w:val="0"/>
        <w:spacing w:after="0" w:line="240" w:lineRule="auto"/>
        <w:rPr>
          <w:rFonts w:eastAsia="CIDFont+F2" w:cstheme="minorHAnsi"/>
          <w:sz w:val="18"/>
          <w:szCs w:val="18"/>
        </w:rPr>
      </w:pPr>
      <w:r w:rsidRPr="00DE5F55">
        <w:rPr>
          <w:rFonts w:eastAsia="CIDFont+F2" w:cstheme="minorHAnsi"/>
          <w:sz w:val="18"/>
          <w:szCs w:val="18"/>
        </w:rPr>
        <w:t>Specyfikacja dotyczy wszystkich czynności mających na celu wykonanie metodą iniekcji wtórnych izolacji poziomych</w:t>
      </w:r>
      <w:r w:rsidR="00CC1DD6">
        <w:rPr>
          <w:rFonts w:eastAsia="CIDFont+F2" w:cstheme="minorHAnsi"/>
          <w:sz w:val="18"/>
          <w:szCs w:val="18"/>
        </w:rPr>
        <w:t xml:space="preserve"> </w:t>
      </w:r>
      <w:r w:rsidRPr="00DE5F55">
        <w:rPr>
          <w:rFonts w:eastAsia="CIDFont+F2" w:cstheme="minorHAnsi"/>
          <w:sz w:val="18"/>
          <w:szCs w:val="18"/>
        </w:rPr>
        <w:t>(przepon), strukturalnych i kurtynowych w budynkach.</w:t>
      </w:r>
    </w:p>
    <w:p w:rsidR="00DE5F55" w:rsidRPr="00DE5F55" w:rsidRDefault="00DE5F55" w:rsidP="00DE5F55">
      <w:pPr>
        <w:autoSpaceDE w:val="0"/>
        <w:autoSpaceDN w:val="0"/>
        <w:adjustRightInd w:val="0"/>
        <w:spacing w:after="0" w:line="240" w:lineRule="auto"/>
        <w:rPr>
          <w:rFonts w:eastAsia="CIDFont+F2" w:cstheme="minorHAnsi"/>
          <w:sz w:val="18"/>
          <w:szCs w:val="18"/>
        </w:rPr>
      </w:pPr>
      <w:r w:rsidRPr="00DE5F55">
        <w:rPr>
          <w:rFonts w:eastAsia="CIDFont+F2" w:cstheme="minorHAnsi"/>
          <w:sz w:val="18"/>
          <w:szCs w:val="18"/>
        </w:rPr>
        <w:t>Przedmiotem opracowania jest określenie wymagań odnośnie właściwości materiałów wykorzystywanych do robót</w:t>
      </w:r>
      <w:r w:rsidR="00982B52">
        <w:rPr>
          <w:rFonts w:eastAsia="CIDFont+F2" w:cstheme="minorHAnsi"/>
          <w:sz w:val="18"/>
          <w:szCs w:val="18"/>
        </w:rPr>
        <w:t xml:space="preserve"> </w:t>
      </w:r>
      <w:r w:rsidRPr="00DE5F55">
        <w:rPr>
          <w:rFonts w:eastAsia="CIDFont+F2" w:cstheme="minorHAnsi"/>
          <w:sz w:val="18"/>
          <w:szCs w:val="18"/>
        </w:rPr>
        <w:t>izolacyjnych, wymagań w zakresie robót przygotowawczych oraz wymagań dotyczących wykonania i odbiorów izolacji</w:t>
      </w:r>
      <w:r w:rsidR="00982B52">
        <w:rPr>
          <w:rFonts w:eastAsia="CIDFont+F2" w:cstheme="minorHAnsi"/>
          <w:sz w:val="18"/>
          <w:szCs w:val="18"/>
        </w:rPr>
        <w:t xml:space="preserve"> </w:t>
      </w:r>
      <w:r w:rsidRPr="00DE5F55">
        <w:rPr>
          <w:rFonts w:eastAsia="CIDFont+F2" w:cstheme="minorHAnsi"/>
          <w:sz w:val="18"/>
          <w:szCs w:val="18"/>
        </w:rPr>
        <w:t>wtórnych wykonywanych metodą iniekcji (chemiczną).</w:t>
      </w:r>
    </w:p>
    <w:p w:rsidR="00DE5F55" w:rsidRPr="00DE5F55" w:rsidRDefault="00DE5F55" w:rsidP="00DE5F55">
      <w:pPr>
        <w:autoSpaceDE w:val="0"/>
        <w:autoSpaceDN w:val="0"/>
        <w:adjustRightInd w:val="0"/>
        <w:spacing w:after="0" w:line="240" w:lineRule="auto"/>
        <w:rPr>
          <w:rFonts w:eastAsia="CIDFont+F1" w:cstheme="minorHAnsi"/>
          <w:sz w:val="18"/>
          <w:szCs w:val="18"/>
        </w:rPr>
      </w:pPr>
      <w:r w:rsidRPr="00DE5F55">
        <w:rPr>
          <w:rFonts w:eastAsia="CIDFont+F1" w:cstheme="minorHAnsi"/>
          <w:sz w:val="18"/>
          <w:szCs w:val="18"/>
        </w:rPr>
        <w:t>Specyfikacja ta nie dotyczy wykonywania przepon metodami mechanicznymi np. metodą wciskania blach</w:t>
      </w:r>
      <w:r w:rsidR="00982B52">
        <w:rPr>
          <w:rFonts w:eastAsia="CIDFont+F1" w:cstheme="minorHAnsi"/>
          <w:sz w:val="18"/>
          <w:szCs w:val="18"/>
        </w:rPr>
        <w:t xml:space="preserve"> </w:t>
      </w:r>
      <w:r w:rsidRPr="00DE5F55">
        <w:rPr>
          <w:rFonts w:eastAsia="CIDFont+F1" w:cstheme="minorHAnsi"/>
          <w:sz w:val="18"/>
          <w:szCs w:val="18"/>
        </w:rPr>
        <w:t>oraz tynków renowacyjnych na murach, w których odtworzono izolację metodą iniekcji. Roboty te ujęte są w</w:t>
      </w:r>
      <w:r w:rsidR="00982B52">
        <w:rPr>
          <w:rFonts w:eastAsia="CIDFont+F1" w:cstheme="minorHAnsi"/>
          <w:sz w:val="18"/>
          <w:szCs w:val="18"/>
        </w:rPr>
        <w:t xml:space="preserve"> </w:t>
      </w:r>
      <w:r w:rsidRPr="00DE5F55">
        <w:rPr>
          <w:rFonts w:eastAsia="CIDFont+F1" w:cstheme="minorHAnsi"/>
          <w:sz w:val="18"/>
          <w:szCs w:val="18"/>
        </w:rPr>
        <w:t>odrębnych standardowych specyfikacjach technicznych.</w:t>
      </w:r>
    </w:p>
    <w:p w:rsidR="00DE5F55" w:rsidRPr="00DE5F55" w:rsidRDefault="00DE5F55" w:rsidP="00DE5F55">
      <w:pPr>
        <w:autoSpaceDE w:val="0"/>
        <w:autoSpaceDN w:val="0"/>
        <w:adjustRightInd w:val="0"/>
        <w:spacing w:after="0" w:line="240" w:lineRule="auto"/>
        <w:rPr>
          <w:rFonts w:eastAsia="CIDFont+F1" w:cstheme="minorHAnsi"/>
          <w:sz w:val="18"/>
          <w:szCs w:val="18"/>
        </w:rPr>
      </w:pPr>
      <w:r w:rsidRPr="00DE5F55">
        <w:rPr>
          <w:rFonts w:eastAsia="CIDFont+F1" w:cstheme="minorHAnsi"/>
          <w:sz w:val="18"/>
          <w:szCs w:val="18"/>
        </w:rPr>
        <w:t>1.5. Określenia podstawowe i definicje</w:t>
      </w:r>
    </w:p>
    <w:p w:rsidR="00DE5F55" w:rsidRPr="00DE5F55" w:rsidRDefault="00DE5F55" w:rsidP="00DE5F55">
      <w:pPr>
        <w:autoSpaceDE w:val="0"/>
        <w:autoSpaceDN w:val="0"/>
        <w:adjustRightInd w:val="0"/>
        <w:spacing w:after="0" w:line="240" w:lineRule="auto"/>
        <w:rPr>
          <w:rFonts w:eastAsia="CIDFont+F2" w:cstheme="minorHAnsi"/>
          <w:sz w:val="18"/>
          <w:szCs w:val="18"/>
        </w:rPr>
      </w:pPr>
      <w:r w:rsidRPr="00DE5F55">
        <w:rPr>
          <w:rFonts w:eastAsia="CIDFont+F2" w:cstheme="minorHAnsi"/>
          <w:sz w:val="18"/>
          <w:szCs w:val="18"/>
        </w:rPr>
        <w:t>Określenia podane w niniejszej Specyfikacji są zgodne z odpowiednimi normami oraz określeniami podanymi w ST</w:t>
      </w:r>
    </w:p>
    <w:p w:rsidR="00DE5F55" w:rsidRPr="00DE5F55" w:rsidRDefault="00DE5F55" w:rsidP="00DE5F55">
      <w:pPr>
        <w:autoSpaceDE w:val="0"/>
        <w:autoSpaceDN w:val="0"/>
        <w:adjustRightInd w:val="0"/>
        <w:spacing w:after="0" w:line="240" w:lineRule="auto"/>
        <w:rPr>
          <w:rFonts w:eastAsia="CIDFont+F2" w:cstheme="minorHAnsi"/>
          <w:sz w:val="18"/>
          <w:szCs w:val="18"/>
        </w:rPr>
      </w:pPr>
      <w:r w:rsidRPr="00DE5F55">
        <w:rPr>
          <w:rFonts w:eastAsia="CIDFont+F2" w:cstheme="minorHAnsi"/>
          <w:sz w:val="18"/>
          <w:szCs w:val="18"/>
        </w:rPr>
        <w:t>„Wymagania ogólne” Kod CPV 45000000-7, pkt 1.7., a także zdefiniowanymi poniżej:</w:t>
      </w:r>
    </w:p>
    <w:p w:rsidR="00DE5F55" w:rsidRPr="00DE5F55" w:rsidRDefault="00DE5F55" w:rsidP="00DE5F55">
      <w:pPr>
        <w:autoSpaceDE w:val="0"/>
        <w:autoSpaceDN w:val="0"/>
        <w:adjustRightInd w:val="0"/>
        <w:spacing w:after="0" w:line="240" w:lineRule="auto"/>
        <w:rPr>
          <w:rFonts w:eastAsia="CIDFont+F2" w:cstheme="minorHAnsi"/>
          <w:sz w:val="18"/>
          <w:szCs w:val="18"/>
        </w:rPr>
      </w:pPr>
      <w:r w:rsidRPr="00DE5F55">
        <w:rPr>
          <w:rFonts w:eastAsia="CIDFont+F1" w:cstheme="minorHAnsi"/>
          <w:sz w:val="18"/>
          <w:szCs w:val="18"/>
        </w:rPr>
        <w:t xml:space="preserve">Podłoże </w:t>
      </w:r>
      <w:r w:rsidRPr="00DE5F55">
        <w:rPr>
          <w:rFonts w:eastAsia="CIDFont+F2" w:cstheme="minorHAnsi"/>
          <w:sz w:val="18"/>
          <w:szCs w:val="18"/>
        </w:rPr>
        <w:t>– element budynku, w którym wykonana ma być izolacja wtórna.</w:t>
      </w:r>
    </w:p>
    <w:p w:rsidR="00DE5F55" w:rsidRPr="00DE5F55" w:rsidRDefault="00DE5F55" w:rsidP="00DE5F55">
      <w:pPr>
        <w:autoSpaceDE w:val="0"/>
        <w:autoSpaceDN w:val="0"/>
        <w:adjustRightInd w:val="0"/>
        <w:spacing w:after="0" w:line="240" w:lineRule="auto"/>
        <w:rPr>
          <w:rFonts w:eastAsia="CIDFont+F2" w:cstheme="minorHAnsi"/>
          <w:sz w:val="18"/>
          <w:szCs w:val="18"/>
        </w:rPr>
      </w:pPr>
      <w:r w:rsidRPr="00DE5F55">
        <w:rPr>
          <w:rFonts w:eastAsia="CIDFont+F1" w:cstheme="minorHAnsi"/>
          <w:sz w:val="18"/>
          <w:szCs w:val="18"/>
        </w:rPr>
        <w:t xml:space="preserve">Przepona (izolacja pozioma) </w:t>
      </w:r>
      <w:r w:rsidRPr="00DE5F55">
        <w:rPr>
          <w:rFonts w:eastAsia="CIDFont+F2" w:cstheme="minorHAnsi"/>
          <w:sz w:val="18"/>
          <w:szCs w:val="18"/>
        </w:rPr>
        <w:t>– wytworzona w murze bariera zabezpieczająca przed kapilarnym podciąganiem</w:t>
      </w:r>
      <w:r w:rsidR="00982B52">
        <w:rPr>
          <w:rFonts w:eastAsia="CIDFont+F2" w:cstheme="minorHAnsi"/>
          <w:sz w:val="18"/>
          <w:szCs w:val="18"/>
        </w:rPr>
        <w:t xml:space="preserve"> </w:t>
      </w:r>
      <w:r w:rsidRPr="00DE5F55">
        <w:rPr>
          <w:rFonts w:eastAsia="CIDFont+F2" w:cstheme="minorHAnsi"/>
          <w:sz w:val="18"/>
          <w:szCs w:val="18"/>
        </w:rPr>
        <w:t>wilgoci, umożliwiająca uzyskanie w dalszym czasie, w strefie muru nad przeponą, obszaru normalnej wilgotności.</w:t>
      </w:r>
    </w:p>
    <w:p w:rsidR="00DE5F55" w:rsidRPr="00DE5F55" w:rsidRDefault="00DE5F55" w:rsidP="00DE5F55">
      <w:pPr>
        <w:autoSpaceDE w:val="0"/>
        <w:autoSpaceDN w:val="0"/>
        <w:adjustRightInd w:val="0"/>
        <w:spacing w:after="0" w:line="240" w:lineRule="auto"/>
        <w:rPr>
          <w:rFonts w:eastAsia="CIDFont+F2" w:cstheme="minorHAnsi"/>
          <w:sz w:val="18"/>
          <w:szCs w:val="18"/>
        </w:rPr>
      </w:pPr>
      <w:r w:rsidRPr="00DE5F55">
        <w:rPr>
          <w:rFonts w:eastAsia="CIDFont+F1" w:cstheme="minorHAnsi"/>
          <w:sz w:val="18"/>
          <w:szCs w:val="18"/>
        </w:rPr>
        <w:t xml:space="preserve">Kompozycja iniekcyjna (iniekt) </w:t>
      </w:r>
      <w:r w:rsidRPr="00DE5F55">
        <w:rPr>
          <w:rFonts w:eastAsia="CIDFont+F2" w:cstheme="minorHAnsi"/>
          <w:sz w:val="18"/>
          <w:szCs w:val="18"/>
        </w:rPr>
        <w:t>– gotowy lub przygotowany przed rozpoczęciem prac iniekcyjnych preparat, który</w:t>
      </w:r>
    </w:p>
    <w:p w:rsidR="00DE5F55" w:rsidRPr="00DE5F55" w:rsidRDefault="00DE5F55" w:rsidP="00DE5F55">
      <w:pPr>
        <w:autoSpaceDE w:val="0"/>
        <w:autoSpaceDN w:val="0"/>
        <w:adjustRightInd w:val="0"/>
        <w:spacing w:after="0" w:line="240" w:lineRule="auto"/>
        <w:rPr>
          <w:rFonts w:eastAsia="CIDFont+F2" w:cstheme="minorHAnsi"/>
          <w:sz w:val="18"/>
          <w:szCs w:val="18"/>
        </w:rPr>
      </w:pPr>
      <w:r w:rsidRPr="00DE5F55">
        <w:rPr>
          <w:rFonts w:eastAsia="CIDFont+F2" w:cstheme="minorHAnsi"/>
          <w:sz w:val="18"/>
          <w:szCs w:val="18"/>
        </w:rPr>
        <w:t>penetrując przestrzeń w przekroju poprzecznym muru tworzy chemiczną blokadę przeciw wilgoci podciąganej</w:t>
      </w:r>
      <w:r w:rsidR="00982B52">
        <w:rPr>
          <w:rFonts w:eastAsia="CIDFont+F2" w:cstheme="minorHAnsi"/>
          <w:sz w:val="18"/>
          <w:szCs w:val="18"/>
        </w:rPr>
        <w:t xml:space="preserve"> </w:t>
      </w:r>
      <w:r w:rsidRPr="00DE5F55">
        <w:rPr>
          <w:rFonts w:eastAsia="CIDFont+F2" w:cstheme="minorHAnsi"/>
          <w:sz w:val="18"/>
          <w:szCs w:val="18"/>
        </w:rPr>
        <w:t>kapilarnie.</w:t>
      </w:r>
    </w:p>
    <w:p w:rsidR="00DE5F55" w:rsidRPr="00DE5F55" w:rsidRDefault="00DE5F55" w:rsidP="00DE5F55">
      <w:pPr>
        <w:autoSpaceDE w:val="0"/>
        <w:autoSpaceDN w:val="0"/>
        <w:adjustRightInd w:val="0"/>
        <w:spacing w:after="0" w:line="240" w:lineRule="auto"/>
        <w:rPr>
          <w:rFonts w:eastAsia="CIDFont+F2" w:cstheme="minorHAnsi"/>
          <w:sz w:val="18"/>
          <w:szCs w:val="18"/>
        </w:rPr>
      </w:pPr>
      <w:r w:rsidRPr="00DE5F55">
        <w:rPr>
          <w:rFonts w:eastAsia="CIDFont+F1" w:cstheme="minorHAnsi"/>
          <w:sz w:val="18"/>
          <w:szCs w:val="18"/>
        </w:rPr>
        <w:t xml:space="preserve">Końcówka iniekcyjna </w:t>
      </w:r>
      <w:r w:rsidRPr="00DE5F55">
        <w:rPr>
          <w:rFonts w:eastAsia="CIDFont+F2" w:cstheme="minorHAnsi"/>
          <w:sz w:val="18"/>
          <w:szCs w:val="18"/>
        </w:rPr>
        <w:t>– urządzenie pozwalające na wprowadzenie kompozycji iniekcyjnych pod ciśnieniem do</w:t>
      </w:r>
      <w:r w:rsidR="00982B52">
        <w:rPr>
          <w:rFonts w:eastAsia="CIDFont+F2" w:cstheme="minorHAnsi"/>
          <w:sz w:val="18"/>
          <w:szCs w:val="18"/>
        </w:rPr>
        <w:t xml:space="preserve"> </w:t>
      </w:r>
      <w:r w:rsidRPr="00DE5F55">
        <w:rPr>
          <w:rFonts w:eastAsia="CIDFont+F2" w:cstheme="minorHAnsi"/>
          <w:sz w:val="18"/>
          <w:szCs w:val="18"/>
        </w:rPr>
        <w:t>wywierconego otworu iniekcyjnego w murze.</w:t>
      </w:r>
    </w:p>
    <w:p w:rsidR="00DE5F55" w:rsidRPr="00DE5F55" w:rsidRDefault="00DE5F55" w:rsidP="00DE5F55">
      <w:pPr>
        <w:autoSpaceDE w:val="0"/>
        <w:autoSpaceDN w:val="0"/>
        <w:adjustRightInd w:val="0"/>
        <w:spacing w:after="0" w:line="240" w:lineRule="auto"/>
        <w:rPr>
          <w:rFonts w:eastAsia="CIDFont+F2" w:cstheme="minorHAnsi"/>
          <w:sz w:val="18"/>
          <w:szCs w:val="18"/>
        </w:rPr>
      </w:pPr>
      <w:r w:rsidRPr="00DE5F55">
        <w:rPr>
          <w:rFonts w:eastAsia="CIDFont+F1" w:cstheme="minorHAnsi"/>
          <w:sz w:val="18"/>
          <w:szCs w:val="18"/>
        </w:rPr>
        <w:t xml:space="preserve">Wilgotność masowa materiału [%] </w:t>
      </w:r>
      <w:r w:rsidRPr="00DE5F55">
        <w:rPr>
          <w:rFonts w:eastAsia="CIDFont+F2" w:cstheme="minorHAnsi"/>
          <w:sz w:val="18"/>
          <w:szCs w:val="18"/>
        </w:rPr>
        <w:t>– stosunek masy wody zawartej w materiale do masy materiału suchego</w:t>
      </w:r>
      <w:r w:rsidR="00982B52">
        <w:rPr>
          <w:rFonts w:eastAsia="CIDFont+F2" w:cstheme="minorHAnsi"/>
          <w:sz w:val="18"/>
          <w:szCs w:val="18"/>
        </w:rPr>
        <w:t xml:space="preserve"> </w:t>
      </w:r>
      <w:r w:rsidRPr="00DE5F55">
        <w:rPr>
          <w:rFonts w:eastAsia="CIDFont+F2" w:cstheme="minorHAnsi"/>
          <w:sz w:val="18"/>
          <w:szCs w:val="18"/>
        </w:rPr>
        <w:t>wyrażony w %.</w:t>
      </w:r>
    </w:p>
    <w:p w:rsidR="00DE5F55" w:rsidRPr="00DE5F55" w:rsidRDefault="00DE5F55" w:rsidP="00DE5F55">
      <w:pPr>
        <w:autoSpaceDE w:val="0"/>
        <w:autoSpaceDN w:val="0"/>
        <w:adjustRightInd w:val="0"/>
        <w:spacing w:after="0" w:line="240" w:lineRule="auto"/>
        <w:rPr>
          <w:rFonts w:eastAsia="CIDFont+F2" w:cstheme="minorHAnsi"/>
          <w:sz w:val="18"/>
          <w:szCs w:val="18"/>
        </w:rPr>
      </w:pPr>
      <w:r w:rsidRPr="00DE5F55">
        <w:rPr>
          <w:rFonts w:eastAsia="CIDFont+F1" w:cstheme="minorHAnsi"/>
          <w:sz w:val="18"/>
          <w:szCs w:val="18"/>
        </w:rPr>
        <w:t xml:space="preserve">Nasiąkliwość materiału [%] </w:t>
      </w:r>
      <w:r w:rsidRPr="00DE5F55">
        <w:rPr>
          <w:rFonts w:eastAsia="CIDFont+F2" w:cstheme="minorHAnsi"/>
          <w:sz w:val="18"/>
          <w:szCs w:val="18"/>
        </w:rPr>
        <w:t>– maksymalna wilgotność masowa materiału [%].</w:t>
      </w:r>
    </w:p>
    <w:p w:rsidR="00DE5F55" w:rsidRPr="00DE5F55" w:rsidRDefault="00DE5F55" w:rsidP="00DE5F55">
      <w:pPr>
        <w:autoSpaceDE w:val="0"/>
        <w:autoSpaceDN w:val="0"/>
        <w:adjustRightInd w:val="0"/>
        <w:spacing w:after="0" w:line="240" w:lineRule="auto"/>
        <w:rPr>
          <w:rFonts w:eastAsia="CIDFont+F2" w:cstheme="minorHAnsi"/>
          <w:sz w:val="18"/>
          <w:szCs w:val="18"/>
        </w:rPr>
      </w:pPr>
      <w:r w:rsidRPr="00DE5F55">
        <w:rPr>
          <w:rFonts w:eastAsia="CIDFont+F1" w:cstheme="minorHAnsi"/>
          <w:sz w:val="18"/>
          <w:szCs w:val="18"/>
        </w:rPr>
        <w:t xml:space="preserve">Stopień zawilgocenia (stopień przesiąknięcia wilgocią) [%] </w:t>
      </w:r>
      <w:r w:rsidRPr="00DE5F55">
        <w:rPr>
          <w:rFonts w:eastAsia="CIDFont+F2" w:cstheme="minorHAnsi"/>
          <w:sz w:val="18"/>
          <w:szCs w:val="18"/>
        </w:rPr>
        <w:t>– stosunek wilgotności masowej materiału do jego</w:t>
      </w:r>
      <w:r w:rsidR="00982B52">
        <w:rPr>
          <w:rFonts w:eastAsia="CIDFont+F2" w:cstheme="minorHAnsi"/>
          <w:sz w:val="18"/>
          <w:szCs w:val="18"/>
        </w:rPr>
        <w:t xml:space="preserve"> </w:t>
      </w:r>
      <w:r w:rsidRPr="00DE5F55">
        <w:rPr>
          <w:rFonts w:eastAsia="CIDFont+F2" w:cstheme="minorHAnsi"/>
          <w:sz w:val="18"/>
          <w:szCs w:val="18"/>
        </w:rPr>
        <w:t>nasiąkliwości. Parametr pozwalający na ocenę stanu zawilgocenia muru, określający, jaki procent porów wypełnionych</w:t>
      </w:r>
      <w:r w:rsidR="00982B52">
        <w:rPr>
          <w:rFonts w:eastAsia="CIDFont+F2" w:cstheme="minorHAnsi"/>
          <w:sz w:val="18"/>
          <w:szCs w:val="18"/>
        </w:rPr>
        <w:t xml:space="preserve"> </w:t>
      </w:r>
      <w:r w:rsidRPr="00DE5F55">
        <w:rPr>
          <w:rFonts w:eastAsia="CIDFont+F2" w:cstheme="minorHAnsi"/>
          <w:sz w:val="18"/>
          <w:szCs w:val="18"/>
        </w:rPr>
        <w:t>jest wodą.</w:t>
      </w:r>
    </w:p>
    <w:p w:rsidR="00DE5F55" w:rsidRPr="00DE5F55" w:rsidRDefault="00DE5F55" w:rsidP="00DE5F55">
      <w:pPr>
        <w:autoSpaceDE w:val="0"/>
        <w:autoSpaceDN w:val="0"/>
        <w:adjustRightInd w:val="0"/>
        <w:spacing w:after="0" w:line="240" w:lineRule="auto"/>
        <w:rPr>
          <w:rFonts w:eastAsia="CIDFont+F2" w:cstheme="minorHAnsi"/>
          <w:sz w:val="18"/>
          <w:szCs w:val="18"/>
        </w:rPr>
      </w:pPr>
      <w:r w:rsidRPr="00DE5F55">
        <w:rPr>
          <w:rFonts w:eastAsia="CIDFont+F1" w:cstheme="minorHAnsi"/>
          <w:sz w:val="18"/>
          <w:szCs w:val="18"/>
        </w:rPr>
        <w:t xml:space="preserve">Sorpcja </w:t>
      </w:r>
      <w:r w:rsidRPr="00DE5F55">
        <w:rPr>
          <w:rFonts w:eastAsia="CIDFont+F2" w:cstheme="minorHAnsi"/>
          <w:sz w:val="18"/>
          <w:szCs w:val="18"/>
        </w:rPr>
        <w:t>– wymiana pary wodnej pomiędzy powietrzem z otoczenia a materiałem porowatym, aż do osiągnięcia punktu</w:t>
      </w:r>
    </w:p>
    <w:p w:rsidR="004B17BC" w:rsidRDefault="00DE5F55" w:rsidP="00DE5F55">
      <w:pPr>
        <w:autoSpaceDE w:val="0"/>
        <w:autoSpaceDN w:val="0"/>
        <w:adjustRightInd w:val="0"/>
        <w:spacing w:after="0" w:line="240" w:lineRule="auto"/>
        <w:rPr>
          <w:rFonts w:eastAsia="CIDFont+F2" w:cstheme="minorHAnsi"/>
          <w:sz w:val="18"/>
          <w:szCs w:val="18"/>
        </w:rPr>
      </w:pPr>
      <w:r w:rsidRPr="00DE5F55">
        <w:rPr>
          <w:rFonts w:eastAsia="CIDFont+F2" w:cstheme="minorHAnsi"/>
          <w:sz w:val="18"/>
          <w:szCs w:val="18"/>
        </w:rPr>
        <w:t>równowagi.</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1" w:cstheme="minorHAnsi"/>
          <w:sz w:val="18"/>
          <w:szCs w:val="18"/>
        </w:rPr>
        <w:t xml:space="preserve">Wilgotność sorpcyjna [%] </w:t>
      </w:r>
      <w:r w:rsidRPr="00982B52">
        <w:rPr>
          <w:rFonts w:eastAsia="CIDFont+F2" w:cstheme="minorHAnsi"/>
          <w:sz w:val="18"/>
          <w:szCs w:val="18"/>
        </w:rPr>
        <w:t>– stosunek masy pary wodnej wchłoniętej przez materiał z otoczenia przy stanie</w:t>
      </w:r>
      <w:r>
        <w:rPr>
          <w:rFonts w:eastAsia="CIDFont+F2" w:cstheme="minorHAnsi"/>
          <w:sz w:val="18"/>
          <w:szCs w:val="18"/>
        </w:rPr>
        <w:t xml:space="preserve"> </w:t>
      </w:r>
      <w:r w:rsidRPr="00982B52">
        <w:rPr>
          <w:rFonts w:eastAsia="CIDFont+F2" w:cstheme="minorHAnsi"/>
          <w:sz w:val="18"/>
          <w:szCs w:val="18"/>
        </w:rPr>
        <w:t>równowagi, w konkretnych warunkach cieplno-wilgotnościowych, do masy materiału suchego, wyrażony w %.</w:t>
      </w: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t>1.6. Ogólne wymagania dotyczące robót</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Wykonawca robót jest odpowiedzialny za jakość ich wykonania oraz za zgodność z dokumentacją projektową,</w:t>
      </w:r>
      <w:r>
        <w:rPr>
          <w:rFonts w:eastAsia="CIDFont+F2" w:cstheme="minorHAnsi"/>
          <w:sz w:val="18"/>
          <w:szCs w:val="18"/>
        </w:rPr>
        <w:t xml:space="preserve"> </w:t>
      </w:r>
      <w:r w:rsidRPr="00982B52">
        <w:rPr>
          <w:rFonts w:eastAsia="CIDFont+F2" w:cstheme="minorHAnsi"/>
          <w:sz w:val="18"/>
          <w:szCs w:val="18"/>
        </w:rPr>
        <w:t>specyfikacjami technicznymi i poleceniami Inspektora nadzoru. Ogólne wymagania dotyczące robót podano w ST</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„Wymagania ogólne” Kod CPV 45000000-7, pkt 1.5.</w:t>
      </w: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t>1.7. Dokumentacja wykonania izolacji wtórnych metodami chemicznymi</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Odtwarzanie izolacji metodą iniekcji należy wykonywać na podstawie dokumentacji projektowej robót renowacyjnych i</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Szczegółowej Specyfikacji Technicznej wykonania i odbioru robót budowlanych. Wykaz i podstawy prawne</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sporządzania dokumentacji podano w ST „Wymagania ogólne” Kod CPV 45000000-7, pkt 1.6.</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Powinna ona zawierać co najmniej następujące informacje i rozwiązania:</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inwentaryzację i opis stanu istniejącego z opisem zakresu i rodzaju zniszczeń oraz uszkodzeń,</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analizę oraz określenie przyczyn zawilgocenia i zasolenia murów a także innych zniszczeń,</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lastRenderedPageBreak/>
        <w:t>– analizę stanu technicznego budynku oraz sprawdzenie budowy przegród (np. metodą wierceń próbnych), w których</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odtworzona będzie izolacja,</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na podstawie wstępnych badań określenie zakresu, sposobów i warunków technicznych odtworzenia izolacji</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(rodzaj iniekcji, materiał iniekcyjny, średnica i rozstaw otworów iniekcyjnych) i wykonania robót renowacyjnych.</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W ramach analizy przyczyn zawilgocenia konieczne może być określenie:</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warunków gruntowo-wodnych,</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wpływu ukształtowania terenu na zawilgocenie spowodowane przez wody napływowe,</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stanu systemu odprowadzającego wody opadowe,</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innych źródeł wody i wilgoci (uszkodzeń instalacji wod-kan, nieszczelności dachów, okien itp.),</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stanu istniejących izolacji,</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udziału wilgoci podciąganej kapilarnie, na podstawie bilansu wilgoci,</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rozkładu zawilgocenia i zasolenia przegród wraz z określeniem rodzajów i stężeń występujących soli,</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obecności lub braku grzybów, z ewentualną ekspertyzą mykologiczną,</w:t>
      </w:r>
    </w:p>
    <w:p w:rsidR="00982B52" w:rsidRDefault="00982B52" w:rsidP="00982B52">
      <w:pPr>
        <w:rPr>
          <w:rFonts w:eastAsia="CIDFont+F2" w:cstheme="minorHAnsi"/>
          <w:sz w:val="18"/>
          <w:szCs w:val="18"/>
        </w:rPr>
      </w:pPr>
      <w:r w:rsidRPr="00982B52">
        <w:rPr>
          <w:rFonts w:eastAsia="CIDFont+F2" w:cstheme="minorHAnsi"/>
          <w:sz w:val="18"/>
          <w:szCs w:val="18"/>
        </w:rPr>
        <w:t>– warunków cieplno-wilgotnościowych (wilgoć kondensacyjna, mostki termiczne).</w:t>
      </w:r>
      <w:r>
        <w:rPr>
          <w:rFonts w:eastAsia="CIDFont+F2" w:cstheme="minorHAnsi"/>
          <w:sz w:val="18"/>
          <w:szCs w:val="18"/>
        </w:rPr>
        <w:t xml:space="preserve"> </w:t>
      </w: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t>2. WYMAGANIA DOTYCZĄCE MATERIAŁÓW</w:t>
      </w:r>
    </w:p>
    <w:p w:rsidR="00982B52" w:rsidRDefault="00982B52" w:rsidP="00982B52">
      <w:pPr>
        <w:autoSpaceDE w:val="0"/>
        <w:autoSpaceDN w:val="0"/>
        <w:adjustRightInd w:val="0"/>
        <w:spacing w:after="0" w:line="240" w:lineRule="auto"/>
        <w:rPr>
          <w:rFonts w:eastAsia="CIDFont+F1" w:cstheme="minorHAnsi"/>
          <w:sz w:val="18"/>
          <w:szCs w:val="18"/>
        </w:rPr>
      </w:pP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t>2.1. Ogólne wymagania dotyczące właściwości materiałów, ich pozyskiwania i składowania podano w ST</w:t>
      </w: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t>„Wymagania ogólne” Kod CPV 45000000-7, pkt 2</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Materiały stosowane do wykonania izolacji wtórnych metodą iniekcji, będące wyrobami budowlanymi w myśl Ustawy o</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wyrobach budowlanych z dnia 16 kwietnia 2004 r. (tekst jednolity Dz. U. z 2016 r. Nr 0 poz. 1570) oraz</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Rozporządzenia Parlamentu Europejskiego i Rady (UE) Nr 305/2011 z dnia 9 marca 2011 r. ustanawiającego</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zharmonizowane warunki wprowadzania do obrotu wyrobów budowlanych i uchylającego dyrektywę Rady</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89/106/EWG, mogą być wprowadzone do obrotu lub udostępniane na rynku krajowym, jeżeli nadają się do stosowania</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przy wykonywaniu robót budowlanych, w zakresie odpowiadającym ich właściwościom użytkowym i zamierzonemu</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zastosowaniu co oznacza, że ich właściwości użytkowe umożliwiają – prawidłowo zaprojektowanym i wykonanym</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obiektom budowlanym, w których mają być one zastosowane w sposób trwały – spełnienie podstawowych wymagań, o</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których mowa w art. 5 ust. 1 pkt. 1 ustawy z dnia 7 lipca 1994 r. – Prawo budowlane (tekst jednolity Dz. U. z 2016 r. Nr</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0, poz. 290).</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Wszystkie materiały wykorzystywane przy wykonaniu metodą iniekcji wtórnych izolacji poziomych (przepon),</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strukturalnych i kurtynowych powinny być wprowadzone do obrotu lub udostępnione na rynku krajowym zgodnie z</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właściwymi przepisami, a więc posiadać:</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oznakowanie znakiem CE co oznacza, że dokonano oceny ich zgodności ze zharmonizowaną normą europejską</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wprowadzoną do zbioru Polskich Norm lub z europejską oceną techniczną, albo</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oznakowanie znakiem budowlanym, co oznacza że są to wyroby nieobjęte normą zharmonizowaną – dla której</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zakończył się okres koegzystencji – i dla których nie została wydana europejska ocena techniczna, a dokonano</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oceny zgodności z Polską Normą lub aprobatą techniczną (do końca okresu ważności tej aprobaty wydanej do 31</w:t>
      </w:r>
      <w:r w:rsidR="00CC1DD6">
        <w:rPr>
          <w:rFonts w:eastAsia="CIDFont+F2" w:cstheme="minorHAnsi"/>
          <w:sz w:val="18"/>
          <w:szCs w:val="18"/>
        </w:rPr>
        <w:t xml:space="preserve"> </w:t>
      </w:r>
      <w:r w:rsidRPr="00982B52">
        <w:rPr>
          <w:rFonts w:eastAsia="CIDFont+F2" w:cstheme="minorHAnsi"/>
          <w:sz w:val="18"/>
          <w:szCs w:val="18"/>
        </w:rPr>
        <w:t>grudnia 2016 r., a później krajową oceną techniczną), bądź uznano za „regionalny wyrób budowlany”, albo</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legalne wprowadzenie do obrotu w innym państwie członkowskim Unii Europejskiej lub w państwie członkowskim</w:t>
      </w:r>
    </w:p>
    <w:p w:rsidR="00982B52" w:rsidRDefault="00982B52" w:rsidP="00CC1DD6">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Europejskiego Porozumienia o Wolnym Handlu (EFTA) – stronie umowy o Europejskim Obszarze Gospodarczym</w:t>
      </w:r>
      <w:r w:rsidR="00CC1DD6">
        <w:rPr>
          <w:rFonts w:eastAsia="CIDFont+F2" w:cstheme="minorHAnsi"/>
          <w:sz w:val="18"/>
          <w:szCs w:val="18"/>
        </w:rPr>
        <w:t xml:space="preserve"> </w:t>
      </w:r>
      <w:r w:rsidRPr="00982B52">
        <w:rPr>
          <w:rFonts w:eastAsia="CIDFont+F2" w:cstheme="minorHAnsi"/>
          <w:sz w:val="18"/>
          <w:szCs w:val="18"/>
        </w:rPr>
        <w:t>oraz w Turcji, o ile wyroby budowlane udostępniane na rynku krajowym są nieobjęte zakresem przedmiotowym</w:t>
      </w:r>
      <w:r w:rsidR="00CC1DD6">
        <w:rPr>
          <w:rFonts w:eastAsia="CIDFont+F2" w:cstheme="minorHAnsi"/>
          <w:sz w:val="18"/>
          <w:szCs w:val="18"/>
        </w:rPr>
        <w:t xml:space="preserve"> </w:t>
      </w:r>
      <w:r w:rsidRPr="00982B52">
        <w:rPr>
          <w:rFonts w:eastAsia="CIDFont+F2" w:cstheme="minorHAnsi"/>
          <w:sz w:val="18"/>
          <w:szCs w:val="18"/>
        </w:rPr>
        <w:t>zharmonizowanych specyfikacji technicznych, o których mowa w art. 2 pkt 10 rozporządzenia Nr 305/2011, a ich</w:t>
      </w:r>
      <w:r w:rsidR="00CC1DD6">
        <w:rPr>
          <w:rFonts w:eastAsia="CIDFont+F2" w:cstheme="minorHAnsi"/>
          <w:sz w:val="18"/>
          <w:szCs w:val="18"/>
        </w:rPr>
        <w:t xml:space="preserve"> </w:t>
      </w:r>
      <w:r w:rsidRPr="00982B52">
        <w:rPr>
          <w:rFonts w:eastAsia="CIDFont+F2" w:cstheme="minorHAnsi"/>
          <w:sz w:val="18"/>
          <w:szCs w:val="18"/>
        </w:rPr>
        <w:t>właściwości użytkowe umożliwiają spełnienie podstawowych wymagań przez obiekty budowlane zaprojektowane i</w:t>
      </w:r>
      <w:r w:rsidR="00CC1DD6">
        <w:rPr>
          <w:rFonts w:eastAsia="CIDFont+F2" w:cstheme="minorHAnsi"/>
          <w:sz w:val="18"/>
          <w:szCs w:val="18"/>
        </w:rPr>
        <w:t xml:space="preserve"> </w:t>
      </w:r>
      <w:r w:rsidRPr="00982B52">
        <w:rPr>
          <w:rFonts w:eastAsia="CIDFont+F2" w:cstheme="minorHAnsi"/>
          <w:sz w:val="18"/>
          <w:szCs w:val="18"/>
        </w:rPr>
        <w:t>budowane w sposób określony w przepisach techniczno-budowlanych, oraz zgodnie z zasadami wiedzy</w:t>
      </w:r>
      <w:r w:rsidR="00CC1DD6">
        <w:rPr>
          <w:rFonts w:eastAsia="CIDFont+F2" w:cstheme="minorHAnsi"/>
          <w:sz w:val="18"/>
          <w:szCs w:val="18"/>
        </w:rPr>
        <w:t xml:space="preserve"> </w:t>
      </w:r>
      <w:r w:rsidRPr="00982B52">
        <w:rPr>
          <w:rFonts w:eastAsia="CIDFont+F2" w:cstheme="minorHAnsi"/>
          <w:sz w:val="18"/>
          <w:szCs w:val="18"/>
        </w:rPr>
        <w:t>technicznej (wraz z wyrobem budowlanym udostępnianym na rynku krajowym dostarcza się informacje o jego</w:t>
      </w:r>
      <w:r w:rsidR="00CC1DD6">
        <w:rPr>
          <w:rFonts w:eastAsia="CIDFont+F2" w:cstheme="minorHAnsi"/>
          <w:sz w:val="18"/>
          <w:szCs w:val="18"/>
        </w:rPr>
        <w:t xml:space="preserve"> </w:t>
      </w:r>
      <w:r w:rsidRPr="00982B52">
        <w:rPr>
          <w:rFonts w:eastAsia="CIDFont+F2" w:cstheme="minorHAnsi"/>
          <w:sz w:val="18"/>
          <w:szCs w:val="18"/>
        </w:rPr>
        <w:t>właściwościach użytkowych oznaczonych zgodnie z przepisami państwa, w którym wyrób budowlany został</w:t>
      </w:r>
      <w:r w:rsidR="00CC1DD6">
        <w:rPr>
          <w:rFonts w:eastAsia="CIDFont+F2" w:cstheme="minorHAnsi"/>
          <w:sz w:val="18"/>
          <w:szCs w:val="18"/>
        </w:rPr>
        <w:t xml:space="preserve"> </w:t>
      </w:r>
      <w:r w:rsidRPr="00982B52">
        <w:rPr>
          <w:rFonts w:eastAsia="CIDFont+F2" w:cstheme="minorHAnsi"/>
          <w:sz w:val="18"/>
          <w:szCs w:val="18"/>
        </w:rPr>
        <w:t>wprowadzony do obrotu, instrukcje stosowania, instrukcje obsługi oraz informacje dotyczące zagrożenia dla</w:t>
      </w:r>
      <w:r w:rsidR="00CC1DD6">
        <w:rPr>
          <w:rFonts w:eastAsia="CIDFont+F2" w:cstheme="minorHAnsi"/>
          <w:sz w:val="18"/>
          <w:szCs w:val="18"/>
        </w:rPr>
        <w:t xml:space="preserve"> </w:t>
      </w:r>
      <w:r w:rsidRPr="00982B52">
        <w:rPr>
          <w:rFonts w:eastAsia="CIDFont+F2" w:cstheme="minorHAnsi"/>
          <w:sz w:val="18"/>
          <w:szCs w:val="18"/>
        </w:rPr>
        <w:t xml:space="preserve">zdrowia i bezpieczeństwa, jakie ten wyrób stwarza podczas stosowania i użytkowania), albo – dopuszczenie do jednostkowego zastosowania w obiekcie budowlanym. </w:t>
      </w: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t>2.2. Rodzaje materiałów</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Wszystkie materiały do wykonania iniekcji przegród budynków powinny odpowiadać wymaganiom zawartym w</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dokumentach odniesienia.</w:t>
      </w: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t>2.2.1. Materiały do iniekcji</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Odtwarzanie izolacji metodą iniekcji może być wykonywane z jedno- lub dwuskładnikowych wyrobów o konsystencji:</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płynnej, wytwarzanych na bazie żywic, silikonów itp. gotowych do stosowania preparatów w formie dostarczonej</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przez producenta bądź po ich rozcieńczeniu lub zmieszaniu składników,</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kremu, wytwarzanych na bazie żywic, silikonów itp. gotowych do stosowania preparatów w formie dostarczonej</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przez producenta,</w:t>
      </w:r>
    </w:p>
    <w:p w:rsidR="00982B52" w:rsidRDefault="00982B52" w:rsidP="00982B52">
      <w:pPr>
        <w:spacing w:after="0" w:line="240" w:lineRule="auto"/>
        <w:rPr>
          <w:rFonts w:eastAsia="CIDFont+F2" w:cstheme="minorHAnsi"/>
          <w:sz w:val="18"/>
          <w:szCs w:val="18"/>
        </w:rPr>
      </w:pPr>
      <w:r w:rsidRPr="00982B52">
        <w:rPr>
          <w:rFonts w:eastAsia="CIDFont+F2" w:cstheme="minorHAnsi"/>
          <w:sz w:val="18"/>
          <w:szCs w:val="18"/>
        </w:rPr>
        <w:t xml:space="preserve">– sypkiej, przeznaczonych do zmieszania z wodą lub innym składnikiem płynnym, preparatów na bazie cementu. </w:t>
      </w: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t>2.2.2. Woda</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Bez badań laboratoryjnych może być stosowana tylko wodociągowa woda pitna. Woda pochodząca z innych źródeł</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musi odpowiadać wymaganiom PN-EN 1008:2004 „Woda zarobowa do betonu. Specyfikacja pobierania próbek,</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badanie i ocena przydatności wody zarobowej do betonu, w tym wody odzyskanej z procesów produkcji betonu”.</w:t>
      </w: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t>2.3. Warunki przyjęcia na budowę wyrobów do iniekcji</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lastRenderedPageBreak/>
        <w:t>Wyroby do iniekcji mogą być przyjęte na budowę, jeśli spełniają następujące warunki:</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są zgodne z ich wyszczególnieniem i charakterystyką podaną w dokumentacji projektowej i niniejszej specyfikacji</w:t>
      </w:r>
      <w:r w:rsidR="00CC1DD6">
        <w:rPr>
          <w:rFonts w:eastAsia="CIDFont+F2" w:cstheme="minorHAnsi"/>
          <w:sz w:val="18"/>
          <w:szCs w:val="18"/>
        </w:rPr>
        <w:t xml:space="preserve"> </w:t>
      </w:r>
      <w:r w:rsidRPr="00982B52">
        <w:rPr>
          <w:rFonts w:eastAsia="CIDFont+F2" w:cstheme="minorHAnsi"/>
          <w:sz w:val="18"/>
          <w:szCs w:val="18"/>
        </w:rPr>
        <w:t>technicznej,</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są właściwie opakowane, firmowo zamknięte (bez oznak naruszenia zamknięć) i oznakowane w sposób</w:t>
      </w:r>
      <w:r w:rsidR="00CC1DD6">
        <w:rPr>
          <w:rFonts w:eastAsia="CIDFont+F2" w:cstheme="minorHAnsi"/>
          <w:sz w:val="18"/>
          <w:szCs w:val="18"/>
        </w:rPr>
        <w:t xml:space="preserve"> </w:t>
      </w:r>
      <w:r w:rsidRPr="00982B52">
        <w:rPr>
          <w:rFonts w:eastAsia="CIDFont+F2" w:cstheme="minorHAnsi"/>
          <w:sz w:val="18"/>
          <w:szCs w:val="18"/>
        </w:rPr>
        <w:t>umożliwiający ich pełną identyfikację (pełna nazwa wyrobu, ewentualnie nazwa handlowa oraz symbol handlowy</w:t>
      </w:r>
      <w:r>
        <w:rPr>
          <w:rFonts w:eastAsia="CIDFont+F2" w:cstheme="minorHAnsi"/>
          <w:sz w:val="18"/>
          <w:szCs w:val="18"/>
        </w:rPr>
        <w:t xml:space="preserve"> </w:t>
      </w:r>
      <w:r w:rsidRPr="00982B52">
        <w:rPr>
          <w:rFonts w:eastAsia="CIDFont+F2" w:cstheme="minorHAnsi"/>
          <w:sz w:val="18"/>
          <w:szCs w:val="18"/>
        </w:rPr>
        <w:t>wyrobu),</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spełniają wymagane właściwości wskazane odpowiednimi dokumentami odniesienia,</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producent dostarczył dokumenty świadczące o dopuszczeniu do obrotu lub udostępnieniu na rynku krajowym bądź</w:t>
      </w:r>
      <w:r w:rsidR="00CC1DD6">
        <w:rPr>
          <w:rFonts w:eastAsia="CIDFont+F2" w:cstheme="minorHAnsi"/>
          <w:sz w:val="18"/>
          <w:szCs w:val="18"/>
        </w:rPr>
        <w:t xml:space="preserve"> </w:t>
      </w:r>
      <w:r w:rsidRPr="00982B52">
        <w:rPr>
          <w:rFonts w:eastAsia="CIDFont+F2" w:cstheme="minorHAnsi"/>
          <w:sz w:val="18"/>
          <w:szCs w:val="18"/>
        </w:rPr>
        <w:t>do jednostkowego zastosowania oraz karty techniczne (katalogowe) wyrobów lub firmowe wytyczne (zalecenia)</w:t>
      </w:r>
      <w:r>
        <w:rPr>
          <w:rFonts w:eastAsia="CIDFont+F2" w:cstheme="minorHAnsi"/>
          <w:sz w:val="18"/>
          <w:szCs w:val="18"/>
        </w:rPr>
        <w:t xml:space="preserve"> </w:t>
      </w:r>
      <w:r w:rsidRPr="00982B52">
        <w:rPr>
          <w:rFonts w:eastAsia="CIDFont+F2" w:cstheme="minorHAnsi"/>
          <w:sz w:val="18"/>
          <w:szCs w:val="18"/>
        </w:rPr>
        <w:t>stosowania wyrobów,</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spełniają wymagania wynikające z ich terminu przydatności do użycia (termin zakończenia robót iniekcyjnych</w:t>
      </w:r>
      <w:r w:rsidR="00CC1DD6">
        <w:rPr>
          <w:rFonts w:eastAsia="CIDFont+F2" w:cstheme="minorHAnsi"/>
          <w:sz w:val="18"/>
          <w:szCs w:val="18"/>
        </w:rPr>
        <w:t xml:space="preserve"> </w:t>
      </w:r>
      <w:r w:rsidRPr="00982B52">
        <w:rPr>
          <w:rFonts w:eastAsia="CIDFont+F2" w:cstheme="minorHAnsi"/>
          <w:sz w:val="18"/>
          <w:szCs w:val="18"/>
        </w:rPr>
        <w:t>powinien się kończyć przed zakończeniem podanych na opakowaniach terminów przydatności do stosowania</w:t>
      </w:r>
      <w:r>
        <w:rPr>
          <w:rFonts w:eastAsia="CIDFont+F2" w:cstheme="minorHAnsi"/>
          <w:sz w:val="18"/>
          <w:szCs w:val="18"/>
        </w:rPr>
        <w:t xml:space="preserve"> </w:t>
      </w:r>
      <w:r w:rsidRPr="00982B52">
        <w:rPr>
          <w:rFonts w:eastAsia="CIDFont+F2" w:cstheme="minorHAnsi"/>
          <w:sz w:val="18"/>
          <w:szCs w:val="18"/>
        </w:rPr>
        <w:t>odpowiednich wyrobów),</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Niedopuszczalne jest stosowanie do robót iniekcyjnych:</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preparatów szkodliwych dla zdrowia i życia ludzi oraz materiałów nieznanego pochodzenia,</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preparatów iniekcyjnych nieposiadających certyfikatu WTA potwierdzającego ich skuteczność, lub wyników badań</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skuteczności innej uznanej metody (dopisać jakie metody są akceptowalne),</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preparatów do zasklepiania otworów i wypełniania pustek w postaci rozcieńczonych szlamów, tradycyjnych zapraw</w:t>
      </w:r>
    </w:p>
    <w:p w:rsidR="00982B52" w:rsidRDefault="00982B52" w:rsidP="00982B52">
      <w:pPr>
        <w:spacing w:after="0" w:line="240" w:lineRule="auto"/>
        <w:rPr>
          <w:rFonts w:eastAsia="CIDFont+F2" w:cstheme="minorHAnsi"/>
          <w:sz w:val="18"/>
          <w:szCs w:val="18"/>
        </w:rPr>
      </w:pPr>
      <w:r w:rsidRPr="00982B52">
        <w:rPr>
          <w:rFonts w:eastAsia="CIDFont+F2" w:cstheme="minorHAnsi"/>
          <w:sz w:val="18"/>
          <w:szCs w:val="18"/>
        </w:rPr>
        <w:t xml:space="preserve">cementowych i/lub wapiennych, itp. materiałów (dopisać jakich materiałów). </w:t>
      </w:r>
    </w:p>
    <w:p w:rsidR="00982B52" w:rsidRDefault="00982B52" w:rsidP="00982B52">
      <w:pPr>
        <w:spacing w:after="0" w:line="240" w:lineRule="auto"/>
        <w:rPr>
          <w:rFonts w:eastAsia="CIDFont+F2" w:cstheme="minorHAnsi"/>
          <w:sz w:val="18"/>
          <w:szCs w:val="18"/>
        </w:rPr>
      </w:pPr>
      <w:r w:rsidRPr="00982B52">
        <w:rPr>
          <w:rFonts w:eastAsia="CIDFont+F1" w:cstheme="minorHAnsi"/>
          <w:sz w:val="18"/>
          <w:szCs w:val="18"/>
        </w:rPr>
        <w:t>Przyjęcie materiałów i wyrobów na budowę powinno być potwierdzone wpisem do dziennika budowy</w:t>
      </w:r>
      <w:r w:rsidRPr="00982B52">
        <w:rPr>
          <w:rFonts w:eastAsia="CIDFont+F2" w:cstheme="minorHAnsi"/>
          <w:sz w:val="18"/>
          <w:szCs w:val="18"/>
        </w:rPr>
        <w:t xml:space="preserve"> </w:t>
      </w:r>
      <w:r w:rsidRPr="00982B52">
        <w:rPr>
          <w:rFonts w:eastAsia="CIDFont+F1" w:cstheme="minorHAnsi"/>
          <w:sz w:val="18"/>
          <w:szCs w:val="18"/>
        </w:rPr>
        <w:t>lub protokołem przyjęcia materiałów.</w:t>
      </w:r>
      <w:r w:rsidRPr="00982B52">
        <w:rPr>
          <w:rFonts w:eastAsia="CIDFont+F2" w:cstheme="minorHAnsi"/>
          <w:sz w:val="18"/>
          <w:szCs w:val="18"/>
        </w:rPr>
        <w:t xml:space="preserve"> </w:t>
      </w: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t>2.4. Warunki przechowywania wyrobów do robót iniekcyjnych</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Wymagania ogólne odnośnie przechowywania i magazynowania preparatów iniekcyjnych powinny być zgodne z</w:t>
      </w:r>
      <w:r w:rsidR="00CC1DD6">
        <w:rPr>
          <w:rFonts w:eastAsia="CIDFont+F2" w:cstheme="minorHAnsi"/>
          <w:sz w:val="18"/>
          <w:szCs w:val="18"/>
        </w:rPr>
        <w:t xml:space="preserve"> </w:t>
      </w:r>
      <w:r w:rsidRPr="00982B52">
        <w:rPr>
          <w:rFonts w:eastAsia="CIDFont+F2" w:cstheme="minorHAnsi"/>
          <w:sz w:val="18"/>
          <w:szCs w:val="18"/>
        </w:rPr>
        <w:t>wytycznymi podanymi w ST „Wymagania ogólne”.</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Wyroby iniekcyjne konfekcjonowane powinny być przechowywane w oryginalnych, zamkniętych opakowaniach w</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temperaturze powyżej +5°C a poniżej +30°C. Wyroby pakowane w worki powinny być układane na paletach lub</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drewnianej wentylowanej podłodze, w ilości warstw nie większej niż 10.</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Jeżeli nie ma możliwości poboru wody na miejscu wykonywania robót, to wodę należy przechowywać w szczelnych</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i czystych pojemnikach lub cysternach. Nie wolno przechowywać wody w opakowaniach po środkach chemicznych lub</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w takich, w których wcześniej przetrzymywano materiały mogące zmienić skład chemiczny wody.</w:t>
      </w:r>
    </w:p>
    <w:p w:rsidR="00982B52" w:rsidRDefault="00982B52" w:rsidP="00982B52">
      <w:pPr>
        <w:autoSpaceDE w:val="0"/>
        <w:autoSpaceDN w:val="0"/>
        <w:adjustRightInd w:val="0"/>
        <w:spacing w:after="0" w:line="240" w:lineRule="auto"/>
        <w:rPr>
          <w:rFonts w:eastAsia="CIDFont+F1" w:cstheme="minorHAnsi"/>
          <w:sz w:val="18"/>
          <w:szCs w:val="18"/>
        </w:rPr>
      </w:pP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t>3. WYMAGANIA DOTYCZĄCE SPRZĘTU, MASZYN I NARZĘDZI</w:t>
      </w:r>
    </w:p>
    <w:p w:rsidR="00982B52" w:rsidRDefault="00982B52" w:rsidP="00982B52">
      <w:pPr>
        <w:autoSpaceDE w:val="0"/>
        <w:autoSpaceDN w:val="0"/>
        <w:adjustRightInd w:val="0"/>
        <w:spacing w:after="0" w:line="240" w:lineRule="auto"/>
        <w:rPr>
          <w:rFonts w:eastAsia="CIDFont+F1" w:cstheme="minorHAnsi"/>
          <w:sz w:val="18"/>
          <w:szCs w:val="18"/>
        </w:rPr>
      </w:pP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t>3.1. Ogólne wymagania dotyczące sprzętu podano w ST „Wymagania ogólne” Kod CPV 45000000-7, pkt 3</w:t>
      </w: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t>3.2. Sprzęt do wykonywania robót iniekcyjnych</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Przy doborze narzędzi i sprzętu należy uwzględnić wymagania producenta systemu, w szczególności w zakresie</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rodzaju i typu urządzenia oraz pakerów do ciśnieniowego podawania preparatów w otwory.</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Do wykonywania robót iniekcyjnych należy stosować następujący sprzęt i narzędzia:</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a) do wiercenia: wiertarka elektryczna, elektropneumatyczna wiertnica bezwibracyjna wyposażona w wiertła; przy</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większych grubościach murów wiertarka powinna być wyposażona w prowadnicę pozwalającą na zachowanie</w:t>
      </w:r>
    </w:p>
    <w:p w:rsidR="00982B52" w:rsidRDefault="00982B52" w:rsidP="00982B52">
      <w:pPr>
        <w:spacing w:after="0" w:line="240" w:lineRule="auto"/>
        <w:rPr>
          <w:rFonts w:eastAsia="CIDFont+F2" w:cstheme="minorHAnsi"/>
          <w:sz w:val="18"/>
          <w:szCs w:val="18"/>
        </w:rPr>
      </w:pPr>
      <w:r w:rsidRPr="00982B52">
        <w:rPr>
          <w:rFonts w:eastAsia="CIDFont+F2" w:cstheme="minorHAnsi"/>
          <w:sz w:val="18"/>
          <w:szCs w:val="18"/>
        </w:rPr>
        <w:t xml:space="preserve">stałego kąta pochylenia otworów, </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b) do odpylenia odwiertów – odkurzacz przemysłowy, pompka, sprężarka,</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c) do podawania preparatu w otwory – iniektor (urządzenie membranowe lub tłokowe do iniekcji niskociśnieniowej)</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lub pompa iniekcyjna z końcówkami iniekcyjnymi i wężem iniekcyjnym, sprężarka,</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d) pomocnicze – waga do odważania preparatów, metrówka, latarka, lejek do grawitacyjnego wlewania preparatu</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iniekcyjnego, lanca do wypełniania otworów wyprawą, termometr, wilgotnościomierz, naczynie i wiertarka z</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mieszadłem wolnoobrotowym do przygotowania zapraw.</w:t>
      </w:r>
    </w:p>
    <w:p w:rsidR="00982B52" w:rsidRDefault="00982B52" w:rsidP="00982B52">
      <w:pPr>
        <w:autoSpaceDE w:val="0"/>
        <w:autoSpaceDN w:val="0"/>
        <w:adjustRightInd w:val="0"/>
        <w:spacing w:after="0" w:line="240" w:lineRule="auto"/>
        <w:rPr>
          <w:rFonts w:eastAsia="CIDFont+F1" w:cstheme="minorHAnsi"/>
          <w:sz w:val="18"/>
          <w:szCs w:val="18"/>
        </w:rPr>
      </w:pP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t>4. WYMAGANIA DOTYCZĄCE TRANSPORTU</w:t>
      </w:r>
    </w:p>
    <w:p w:rsidR="00982B52" w:rsidRDefault="00982B52" w:rsidP="00982B52">
      <w:pPr>
        <w:autoSpaceDE w:val="0"/>
        <w:autoSpaceDN w:val="0"/>
        <w:adjustRightInd w:val="0"/>
        <w:spacing w:after="0" w:line="240" w:lineRule="auto"/>
        <w:rPr>
          <w:rFonts w:eastAsia="CIDFont+F1" w:cstheme="minorHAnsi"/>
          <w:sz w:val="18"/>
          <w:szCs w:val="18"/>
        </w:rPr>
      </w:pP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t>4.1. Ogólne wymagania dotyczące transportu podano w ST „Wymagania ogólne” Kod CPV 45000000-7, pkt 4</w:t>
      </w: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t>4.2. Wymagania szczegółowe dotyczące transportu materiałów do iniekcji</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Wyroby do robót iniekcyjnych mogą być przewożone jednostkami transportu samochodowego, kolejowego, wodnego</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lub innymi.</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Materiały iniekcyjne w opakowaniach należy ustawiać równomiernie obok siebie na całej powierzchni ładunkowej</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środka transportu i zabezpieczyć przed możliwością przesuwania się w trakcie przewozu.</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Środki transportu do przewozu preparatów iniekcyjnych workowanych oraz materiałów płynnych w pojemnikach,</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kontenerach, itp., muszą umożliwiać zabezpieczenie tych wyrobów przed zawilgoceniem, przemarznięciem,</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przegrzaniem i zniszczeniem mechanicznym.</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Jeżeli nie istnieje możliwość poboru wody na miejscu wykonania robót, to wodę należy dowozić w szczelnych i</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czystych pojemnikach lub cysternach. Nie wolno przewozić wody w opakowaniach po środkach chemicznych lub w</w:t>
      </w:r>
    </w:p>
    <w:p w:rsidR="00982B52" w:rsidRDefault="00982B52" w:rsidP="00982B52">
      <w:pPr>
        <w:spacing w:after="0" w:line="240" w:lineRule="auto"/>
        <w:rPr>
          <w:rFonts w:eastAsia="CIDFont+F2" w:cstheme="minorHAnsi"/>
          <w:sz w:val="18"/>
          <w:szCs w:val="18"/>
        </w:rPr>
      </w:pPr>
      <w:r w:rsidRPr="00982B52">
        <w:rPr>
          <w:rFonts w:eastAsia="CIDFont+F2" w:cstheme="minorHAnsi"/>
          <w:sz w:val="18"/>
          <w:szCs w:val="18"/>
        </w:rPr>
        <w:t xml:space="preserve">takich, w których wcześniej przetrzymywano inne płyny bądź substancje mogące zmienić skład chemiczny wody. </w:t>
      </w:r>
    </w:p>
    <w:p w:rsidR="00982B52" w:rsidRDefault="00982B52" w:rsidP="00982B52">
      <w:pPr>
        <w:autoSpaceDE w:val="0"/>
        <w:autoSpaceDN w:val="0"/>
        <w:adjustRightInd w:val="0"/>
        <w:spacing w:after="0" w:line="240" w:lineRule="auto"/>
        <w:rPr>
          <w:rFonts w:ascii="CIDFont+F1" w:eastAsia="CIDFont+F1" w:cs="CIDFont+F1"/>
          <w:sz w:val="18"/>
          <w:szCs w:val="18"/>
        </w:rPr>
      </w:pP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t>5. WYMAGANIA DOTYCZĄCE WYKONANIA ROBÓT</w:t>
      </w:r>
    </w:p>
    <w:p w:rsidR="00982B52" w:rsidRPr="00982B52" w:rsidRDefault="00982B52" w:rsidP="00982B52">
      <w:pPr>
        <w:autoSpaceDE w:val="0"/>
        <w:autoSpaceDN w:val="0"/>
        <w:adjustRightInd w:val="0"/>
        <w:spacing w:after="0" w:line="240" w:lineRule="auto"/>
        <w:rPr>
          <w:rFonts w:eastAsia="CIDFont+F1" w:cstheme="minorHAnsi"/>
          <w:sz w:val="18"/>
          <w:szCs w:val="18"/>
        </w:rPr>
      </w:pP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lastRenderedPageBreak/>
        <w:t>5.1. Ogólne zasady wykonania robót podano w ST „Wymagania ogólne” Kod CPV 45000000-7, pkt 5</w:t>
      </w: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t>5.2. Warunki przystąpienia do robót iniekcyjnych</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Do odtwarzania izolacji metodą iniekcji można przystąpić po wykonaniu szczegółowych badań wstępnych zawilgocenia</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(bilansie wilgoci) umożliwiających wybór optymalnej metody i materiału do iniekcji oraz po sprawdzeniu i</w:t>
      </w:r>
      <w:r>
        <w:rPr>
          <w:rFonts w:eastAsia="CIDFont+F2" w:cstheme="minorHAnsi"/>
          <w:sz w:val="18"/>
          <w:szCs w:val="18"/>
        </w:rPr>
        <w:t xml:space="preserve"> </w:t>
      </w:r>
      <w:r w:rsidRPr="00982B52">
        <w:rPr>
          <w:rFonts w:eastAsia="CIDFont+F2" w:cstheme="minorHAnsi"/>
          <w:sz w:val="18"/>
          <w:szCs w:val="18"/>
        </w:rPr>
        <w:t>przygotowaniu muru do iniekcji, a także ustaleniu przebiegu iniekcji i ewentualnym wykonaniu wstępnych iniekcji,</w:t>
      </w:r>
      <w:r>
        <w:rPr>
          <w:rFonts w:eastAsia="CIDFont+F2" w:cstheme="minorHAnsi"/>
          <w:sz w:val="18"/>
          <w:szCs w:val="18"/>
        </w:rPr>
        <w:t xml:space="preserve"> </w:t>
      </w:r>
      <w:r w:rsidRPr="00982B52">
        <w:rPr>
          <w:rFonts w:eastAsia="CIDFont+F2" w:cstheme="minorHAnsi"/>
          <w:sz w:val="18"/>
          <w:szCs w:val="18"/>
        </w:rPr>
        <w:t>pozwalających na określenie rzeczywistego zużycia materiału do iniekcji oraz na oszacowanie czasu trwania</w:t>
      </w:r>
      <w:r>
        <w:rPr>
          <w:rFonts w:eastAsia="CIDFont+F2" w:cstheme="minorHAnsi"/>
          <w:sz w:val="18"/>
          <w:szCs w:val="18"/>
        </w:rPr>
        <w:t xml:space="preserve"> </w:t>
      </w:r>
      <w:r w:rsidRPr="00982B52">
        <w:rPr>
          <w:rFonts w:eastAsia="CIDFont+F2" w:cstheme="minorHAnsi"/>
          <w:sz w:val="18"/>
          <w:szCs w:val="18"/>
        </w:rPr>
        <w:t>nasycenia muru.</w:t>
      </w: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t>5.3. Wymagania dotyczące przygotowania muru do iniekcji</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Przed rozpoczęciem robót iniekcyjnych należy ocenić stan techniczny muru, odsłonić i oczyścić pas muru, w którym</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wykonywana będzie izolacja wtórna. Luźne fragmenty muru należy usunąć, uzupełnić ubytki, zasklepić rysy zgodnie z</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zaleceniami dokumentacji projektowej lub producenta systemu, a fugi oczyścić i wyspoinować zgodnie z wymaganiami</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szczegółowej specyfikacji technicznej, odpowiednio do wskazówek producenta systemu.</w:t>
      </w:r>
    </w:p>
    <w:p w:rsidR="00982B52" w:rsidRDefault="00982B52" w:rsidP="00982B52">
      <w:pPr>
        <w:spacing w:after="0" w:line="240" w:lineRule="auto"/>
        <w:rPr>
          <w:rFonts w:eastAsia="CIDFont+F2" w:cstheme="minorHAnsi"/>
          <w:sz w:val="18"/>
          <w:szCs w:val="18"/>
        </w:rPr>
      </w:pPr>
      <w:r w:rsidRPr="00982B52">
        <w:rPr>
          <w:rFonts w:eastAsia="CIDFont+F2" w:cstheme="minorHAnsi"/>
          <w:sz w:val="18"/>
          <w:szCs w:val="18"/>
        </w:rPr>
        <w:t xml:space="preserve">Informacje o właściwościach muru i jego jednorodności najlepiej ustalić wykonując wiercenia próbne. </w:t>
      </w:r>
    </w:p>
    <w:p w:rsidR="00982B52" w:rsidRDefault="00982B52" w:rsidP="00CC1DD6">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Jeżeli jest wymagane osuszenie strefy iniekcji osuszaczami mikrofalowymi bezwzględnie należy kontrolować</w:t>
      </w:r>
      <w:r w:rsidR="00CC1DD6">
        <w:rPr>
          <w:rFonts w:eastAsia="CIDFont+F2" w:cstheme="minorHAnsi"/>
          <w:sz w:val="18"/>
          <w:szCs w:val="18"/>
        </w:rPr>
        <w:t xml:space="preserve"> </w:t>
      </w:r>
      <w:r w:rsidRPr="00982B52">
        <w:rPr>
          <w:rFonts w:eastAsia="CIDFont+F2" w:cstheme="minorHAnsi"/>
          <w:sz w:val="18"/>
          <w:szCs w:val="18"/>
        </w:rPr>
        <w:t>termometrami bezstykowymi temperaturę osuszanej strefy muru i nie przekraczać wartości podanej przez</w:t>
      </w:r>
      <w:r w:rsidR="00CC1DD6">
        <w:rPr>
          <w:rFonts w:eastAsia="CIDFont+F2" w:cstheme="minorHAnsi"/>
          <w:sz w:val="18"/>
          <w:szCs w:val="18"/>
        </w:rPr>
        <w:t xml:space="preserve"> </w:t>
      </w:r>
      <w:r w:rsidRPr="00982B52">
        <w:rPr>
          <w:rFonts w:eastAsia="CIDFont+F2" w:cstheme="minorHAnsi"/>
          <w:sz w:val="18"/>
          <w:szCs w:val="18"/>
        </w:rPr>
        <w:t xml:space="preserve">dokumentację techniczną i/lub zalecenia producenta systemu. </w:t>
      </w: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t>5.4. Warunki prowadzenia robót iniekcyjnych</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Roboty iniekcyjne należy wykonywać w temperaturze otoczenia nie niższej niż podano w instrukcji (karcie technicznej)</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producenta materiałów iniekcyjnych. Najczęściej temperatura powietrza i podłoża (muru) w czasie wykonywania</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iniekcji powinna być nie niższa niż +5°C i nie wyższa od +30°C.</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Zabronione jest wykonywanie iniekcji poza granicznymi temperaturami określonymi przez producenta stosowanych</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preparatów iniekcyjnych.</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Roboty iniekcyjne prowadzone poniżej poziomu gruntu należy wykonywać w wykopach o szerokości nie mniejszej</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niż 60 cm. Jeżeli głębokość wykopu przekracza 1 m, to wykop należy wykonać ze skarpami (2 m dla skał zwartych,</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jednorodnych odspajanych mechanicznie) lub o ścianach pionowych umocnionych deskowaniem. Rodzaj wzmocnienia</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zależy od kategorii gruntu danego miejsca.</w:t>
      </w: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t>5.5. Wymagania dotyczące wykonania izolacji metodą iniekcji</w:t>
      </w:r>
    </w:p>
    <w:p w:rsidR="00982B52" w:rsidRPr="00982B52" w:rsidRDefault="00982B52" w:rsidP="00982B52">
      <w:pPr>
        <w:autoSpaceDE w:val="0"/>
        <w:autoSpaceDN w:val="0"/>
        <w:adjustRightInd w:val="0"/>
        <w:spacing w:after="0" w:line="240" w:lineRule="auto"/>
        <w:rPr>
          <w:rFonts w:eastAsia="CIDFont+F1" w:cstheme="minorHAnsi"/>
          <w:sz w:val="18"/>
          <w:szCs w:val="18"/>
        </w:rPr>
      </w:pPr>
      <w:r w:rsidRPr="00982B52">
        <w:rPr>
          <w:rFonts w:eastAsia="CIDFont+F1" w:cstheme="minorHAnsi"/>
          <w:sz w:val="18"/>
          <w:szCs w:val="18"/>
        </w:rPr>
        <w:t>5.5.1. Wymagania ogólne</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A. Przeprowadzenie prac iniekcyjnych należy powierzyć wykonawcy posiadającemu udokumentowane doświadczenie</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w wykonywaniu takich prac.</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B. W trakcie prowadzenia prac należy na bieżąco sporządzać protokół, w którym należy ujmować dane określone w pkt. 6.3.</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C. W zależności od stosowanej metody otwory wykonuje się jedno-, dwu- lub wielorzędowo.</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D. W murach wykonanych z kamieni niechłonnych (np. granit) otwory należy wykonywać w spoinach.</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E. W murach wykonanych z materiałów chłonnych (np. piaskowiec, cegła) otwory dla wprowadzenia preparatu zaleca</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się wykonywać w spoinie, można je wykonywać w materiale konstrukcyjnym muru a nie w spoinie, jeżeli to wynika</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z innych uwarunkowań.</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F. W murach grubych (od 60 cm) zaleca się wykonywać iniekcję dwustronną tj. wiercić otwory z obu stron muru, przy</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czym długość otworu powinna być taka, by w rzucie poziomym była nie mniejsza niż 2/3 grubości ściany. W celu</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uniknięcia ewentualnego trafienia otworu w otwór z przeciwległej strony ściany należy wykonać pełny cykl pracy tj.:</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wiercenie, aplikację preparatu iniekcyjnego, wypełnienie otworów zaprawą z jednej strony, a dopiero po</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zakończeniu tych operacji wykonać taki sam cykl z drugiej strony. Ilości zużycia materiałów najlepiej wyznaczyć</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poprzez iniekcję próbną lub przez zastosowanie odpowiedniego dla danej metody współczynnika odnoszącego się</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do zużycia materiałów przy wykonywaniu iniekcji jednostronnej, określonego przez producenta systemu.</w:t>
      </w:r>
    </w:p>
    <w:p w:rsid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G. Iniekcję wykonuje się metodą – bezciśnieniową (grawitacyjną),</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 xml:space="preserve"> H. Iniekcję wykonuje się w obszarze występowania wilgoci bezciśnieniowej. W strefie występowania wody pod</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ciśnieniem iniekcję można wykonywać tylko z materiałów systemowych przeznaczonych do takiego zastosowania,</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zgodnie z zaleceniami ich producenta.</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I. Proces iniekcji ciśnieniowej należy przeprowadzać z dużą ostrożnością, przy regulacji ciśnienia. Przy gwałtownej</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zmianie ciśnienia na manometrze proces iniekcji należy przerwać i rozpocząć od nowa od minimalnego ciśnienia.</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J. W trakcie iniekcji należy na bieżąco kontrolować zużycie materiału iniekcyjnego. Zużycie określonego preparatu do</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iniekcji nie jest w każdym przypadku jednakowe, zgodne ze zużyciem teoretycznym określonym przez producenta</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systemu. Rzeczywiste zużycie zależy od faktycznego stanu muru, porowatości materiału z którego jest wykonany,</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jego zawilgocenia oraz obecności rys i pustek. Dlatego zalecane jest określanie koniecznego zużycia materiału do</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iniekcji oraz czasu jego tłoczenia na podstawie wierceń i iniekcji próbnych.</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Przy nieprzeprowadzaniu iniekcji próbnych przyjmuje się zużycie podawane przez producenta systemu.</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K. W razie potrzeby tzn. przy niedostatecznym wysyceniu preparatem iniekcyjnym izolowanej przegrody lub przy zbyt</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małym zużyciu preparatu należy wykonać dodatkowe iniekcje doszczelniające (reiniekcje).</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L. Powierzchnie ścian, posadzek i innych elementów, w strefie wykonywania robót izolacyjnych, należy chronić przed</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zabrudzeniem w sposób przewidziany w szczegółowej specyfikacji technicznej, zgodnie z zaleceniami producenta</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systemu.</w:t>
      </w:r>
    </w:p>
    <w:p w:rsidR="00982B52" w:rsidRPr="00982B52" w:rsidRDefault="00982B52" w:rsidP="00982B52">
      <w:pPr>
        <w:autoSpaceDE w:val="0"/>
        <w:autoSpaceDN w:val="0"/>
        <w:adjustRightInd w:val="0"/>
        <w:spacing w:after="0" w:line="240" w:lineRule="auto"/>
        <w:rPr>
          <w:rFonts w:eastAsia="CIDFont+F2" w:cstheme="minorHAnsi"/>
          <w:sz w:val="18"/>
          <w:szCs w:val="18"/>
        </w:rPr>
      </w:pPr>
      <w:r w:rsidRPr="00982B52">
        <w:rPr>
          <w:rFonts w:eastAsia="CIDFont+F2" w:cstheme="minorHAnsi"/>
          <w:sz w:val="18"/>
          <w:szCs w:val="18"/>
        </w:rPr>
        <w:t>Szczególne właściwości i ograniczenia dla różnych rodzajów iniekcji podano w tabeli. Zdecydowanie nie zaleca się</w:t>
      </w:r>
    </w:p>
    <w:p w:rsidR="00982B52" w:rsidRDefault="00982B52" w:rsidP="00982B52">
      <w:pPr>
        <w:spacing w:after="0" w:line="240" w:lineRule="auto"/>
        <w:rPr>
          <w:rFonts w:eastAsia="CIDFont+F2" w:cstheme="minorHAnsi"/>
          <w:sz w:val="18"/>
          <w:szCs w:val="18"/>
        </w:rPr>
      </w:pPr>
      <w:r w:rsidRPr="00982B52">
        <w:rPr>
          <w:rFonts w:eastAsia="CIDFont+F2" w:cstheme="minorHAnsi"/>
          <w:sz w:val="18"/>
          <w:szCs w:val="18"/>
        </w:rPr>
        <w:t xml:space="preserve">stosowania iniekcji grawitacyjnej preparatami ciekłymi. </w:t>
      </w:r>
    </w:p>
    <w:p w:rsidR="00982B52" w:rsidRDefault="00982B52" w:rsidP="00982B52">
      <w:pPr>
        <w:spacing w:after="0" w:line="240" w:lineRule="auto"/>
        <w:rPr>
          <w:rFonts w:eastAsia="CIDFont+F2" w:cstheme="minorHAnsi"/>
          <w:sz w:val="18"/>
          <w:szCs w:val="18"/>
        </w:rPr>
      </w:pPr>
    </w:p>
    <w:p w:rsidR="00982B52" w:rsidRDefault="00982B52" w:rsidP="00982B52">
      <w:pPr>
        <w:spacing w:after="0" w:line="240" w:lineRule="auto"/>
        <w:rPr>
          <w:rFonts w:eastAsia="CIDFont+F2" w:cstheme="minorHAnsi"/>
          <w:sz w:val="18"/>
          <w:szCs w:val="18"/>
        </w:rPr>
      </w:pPr>
      <w:r w:rsidRPr="00982B52">
        <w:rPr>
          <w:rFonts w:eastAsia="CIDFont+F1" w:cstheme="minorHAnsi"/>
          <w:sz w:val="18"/>
          <w:szCs w:val="18"/>
        </w:rPr>
        <w:t>Tabela. Szczególne właściwości i ograniczenia dla różnych rodzajów iniekcji</w:t>
      </w:r>
      <w:r w:rsidRPr="00982B52">
        <w:rPr>
          <w:rFonts w:eastAsia="CIDFont+F2" w:cstheme="minorHAnsi"/>
          <w:sz w:val="18"/>
          <w:szCs w:val="18"/>
        </w:rPr>
        <w:t xml:space="preserve"> </w:t>
      </w:r>
    </w:p>
    <w:tbl>
      <w:tblPr>
        <w:tblStyle w:val="Tabela-Siatka"/>
        <w:tblW w:w="0" w:type="auto"/>
        <w:tblLook w:val="04A0"/>
      </w:tblPr>
      <w:tblGrid>
        <w:gridCol w:w="1951"/>
        <w:gridCol w:w="4111"/>
        <w:gridCol w:w="3150"/>
      </w:tblGrid>
      <w:tr w:rsidR="00982B52" w:rsidTr="00BF7031">
        <w:tc>
          <w:tcPr>
            <w:tcW w:w="1951" w:type="dxa"/>
          </w:tcPr>
          <w:p w:rsidR="00982B52" w:rsidRPr="00982B52" w:rsidRDefault="00982B52" w:rsidP="00982B52">
            <w:pPr>
              <w:rPr>
                <w:rFonts w:eastAsia="CIDFont+F2" w:cstheme="minorHAnsi"/>
                <w:sz w:val="18"/>
                <w:szCs w:val="18"/>
              </w:rPr>
            </w:pPr>
            <w:r w:rsidRPr="00982B52">
              <w:rPr>
                <w:rFonts w:eastAsia="CIDFont+F2" w:cstheme="minorHAnsi"/>
                <w:sz w:val="18"/>
                <w:szCs w:val="18"/>
              </w:rPr>
              <w:lastRenderedPageBreak/>
              <w:t>Rodzaj iniekcji</w:t>
            </w:r>
          </w:p>
        </w:tc>
        <w:tc>
          <w:tcPr>
            <w:tcW w:w="4111" w:type="dxa"/>
          </w:tcPr>
          <w:p w:rsidR="00982B52" w:rsidRPr="00982B52" w:rsidRDefault="00982B52" w:rsidP="00982B52">
            <w:pPr>
              <w:rPr>
                <w:rFonts w:eastAsia="CIDFont+F2" w:cstheme="minorHAnsi"/>
                <w:sz w:val="18"/>
                <w:szCs w:val="18"/>
              </w:rPr>
            </w:pPr>
            <w:r w:rsidRPr="00982B52">
              <w:rPr>
                <w:rFonts w:eastAsia="CIDFont+F2" w:cstheme="minorHAnsi"/>
                <w:sz w:val="18"/>
                <w:szCs w:val="18"/>
              </w:rPr>
              <w:t>Szczególne właściwości</w:t>
            </w:r>
          </w:p>
        </w:tc>
        <w:tc>
          <w:tcPr>
            <w:tcW w:w="3150" w:type="dxa"/>
          </w:tcPr>
          <w:p w:rsidR="00982B52" w:rsidRPr="00982B52" w:rsidRDefault="00982B52" w:rsidP="00982B52">
            <w:pPr>
              <w:rPr>
                <w:rFonts w:eastAsia="CIDFont+F2" w:cstheme="minorHAnsi"/>
                <w:sz w:val="18"/>
                <w:szCs w:val="18"/>
              </w:rPr>
            </w:pPr>
            <w:r w:rsidRPr="00982B52">
              <w:rPr>
                <w:rFonts w:eastAsia="CIDFont+F2" w:cstheme="minorHAnsi"/>
                <w:sz w:val="18"/>
                <w:szCs w:val="18"/>
              </w:rPr>
              <w:t>Ograniczenia zastosowania</w:t>
            </w:r>
          </w:p>
        </w:tc>
      </w:tr>
      <w:tr w:rsidR="00982B52" w:rsidTr="00BF7031">
        <w:tc>
          <w:tcPr>
            <w:tcW w:w="1951" w:type="dxa"/>
          </w:tcPr>
          <w:p w:rsidR="00982B52" w:rsidRPr="00BF7031" w:rsidRDefault="00982B52" w:rsidP="00982B52">
            <w:pPr>
              <w:autoSpaceDE w:val="0"/>
              <w:autoSpaceDN w:val="0"/>
              <w:adjustRightInd w:val="0"/>
              <w:rPr>
                <w:rFonts w:eastAsia="CIDFont+F2" w:cstheme="minorHAnsi"/>
                <w:sz w:val="18"/>
                <w:szCs w:val="18"/>
              </w:rPr>
            </w:pPr>
            <w:r w:rsidRPr="00BF7031">
              <w:rPr>
                <w:rFonts w:eastAsia="CIDFont+F2" w:cstheme="minorHAnsi"/>
                <w:sz w:val="18"/>
                <w:szCs w:val="18"/>
              </w:rPr>
              <w:t>Grawitacyjna insektami płynnymi</w:t>
            </w:r>
          </w:p>
        </w:tc>
        <w:tc>
          <w:tcPr>
            <w:tcW w:w="4111" w:type="dxa"/>
          </w:tcPr>
          <w:p w:rsidR="00982B52" w:rsidRPr="00BF7031" w:rsidRDefault="00982B52" w:rsidP="00982B52">
            <w:pPr>
              <w:autoSpaceDE w:val="0"/>
              <w:autoSpaceDN w:val="0"/>
              <w:adjustRightInd w:val="0"/>
              <w:rPr>
                <w:rFonts w:eastAsia="CIDFont+F2" w:cstheme="minorHAnsi"/>
                <w:sz w:val="18"/>
                <w:szCs w:val="18"/>
              </w:rPr>
            </w:pPr>
            <w:r w:rsidRPr="00BF7031">
              <w:rPr>
                <w:rFonts w:eastAsia="CIDFont+F2" w:cstheme="minorHAnsi"/>
                <w:sz w:val="18"/>
                <w:szCs w:val="18"/>
              </w:rPr>
              <w:t>- Brak specjalistycznego osprzętu – wprowadzanie iniektu za pomocą lejków i pojemników</w:t>
            </w:r>
          </w:p>
          <w:p w:rsidR="00982B52" w:rsidRPr="00BF7031" w:rsidRDefault="00982B52" w:rsidP="00982B52">
            <w:pPr>
              <w:autoSpaceDE w:val="0"/>
              <w:autoSpaceDN w:val="0"/>
              <w:adjustRightInd w:val="0"/>
              <w:rPr>
                <w:rFonts w:eastAsia="CIDFont+F2" w:cstheme="minorHAnsi"/>
                <w:sz w:val="18"/>
                <w:szCs w:val="18"/>
              </w:rPr>
            </w:pPr>
            <w:r w:rsidRPr="00BF7031">
              <w:rPr>
                <w:rFonts w:eastAsia="CIDFont+F2" w:cstheme="minorHAnsi"/>
                <w:sz w:val="18"/>
                <w:szCs w:val="18"/>
              </w:rPr>
              <w:t>- rozprowadzanie iniektu na skutek chłonności</w:t>
            </w:r>
          </w:p>
          <w:p w:rsidR="00982B52" w:rsidRPr="00BF7031" w:rsidRDefault="00982B52" w:rsidP="00982B52">
            <w:pPr>
              <w:autoSpaceDE w:val="0"/>
              <w:autoSpaceDN w:val="0"/>
              <w:adjustRightInd w:val="0"/>
              <w:rPr>
                <w:rFonts w:eastAsia="CIDFont+F2" w:cstheme="minorHAnsi"/>
                <w:sz w:val="18"/>
                <w:szCs w:val="18"/>
              </w:rPr>
            </w:pPr>
            <w:r w:rsidRPr="00BF7031">
              <w:rPr>
                <w:rFonts w:eastAsia="CIDFont+F2" w:cstheme="minorHAnsi"/>
                <w:sz w:val="18"/>
                <w:szCs w:val="18"/>
              </w:rPr>
              <w:t>kapilarnej przegrody</w:t>
            </w:r>
          </w:p>
        </w:tc>
        <w:tc>
          <w:tcPr>
            <w:tcW w:w="3150" w:type="dxa"/>
          </w:tcPr>
          <w:p w:rsidR="00982B52" w:rsidRPr="00BF7031" w:rsidRDefault="00982B52" w:rsidP="00982B52">
            <w:pPr>
              <w:autoSpaceDE w:val="0"/>
              <w:autoSpaceDN w:val="0"/>
              <w:adjustRightInd w:val="0"/>
              <w:rPr>
                <w:rFonts w:eastAsia="CIDFont+F2" w:cstheme="minorHAnsi"/>
                <w:sz w:val="18"/>
                <w:szCs w:val="18"/>
              </w:rPr>
            </w:pPr>
            <w:r w:rsidRPr="00BF7031">
              <w:rPr>
                <w:rFonts w:eastAsia="CIDFont+F2" w:cstheme="minorHAnsi"/>
                <w:sz w:val="18"/>
                <w:szCs w:val="18"/>
              </w:rPr>
              <w:t>- nie może być stosowana w murach o stopniu przesiąknięcia wilgocią &gt; 60%</w:t>
            </w:r>
          </w:p>
          <w:p w:rsidR="00982B52" w:rsidRPr="00BF7031" w:rsidRDefault="00982B52" w:rsidP="00982B52">
            <w:pPr>
              <w:autoSpaceDE w:val="0"/>
              <w:autoSpaceDN w:val="0"/>
              <w:adjustRightInd w:val="0"/>
              <w:rPr>
                <w:rFonts w:eastAsia="CIDFont+F2" w:cstheme="minorHAnsi"/>
                <w:sz w:val="18"/>
                <w:szCs w:val="18"/>
              </w:rPr>
            </w:pPr>
            <w:r w:rsidRPr="00BF7031">
              <w:rPr>
                <w:rFonts w:eastAsia="CIDFont+F2" w:cstheme="minorHAnsi"/>
                <w:sz w:val="18"/>
                <w:szCs w:val="18"/>
              </w:rPr>
              <w:t>- nie może być stosowana w murach</w:t>
            </w:r>
          </w:p>
          <w:p w:rsidR="00982B52" w:rsidRPr="00BF7031" w:rsidRDefault="00982B52" w:rsidP="00982B52">
            <w:pPr>
              <w:autoSpaceDE w:val="0"/>
              <w:autoSpaceDN w:val="0"/>
              <w:adjustRightInd w:val="0"/>
              <w:rPr>
                <w:rFonts w:eastAsia="CIDFont+F2" w:cstheme="minorHAnsi"/>
                <w:sz w:val="18"/>
                <w:szCs w:val="18"/>
              </w:rPr>
            </w:pPr>
            <w:r w:rsidRPr="00BF7031">
              <w:rPr>
                <w:rFonts w:eastAsia="CIDFont+F2" w:cstheme="minorHAnsi"/>
                <w:sz w:val="18"/>
                <w:szCs w:val="18"/>
              </w:rPr>
              <w:t>przesiąkniętych wilgocią</w:t>
            </w:r>
          </w:p>
          <w:p w:rsidR="00982B52" w:rsidRPr="00BF7031" w:rsidRDefault="00982B52" w:rsidP="00982B52">
            <w:pPr>
              <w:autoSpaceDE w:val="0"/>
              <w:autoSpaceDN w:val="0"/>
              <w:adjustRightInd w:val="0"/>
              <w:rPr>
                <w:rFonts w:eastAsia="CIDFont+F2" w:cstheme="minorHAnsi"/>
                <w:sz w:val="18"/>
                <w:szCs w:val="18"/>
              </w:rPr>
            </w:pPr>
            <w:r w:rsidRPr="00BF7031">
              <w:rPr>
                <w:rFonts w:eastAsia="CIDFont+F2" w:cstheme="minorHAnsi"/>
                <w:sz w:val="18"/>
                <w:szCs w:val="18"/>
              </w:rPr>
              <w:t>- inie</w:t>
            </w:r>
            <w:r w:rsidR="00BF7031">
              <w:rPr>
                <w:rFonts w:eastAsia="CIDFont+F2" w:cstheme="minorHAnsi"/>
                <w:sz w:val="18"/>
                <w:szCs w:val="18"/>
              </w:rPr>
              <w:t xml:space="preserve">kcja w murach z pustkami wymaga </w:t>
            </w:r>
            <w:r w:rsidRPr="00BF7031">
              <w:rPr>
                <w:rFonts w:eastAsia="CIDFont+F2" w:cstheme="minorHAnsi"/>
                <w:sz w:val="18"/>
                <w:szCs w:val="18"/>
              </w:rPr>
              <w:t>dodatkowych zabiegów (wstę</w:t>
            </w:r>
            <w:r w:rsidR="00BF7031">
              <w:rPr>
                <w:rFonts w:eastAsia="CIDFont+F2" w:cstheme="minorHAnsi"/>
                <w:sz w:val="18"/>
                <w:szCs w:val="18"/>
              </w:rPr>
              <w:t xml:space="preserve">pna iniekcja </w:t>
            </w:r>
            <w:r w:rsidRPr="00BF7031">
              <w:rPr>
                <w:rFonts w:eastAsia="CIDFont+F2" w:cstheme="minorHAnsi"/>
                <w:sz w:val="18"/>
                <w:szCs w:val="18"/>
              </w:rPr>
              <w:t>wypełniająca rysy i pustki)</w:t>
            </w:r>
          </w:p>
        </w:tc>
      </w:tr>
      <w:tr w:rsidR="00982B52" w:rsidTr="00BF7031">
        <w:tc>
          <w:tcPr>
            <w:tcW w:w="1951" w:type="dxa"/>
          </w:tcPr>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Grawitacyjna</w:t>
            </w:r>
          </w:p>
          <w:p w:rsidR="00982B52"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Kremami iniekcyjnymi</w:t>
            </w:r>
          </w:p>
        </w:tc>
        <w:tc>
          <w:tcPr>
            <w:tcW w:w="4111" w:type="dxa"/>
          </w:tcPr>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Brak specjalistycznego osprzętu - wprowadzanie</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iniektu za pomocą ręcznego wyciskacza lub pompki</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im intensywniejsze podciąganie kapilarne tym</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szybciej uaktywnia się działanie kremów iniekcyjnych</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mniej wrażliwa na rysy, pustki i niejednorodność</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przegrody</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może być stosowana w murach przesiąkniętych</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wilgocią (stopień przesiąknięcia wilgocią 95%) o ile</w:t>
            </w:r>
          </w:p>
          <w:p w:rsidR="00982B52" w:rsidRPr="00BF7031" w:rsidRDefault="00BF7031" w:rsidP="00BF7031">
            <w:pPr>
              <w:rPr>
                <w:rFonts w:eastAsia="CIDFont+F2" w:cstheme="minorHAnsi"/>
                <w:sz w:val="18"/>
                <w:szCs w:val="18"/>
              </w:rPr>
            </w:pPr>
            <w:r w:rsidRPr="00BF7031">
              <w:rPr>
                <w:rFonts w:eastAsia="CIDFont+F2" w:cstheme="minorHAnsi"/>
                <w:sz w:val="18"/>
                <w:szCs w:val="18"/>
              </w:rPr>
              <w:t>pozwala na to zastosowany iniekt</w:t>
            </w:r>
          </w:p>
        </w:tc>
        <w:tc>
          <w:tcPr>
            <w:tcW w:w="3150" w:type="dxa"/>
          </w:tcPr>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wymaga doświadczonej ekipy wykonawczej</w:t>
            </w:r>
          </w:p>
          <w:p w:rsidR="00982B52"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wrażliwa na niepełne wypełnienie otworó</w:t>
            </w:r>
            <w:r>
              <w:rPr>
                <w:rFonts w:eastAsia="CIDFont+F2" w:cstheme="minorHAnsi"/>
                <w:sz w:val="18"/>
                <w:szCs w:val="18"/>
              </w:rPr>
              <w:t xml:space="preserve">w </w:t>
            </w:r>
            <w:r w:rsidRPr="00BF7031">
              <w:rPr>
                <w:rFonts w:eastAsia="CIDFont+F2" w:cstheme="minorHAnsi"/>
                <w:sz w:val="18"/>
                <w:szCs w:val="18"/>
              </w:rPr>
              <w:t>iniekcyjnych</w:t>
            </w:r>
          </w:p>
        </w:tc>
      </w:tr>
      <w:tr w:rsidR="00982B52" w:rsidTr="00BF7031">
        <w:tc>
          <w:tcPr>
            <w:tcW w:w="1951" w:type="dxa"/>
          </w:tcPr>
          <w:p w:rsidR="00982B52" w:rsidRPr="00BF7031" w:rsidRDefault="00BF7031" w:rsidP="00982B52">
            <w:pPr>
              <w:rPr>
                <w:rFonts w:eastAsia="CIDFont+F2" w:cstheme="minorHAnsi"/>
                <w:sz w:val="18"/>
                <w:szCs w:val="18"/>
              </w:rPr>
            </w:pPr>
            <w:r w:rsidRPr="00BF7031">
              <w:rPr>
                <w:rFonts w:eastAsia="CIDFont+F2" w:cstheme="minorHAnsi"/>
                <w:sz w:val="18"/>
                <w:szCs w:val="18"/>
              </w:rPr>
              <w:t>ciśnieniowa</w:t>
            </w:r>
          </w:p>
        </w:tc>
        <w:tc>
          <w:tcPr>
            <w:tcW w:w="4111" w:type="dxa"/>
          </w:tcPr>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wymaga specjalistycznego osprzę</w:t>
            </w:r>
            <w:r>
              <w:rPr>
                <w:rFonts w:eastAsia="CIDFont+F2" w:cstheme="minorHAnsi"/>
                <w:sz w:val="18"/>
                <w:szCs w:val="18"/>
              </w:rPr>
              <w:t xml:space="preserve">tu (pompa, </w:t>
            </w:r>
            <w:r w:rsidRPr="00BF7031">
              <w:rPr>
                <w:rFonts w:eastAsia="CIDFont+F2" w:cstheme="minorHAnsi"/>
                <w:sz w:val="18"/>
                <w:szCs w:val="18"/>
              </w:rPr>
              <w:t>pakery)</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rozprowadzanie iniektu na skutek przyłożonego</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ciśnienia</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może być stosowana w murach przesiąkniętych</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wilgocią (stopień przesiąknięcia wilgocią 95%) o ile</w:t>
            </w:r>
          </w:p>
          <w:p w:rsidR="00982B52" w:rsidRPr="00BF7031" w:rsidRDefault="00BF7031" w:rsidP="00BF7031">
            <w:pPr>
              <w:rPr>
                <w:rFonts w:eastAsia="CIDFont+F2" w:cstheme="minorHAnsi"/>
                <w:sz w:val="18"/>
                <w:szCs w:val="18"/>
              </w:rPr>
            </w:pPr>
            <w:r w:rsidRPr="00BF7031">
              <w:rPr>
                <w:rFonts w:eastAsia="CIDFont+F2" w:cstheme="minorHAnsi"/>
                <w:sz w:val="18"/>
                <w:szCs w:val="18"/>
              </w:rPr>
              <w:t>pozwala na to zastosowany iniekt</w:t>
            </w:r>
          </w:p>
        </w:tc>
        <w:tc>
          <w:tcPr>
            <w:tcW w:w="3150" w:type="dxa"/>
          </w:tcPr>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iniekcja w murach z pustkami wymaga</w:t>
            </w:r>
          </w:p>
          <w:p w:rsidR="00982B52"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dodatkowych zabiegów (wstę</w:t>
            </w:r>
            <w:r>
              <w:rPr>
                <w:rFonts w:eastAsia="CIDFont+F2" w:cstheme="minorHAnsi"/>
                <w:sz w:val="18"/>
                <w:szCs w:val="18"/>
              </w:rPr>
              <w:t xml:space="preserve">pna iniekcja </w:t>
            </w:r>
            <w:r w:rsidRPr="00BF7031">
              <w:rPr>
                <w:rFonts w:eastAsia="CIDFont+F2" w:cstheme="minorHAnsi"/>
                <w:sz w:val="18"/>
                <w:szCs w:val="18"/>
              </w:rPr>
              <w:t>wypełniająca rysy i pustki)</w:t>
            </w:r>
          </w:p>
        </w:tc>
      </w:tr>
      <w:tr w:rsidR="00982B52" w:rsidTr="00BF7031">
        <w:tc>
          <w:tcPr>
            <w:tcW w:w="1951" w:type="dxa"/>
          </w:tcPr>
          <w:p w:rsidR="00982B52" w:rsidRPr="00BF7031" w:rsidRDefault="00BF7031" w:rsidP="00982B52">
            <w:pPr>
              <w:rPr>
                <w:rFonts w:eastAsia="CIDFont+F2" w:cstheme="minorHAnsi"/>
                <w:sz w:val="18"/>
                <w:szCs w:val="18"/>
              </w:rPr>
            </w:pPr>
            <w:r w:rsidRPr="00BF7031">
              <w:rPr>
                <w:rFonts w:eastAsia="CIDFont+F2" w:cstheme="minorHAnsi"/>
                <w:sz w:val="18"/>
                <w:szCs w:val="18"/>
              </w:rPr>
              <w:t>wielostopniowa</w:t>
            </w:r>
          </w:p>
        </w:tc>
        <w:tc>
          <w:tcPr>
            <w:tcW w:w="4111" w:type="dxa"/>
          </w:tcPr>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uaktywnienie się iniektu niezależne od stopnia</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przesiąknięcia wilgocią muru i warunków</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cieplno-wilgotnościowych otoczenia</w:t>
            </w:r>
          </w:p>
          <w:p w:rsidR="00982B52"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wymaga specjalistycznego osprzę</w:t>
            </w:r>
            <w:r>
              <w:rPr>
                <w:rFonts w:eastAsia="CIDFont+F2" w:cstheme="minorHAnsi"/>
                <w:sz w:val="18"/>
                <w:szCs w:val="18"/>
              </w:rPr>
              <w:t xml:space="preserve">tu (pompa, </w:t>
            </w:r>
            <w:r w:rsidRPr="00BF7031">
              <w:rPr>
                <w:rFonts w:eastAsia="CIDFont+F2" w:cstheme="minorHAnsi"/>
                <w:sz w:val="18"/>
                <w:szCs w:val="18"/>
              </w:rPr>
              <w:t>pakery)</w:t>
            </w:r>
          </w:p>
        </w:tc>
        <w:tc>
          <w:tcPr>
            <w:tcW w:w="3150" w:type="dxa"/>
          </w:tcPr>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możliwe ograniczenia penetracji iniektu</w:t>
            </w:r>
          </w:p>
          <w:p w:rsidR="00982B52"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(etap 2) na skutek alkaliczności wstę</w:t>
            </w:r>
            <w:r>
              <w:rPr>
                <w:rFonts w:eastAsia="CIDFont+F2" w:cstheme="minorHAnsi"/>
                <w:sz w:val="18"/>
                <w:szCs w:val="18"/>
              </w:rPr>
              <w:t xml:space="preserve">pnej </w:t>
            </w:r>
            <w:r w:rsidRPr="00BF7031">
              <w:rPr>
                <w:rFonts w:eastAsia="CIDFont+F2" w:cstheme="minorHAnsi"/>
                <w:sz w:val="18"/>
                <w:szCs w:val="18"/>
              </w:rPr>
              <w:t>iniekcji (etap 1)</w:t>
            </w:r>
          </w:p>
        </w:tc>
      </w:tr>
      <w:tr w:rsidR="00982B52" w:rsidTr="00BF7031">
        <w:tc>
          <w:tcPr>
            <w:tcW w:w="1951" w:type="dxa"/>
          </w:tcPr>
          <w:p w:rsidR="00982B52" w:rsidRPr="00BF7031" w:rsidRDefault="00BF7031" w:rsidP="00982B52">
            <w:pPr>
              <w:rPr>
                <w:rFonts w:eastAsia="CIDFont+F2" w:cstheme="minorHAnsi"/>
                <w:sz w:val="18"/>
                <w:szCs w:val="18"/>
              </w:rPr>
            </w:pPr>
            <w:r w:rsidRPr="00BF7031">
              <w:rPr>
                <w:rFonts w:eastAsia="CIDFont+F2" w:cstheme="minorHAnsi"/>
                <w:sz w:val="18"/>
                <w:szCs w:val="18"/>
              </w:rPr>
              <w:t>termoiniekcja</w:t>
            </w:r>
          </w:p>
        </w:tc>
        <w:tc>
          <w:tcPr>
            <w:tcW w:w="4111" w:type="dxa"/>
          </w:tcPr>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wymaga specjalistycznego osprzętu (pompa, pakery)</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rozprowadzanie iniektu na skutek przyłożonego</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ciśnienia</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iniekcja w osuszony mur (puste kapilary) - penetracja</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w kapilary na skutek przyłożonego ciśnienia i</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chłonności kapilarnej</w:t>
            </w:r>
          </w:p>
          <w:p w:rsidR="00982B52" w:rsidRPr="00BF7031" w:rsidRDefault="00BF7031" w:rsidP="00BF7031">
            <w:pPr>
              <w:rPr>
                <w:rFonts w:eastAsia="CIDFont+F2" w:cstheme="minorHAnsi"/>
                <w:sz w:val="18"/>
                <w:szCs w:val="18"/>
              </w:rPr>
            </w:pPr>
            <w:r w:rsidRPr="00BF7031">
              <w:rPr>
                <w:rFonts w:eastAsia="CIDFont+F2" w:cstheme="minorHAnsi"/>
                <w:sz w:val="18"/>
                <w:szCs w:val="18"/>
              </w:rPr>
              <w:t>- likwidacja korozji biologicznej w przegrodzie</w:t>
            </w:r>
          </w:p>
        </w:tc>
        <w:tc>
          <w:tcPr>
            <w:tcW w:w="3150" w:type="dxa"/>
          </w:tcPr>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iniekcja w murach z pustkami wymaga</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dodatkowych zabiegów (wstępna iniekcja</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wypełniająca rysy i pustki)</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wymaga przeszkolonej obsługi -</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konieczność stałego monitorowania</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temperatury powierzchni muru</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możliwość uszkodzenia przegrody na</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skutek naprężeń termicznych (przy</w:t>
            </w:r>
          </w:p>
          <w:p w:rsidR="00982B52" w:rsidRPr="00BF7031" w:rsidRDefault="00BF7031" w:rsidP="00BF7031">
            <w:pPr>
              <w:rPr>
                <w:rFonts w:eastAsia="CIDFont+F2" w:cstheme="minorHAnsi"/>
                <w:sz w:val="18"/>
                <w:szCs w:val="18"/>
              </w:rPr>
            </w:pPr>
            <w:r w:rsidRPr="00BF7031">
              <w:rPr>
                <w:rFonts w:eastAsia="CIDFont+F2" w:cstheme="minorHAnsi"/>
                <w:sz w:val="18"/>
                <w:szCs w:val="18"/>
              </w:rPr>
              <w:t>przegrzaniu przegrody)</w:t>
            </w:r>
          </w:p>
        </w:tc>
      </w:tr>
      <w:tr w:rsidR="00982B52" w:rsidTr="00BF7031">
        <w:tc>
          <w:tcPr>
            <w:tcW w:w="1951" w:type="dxa"/>
          </w:tcPr>
          <w:p w:rsidR="00982B52" w:rsidRPr="00BF7031" w:rsidRDefault="00BF7031" w:rsidP="00982B52">
            <w:pPr>
              <w:rPr>
                <w:rFonts w:eastAsia="CIDFont+F2" w:cstheme="minorHAnsi"/>
                <w:sz w:val="18"/>
                <w:szCs w:val="18"/>
              </w:rPr>
            </w:pPr>
            <w:r w:rsidRPr="00BF7031">
              <w:rPr>
                <w:rFonts w:eastAsia="CIDFont+F2" w:cstheme="minorHAnsi"/>
                <w:sz w:val="18"/>
                <w:szCs w:val="18"/>
              </w:rPr>
              <w:t>impulsowa</w:t>
            </w:r>
          </w:p>
        </w:tc>
        <w:tc>
          <w:tcPr>
            <w:tcW w:w="4111" w:type="dxa"/>
          </w:tcPr>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wymagany specjalistyczny osprzęt (programowalny</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agregat, pompa, lance iniekcyjne)</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możliwa jednoczesna iniekcja pasa muru o</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szerokości do ok. 8 metrów</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relatywnie mniejsza wrażliwość na rysy, pustki i</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niejednorodność przegrody</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może być stosowana w murach przesiąkniętych</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wilgocią (stopień przesiąknięcia wilgocią 95%) o ile</w:t>
            </w:r>
          </w:p>
          <w:p w:rsidR="00982B52" w:rsidRPr="00BF7031" w:rsidRDefault="00BF7031" w:rsidP="00BF7031">
            <w:pPr>
              <w:rPr>
                <w:rFonts w:eastAsia="CIDFont+F2" w:cstheme="minorHAnsi"/>
                <w:sz w:val="18"/>
                <w:szCs w:val="18"/>
              </w:rPr>
            </w:pPr>
            <w:r w:rsidRPr="00BF7031">
              <w:rPr>
                <w:rFonts w:eastAsia="CIDFont+F2" w:cstheme="minorHAnsi"/>
                <w:sz w:val="18"/>
                <w:szCs w:val="18"/>
              </w:rPr>
              <w:t>pozwala na to zastosowany iniekt</w:t>
            </w:r>
          </w:p>
        </w:tc>
        <w:tc>
          <w:tcPr>
            <w:tcW w:w="3150" w:type="dxa"/>
          </w:tcPr>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brak możliwości kontroli zużycia na każdym</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otworze iniekcyjnym</w:t>
            </w:r>
          </w:p>
          <w:p w:rsidR="00BF7031" w:rsidRPr="00BF7031" w:rsidRDefault="00BF7031" w:rsidP="00BF7031">
            <w:pPr>
              <w:autoSpaceDE w:val="0"/>
              <w:autoSpaceDN w:val="0"/>
              <w:adjustRightInd w:val="0"/>
              <w:rPr>
                <w:rFonts w:eastAsia="CIDFont+F2" w:cstheme="minorHAnsi"/>
                <w:sz w:val="18"/>
                <w:szCs w:val="18"/>
              </w:rPr>
            </w:pPr>
            <w:r w:rsidRPr="00BF7031">
              <w:rPr>
                <w:rFonts w:eastAsia="CIDFont+F2" w:cstheme="minorHAnsi"/>
                <w:sz w:val="18"/>
                <w:szCs w:val="18"/>
              </w:rPr>
              <w:t>- tylko do stosowania z mikroemulsją</w:t>
            </w:r>
          </w:p>
          <w:p w:rsidR="00982B52" w:rsidRPr="00BF7031" w:rsidRDefault="00BF7031" w:rsidP="00BF7031">
            <w:pPr>
              <w:rPr>
                <w:rFonts w:eastAsia="CIDFont+F2" w:cstheme="minorHAnsi"/>
                <w:sz w:val="18"/>
                <w:szCs w:val="18"/>
              </w:rPr>
            </w:pPr>
            <w:r w:rsidRPr="00BF7031">
              <w:rPr>
                <w:rFonts w:eastAsia="CIDFont+F2" w:cstheme="minorHAnsi"/>
                <w:sz w:val="18"/>
                <w:szCs w:val="18"/>
              </w:rPr>
              <w:t>silikonową</w:t>
            </w:r>
          </w:p>
        </w:tc>
      </w:tr>
    </w:tbl>
    <w:p w:rsidR="00BF7031" w:rsidRDefault="00BF7031" w:rsidP="00982B52">
      <w:pPr>
        <w:spacing w:after="0" w:line="240" w:lineRule="auto"/>
        <w:rPr>
          <w:rFonts w:eastAsia="CIDFont+F2" w:cstheme="minorHAnsi"/>
          <w:sz w:val="18"/>
          <w:szCs w:val="18"/>
        </w:rPr>
      </w:pPr>
    </w:p>
    <w:p w:rsidR="00BF7031" w:rsidRPr="00B42B36" w:rsidRDefault="00BF7031" w:rsidP="00B42B36">
      <w:pPr>
        <w:spacing w:after="0" w:line="240" w:lineRule="auto"/>
        <w:rPr>
          <w:rFonts w:eastAsia="CIDFont+F1" w:cstheme="minorHAnsi"/>
          <w:sz w:val="18"/>
          <w:szCs w:val="18"/>
        </w:rPr>
      </w:pPr>
      <w:r w:rsidRPr="00BF7031">
        <w:rPr>
          <w:rFonts w:eastAsia="CIDFont+F1" w:cstheme="minorHAnsi"/>
          <w:sz w:val="18"/>
          <w:szCs w:val="18"/>
        </w:rPr>
        <w:t>5.5.2. Wymagania szczegółowe dotyczące iniekcji:</w:t>
      </w:r>
      <w:r w:rsidRPr="00BF7031">
        <w:rPr>
          <w:rFonts w:eastAsia="CIDFont+F2" w:cstheme="minorHAnsi"/>
          <w:sz w:val="18"/>
          <w:szCs w:val="18"/>
        </w:rPr>
        <w:t xml:space="preserve"> </w:t>
      </w:r>
    </w:p>
    <w:p w:rsidR="004B17BC" w:rsidRDefault="00BF7031" w:rsidP="00B42B36">
      <w:pPr>
        <w:spacing w:after="0" w:line="240" w:lineRule="auto"/>
        <w:rPr>
          <w:rFonts w:eastAsia="CIDFont+F2" w:cstheme="minorHAnsi"/>
          <w:sz w:val="18"/>
          <w:szCs w:val="18"/>
        </w:rPr>
      </w:pPr>
      <w:r w:rsidRPr="00BF7031">
        <w:rPr>
          <w:rFonts w:eastAsia="CIDFont+F2" w:cstheme="minorHAnsi"/>
          <w:sz w:val="18"/>
          <w:szCs w:val="18"/>
        </w:rPr>
        <w:t>– grawitacyjnej jednorzędowej preparatami ciekłymi</w:t>
      </w:r>
    </w:p>
    <w:p w:rsidR="00BF7031" w:rsidRPr="00BF7031" w:rsidRDefault="00BF7031" w:rsidP="00B42B36">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Średnica otworów wynosi zwykle 20-30 mm. Otwory wiercić należy w jednym rzędzie, zazwyczaj pod kątem 30° do</w:t>
      </w:r>
    </w:p>
    <w:p w:rsidR="00BF7031" w:rsidRPr="00BF7031" w:rsidRDefault="00BF7031" w:rsidP="00B42B36">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45° lub pod kątem dostosowanym do sposobu iniekcji, w rozstawie osiowym co 10-12,5 cm, na głębokość o 5-8 cm</w:t>
      </w:r>
    </w:p>
    <w:p w:rsidR="00BF7031" w:rsidRPr="00BF7031" w:rsidRDefault="00BF7031" w:rsidP="00B42B36">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mniejszą niż grubość muru. Wiercenie należy przeprowadzić tak, aby otwór przechodził przez co najmniej jedną</w:t>
      </w:r>
    </w:p>
    <w:p w:rsidR="00BF7031" w:rsidRPr="00BF7031" w:rsidRDefault="00BF7031" w:rsidP="00B42B36">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spoinę, zaś w murach grubych (30 cm i powyżej) przez co najmniej dwie spoiny poziome. Z otworów należy usunąć pył</w:t>
      </w:r>
    </w:p>
    <w:p w:rsidR="00BF7031" w:rsidRPr="00BF7031" w:rsidRDefault="00BF7031" w:rsidP="00B42B36">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przez odessanie lub przedmuchanie sprężonym powietrzem. Jeżeli podczas wiercenia stwierdzone zostaną wewnątrz</w:t>
      </w:r>
    </w:p>
    <w:p w:rsidR="00BF7031" w:rsidRPr="00BF7031" w:rsidRDefault="00BF7031" w:rsidP="00B42B36">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muru nieciągłości, spękania lub puste przestrzenie, przez które mogłoby dochodzić do niekontrolowanych wycieków</w:t>
      </w:r>
    </w:p>
    <w:p w:rsidR="00BF7031" w:rsidRPr="00BF7031" w:rsidRDefault="00BF7031" w:rsidP="00B42B36">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podawanego preparatu, to zakwestionowane otwory należy wypełnić zaprawą zalecaną przez producenta systemu. Po</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rozpoczęciu procesu wiązania (ten czas określa producent zaprawy) należy ponownie wykonać nawiercenia, a w</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oczyszczone otwory wlać preparat iniekcyjny. Czas trwania iniekcji zależy od stopnia chłonności muru i jego</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wilgotności. Z reguły nawiercone otwory napełnia się 3-4 razy tak, aby uzyskać zalecane przez producenta systemu</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bądź ustalone w próbnej iniekcji zużycie preparatu. Iniekcja grawitacyjna trwa przeciętnie 24-48 godzin.</w:t>
      </w:r>
    </w:p>
    <w:p w:rsid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lastRenderedPageBreak/>
        <w:t>Po zakończeniu iniekcji otwory należy wypełnić (zasklepić) płynną zaprawą systemową, wskazaną przez</w:t>
      </w:r>
      <w:r>
        <w:rPr>
          <w:rFonts w:eastAsia="CIDFont+F2" w:cstheme="minorHAnsi"/>
          <w:sz w:val="18"/>
          <w:szCs w:val="18"/>
        </w:rPr>
        <w:t xml:space="preserve"> </w:t>
      </w:r>
      <w:r w:rsidRPr="00BF7031">
        <w:rPr>
          <w:rFonts w:eastAsia="CIDFont+F2" w:cstheme="minorHAnsi"/>
          <w:sz w:val="18"/>
          <w:szCs w:val="18"/>
        </w:rPr>
        <w:t>producenta materiałów iniekcyjnych</w:t>
      </w:r>
      <w:r>
        <w:rPr>
          <w:rFonts w:eastAsia="CIDFont+F2" w:cstheme="minorHAnsi"/>
          <w:sz w:val="18"/>
          <w:szCs w:val="18"/>
        </w:rPr>
        <w:t xml:space="preserve"> </w:t>
      </w:r>
    </w:p>
    <w:p w:rsidR="00BF7031" w:rsidRDefault="00BF7031" w:rsidP="00BF7031">
      <w:pPr>
        <w:autoSpaceDE w:val="0"/>
        <w:autoSpaceDN w:val="0"/>
        <w:adjustRightInd w:val="0"/>
        <w:spacing w:after="0" w:line="240" w:lineRule="auto"/>
        <w:rPr>
          <w:rFonts w:eastAsia="CIDFont+F2" w:cstheme="minorHAnsi"/>
          <w:sz w:val="18"/>
          <w:szCs w:val="18"/>
        </w:rPr>
      </w:pPr>
    </w:p>
    <w:p w:rsidR="00BF7031" w:rsidRPr="00BF7031" w:rsidRDefault="00BF7031" w:rsidP="00BF7031">
      <w:pPr>
        <w:autoSpaceDE w:val="0"/>
        <w:autoSpaceDN w:val="0"/>
        <w:adjustRightInd w:val="0"/>
        <w:spacing w:after="0" w:line="240" w:lineRule="auto"/>
        <w:rPr>
          <w:rFonts w:eastAsia="CIDFont+F1" w:cstheme="minorHAnsi"/>
          <w:sz w:val="18"/>
          <w:szCs w:val="18"/>
        </w:rPr>
      </w:pPr>
      <w:r w:rsidRPr="00BF7031">
        <w:rPr>
          <w:rFonts w:eastAsia="CIDFont+F1" w:cstheme="minorHAnsi"/>
          <w:sz w:val="18"/>
          <w:szCs w:val="18"/>
        </w:rPr>
        <w:t>6. KONTROLA JAKOŚCI ROBÓT</w:t>
      </w:r>
    </w:p>
    <w:p w:rsidR="00BF7031" w:rsidRDefault="00BF7031" w:rsidP="00BF7031">
      <w:pPr>
        <w:autoSpaceDE w:val="0"/>
        <w:autoSpaceDN w:val="0"/>
        <w:adjustRightInd w:val="0"/>
        <w:spacing w:after="0" w:line="240" w:lineRule="auto"/>
        <w:rPr>
          <w:rFonts w:eastAsia="CIDFont+F1" w:cstheme="minorHAnsi"/>
          <w:sz w:val="18"/>
          <w:szCs w:val="18"/>
        </w:rPr>
      </w:pPr>
    </w:p>
    <w:p w:rsidR="00BF7031" w:rsidRPr="00BF7031" w:rsidRDefault="00BF7031" w:rsidP="00BF7031">
      <w:pPr>
        <w:autoSpaceDE w:val="0"/>
        <w:autoSpaceDN w:val="0"/>
        <w:adjustRightInd w:val="0"/>
        <w:spacing w:after="0" w:line="240" w:lineRule="auto"/>
        <w:rPr>
          <w:rFonts w:eastAsia="CIDFont+F1" w:cstheme="minorHAnsi"/>
          <w:sz w:val="18"/>
          <w:szCs w:val="18"/>
        </w:rPr>
      </w:pPr>
      <w:r w:rsidRPr="00BF7031">
        <w:rPr>
          <w:rFonts w:eastAsia="CIDFont+F1" w:cstheme="minorHAnsi"/>
          <w:sz w:val="18"/>
          <w:szCs w:val="18"/>
        </w:rPr>
        <w:t>6.1. Ogólne zasady kontroli jakości robót podano w ST „Wymagania ogólne” Kod CPV 45000000-7, pkt 6.</w:t>
      </w:r>
    </w:p>
    <w:p w:rsidR="00BF7031" w:rsidRPr="00BF7031" w:rsidRDefault="00BF7031" w:rsidP="00BF7031">
      <w:pPr>
        <w:autoSpaceDE w:val="0"/>
        <w:autoSpaceDN w:val="0"/>
        <w:adjustRightInd w:val="0"/>
        <w:spacing w:after="0" w:line="240" w:lineRule="auto"/>
        <w:rPr>
          <w:rFonts w:eastAsia="CIDFont+F1" w:cstheme="minorHAnsi"/>
          <w:sz w:val="18"/>
          <w:szCs w:val="18"/>
        </w:rPr>
      </w:pPr>
      <w:r w:rsidRPr="00BF7031">
        <w:rPr>
          <w:rFonts w:eastAsia="CIDFont+F1" w:cstheme="minorHAnsi"/>
          <w:sz w:val="18"/>
          <w:szCs w:val="18"/>
        </w:rPr>
        <w:t>6.2. Badania przed przystąpieniem do robót iniekcyjnych</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Przed przystąpieniem do robót iniekcyjnych należy przeprowadzić badania wstępne izolowanych przegród oraz</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kontrolę jakości materiałów, które będą wykorzystywane do wykonywania robót a także kontrolę przygotowania</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przegrody do iniekcji.</w:t>
      </w:r>
    </w:p>
    <w:p w:rsidR="00BF7031" w:rsidRPr="00BF7031" w:rsidRDefault="00BF7031" w:rsidP="00BF7031">
      <w:pPr>
        <w:autoSpaceDE w:val="0"/>
        <w:autoSpaceDN w:val="0"/>
        <w:adjustRightInd w:val="0"/>
        <w:spacing w:after="0" w:line="240" w:lineRule="auto"/>
        <w:rPr>
          <w:rFonts w:eastAsia="CIDFont+F1" w:cstheme="minorHAnsi"/>
          <w:sz w:val="18"/>
          <w:szCs w:val="18"/>
        </w:rPr>
      </w:pPr>
      <w:r w:rsidRPr="00BF7031">
        <w:rPr>
          <w:rFonts w:eastAsia="CIDFont+F1" w:cstheme="minorHAnsi"/>
          <w:sz w:val="18"/>
          <w:szCs w:val="18"/>
        </w:rPr>
        <w:t>6.2.1. Badania wstępne</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Przed przystąpieniem do iniekcji należy przeprowadzić badania wstępne umożliwiające określenie rodzaju iniekcji,</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średnicy i rozstawu otworów iniekcyjnych oraz zużycia i czasu tłoczenia preparatu iniekcyjnego, których nie</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przeprowadzono w trakcie opracowywania dokumentacji projektowej. W celu określenia rzeczywistego zużycia iniektu</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najlepiej przeprowadzić wiercenia i iniekcję próbną.</w:t>
      </w:r>
    </w:p>
    <w:p w:rsidR="00BF7031" w:rsidRPr="00BF7031" w:rsidRDefault="00BF7031" w:rsidP="00BF7031">
      <w:pPr>
        <w:autoSpaceDE w:val="0"/>
        <w:autoSpaceDN w:val="0"/>
        <w:adjustRightInd w:val="0"/>
        <w:spacing w:after="0" w:line="240" w:lineRule="auto"/>
        <w:rPr>
          <w:rFonts w:eastAsia="CIDFont+F1" w:cstheme="minorHAnsi"/>
          <w:sz w:val="18"/>
          <w:szCs w:val="18"/>
        </w:rPr>
      </w:pPr>
      <w:r w:rsidRPr="00BF7031">
        <w:rPr>
          <w:rFonts w:eastAsia="CIDFont+F1" w:cstheme="minorHAnsi"/>
          <w:sz w:val="18"/>
          <w:szCs w:val="18"/>
        </w:rPr>
        <w:t>6.2.2. Kontrola jakości materiałów</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Materiały użyte do wykonania iniekcji powinny odpowiadać wymaganiom podanym w punkcie 2 niniejszej ST.</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Bezpośrednio przed użyciem należy sprawdzić:</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w protokole przyjęcia materiałów na budowę; czy dostawca dostarczył dokumenty świadczące o dopuszczeniu do</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obrotu lub udostępnieniu na rynku krajowym bądź do jednostkowego zastosowania wyrobów iniekcyjnych,</w:t>
      </w:r>
    </w:p>
    <w:p w:rsid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stan opakowań (oryginalność opakowań i ich szczelność) oraz sposób przechowywania materiałów,</w:t>
      </w:r>
      <w:r>
        <w:rPr>
          <w:rFonts w:eastAsia="CIDFont+F2" w:cstheme="minorHAnsi"/>
          <w:sz w:val="18"/>
          <w:szCs w:val="18"/>
        </w:rPr>
        <w:t xml:space="preserve"> </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terminy przydatności podane na opakowaniach.</w:t>
      </w:r>
    </w:p>
    <w:p w:rsidR="00BF7031" w:rsidRPr="00BF7031" w:rsidRDefault="00BF7031" w:rsidP="00BF7031">
      <w:pPr>
        <w:autoSpaceDE w:val="0"/>
        <w:autoSpaceDN w:val="0"/>
        <w:adjustRightInd w:val="0"/>
        <w:spacing w:after="0" w:line="240" w:lineRule="auto"/>
        <w:rPr>
          <w:rFonts w:eastAsia="CIDFont+F1" w:cstheme="minorHAnsi"/>
          <w:sz w:val="18"/>
          <w:szCs w:val="18"/>
        </w:rPr>
      </w:pPr>
      <w:r w:rsidRPr="00BF7031">
        <w:rPr>
          <w:rFonts w:eastAsia="CIDFont+F1" w:cstheme="minorHAnsi"/>
          <w:sz w:val="18"/>
          <w:szCs w:val="18"/>
        </w:rPr>
        <w:t>6.2.3. Badania przygotowania przegrody do iniekcji</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Przed iniekcją kontrolą powinna być objęta budowa przegrody (muru) w zakresie:</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wytrzymałości i stateczności przegrody,</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grubości i stopnia jednorodności przegrody,</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obecność pustek, kawern,</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występowania rys i spękań (szerokość i długość rys),</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wykończenia zewnętrznego i wewnętrznego przegrody (powłok).</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Po przeprowadzeniu prac przygotowawczych, zgodnie z pkt. 5.3. niniejszej ST należy sprawdzić:</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prawidłowość odsłonięcia i oczyszczenia pasa przegrody, w którym wykonywana będzie iniekcja,</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obecność luźnych fragmentów muru, niewypełnionych ubytków, niezasklepionych rys,</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sposób przygotowania fug (oczyszczenia i wypełnienia),</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wilgotność i temperaturę przegrody oraz powietrza.</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Wygląd powierzchni przegrody należy ocenić wizualnie, z odległości 0,5-1 m, w rozproszonym świetle dziennym</w:t>
      </w:r>
      <w:r w:rsidR="00CC1DD6">
        <w:rPr>
          <w:rFonts w:eastAsia="CIDFont+F2" w:cstheme="minorHAnsi"/>
          <w:sz w:val="18"/>
          <w:szCs w:val="18"/>
        </w:rPr>
        <w:t xml:space="preserve"> </w:t>
      </w:r>
      <w:r w:rsidRPr="00BF7031">
        <w:rPr>
          <w:rFonts w:eastAsia="CIDFont+F2" w:cstheme="minorHAnsi"/>
          <w:sz w:val="18"/>
          <w:szCs w:val="18"/>
        </w:rPr>
        <w:t>lub sztucznym. Wilgotność i temperaturę należy ocenić za pomocą odpowiednich przyrządów (wilgotnościomierz,</w:t>
      </w:r>
      <w:r w:rsidR="00CC1DD6">
        <w:rPr>
          <w:rFonts w:eastAsia="CIDFont+F2" w:cstheme="minorHAnsi"/>
          <w:sz w:val="18"/>
          <w:szCs w:val="18"/>
        </w:rPr>
        <w:t xml:space="preserve"> </w:t>
      </w:r>
      <w:r w:rsidRPr="00BF7031">
        <w:rPr>
          <w:rFonts w:eastAsia="CIDFont+F2" w:cstheme="minorHAnsi"/>
          <w:sz w:val="18"/>
          <w:szCs w:val="18"/>
        </w:rPr>
        <w:t>termometr).</w:t>
      </w:r>
    </w:p>
    <w:p w:rsid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Wyniki badań powinny być porównane z wymaganiami podanymi w pkt. 5.3. niniejszej ST, odnotowane w formie</w:t>
      </w:r>
      <w:r w:rsidR="00B42B36">
        <w:rPr>
          <w:rFonts w:eastAsia="CIDFont+F2" w:cstheme="minorHAnsi"/>
          <w:sz w:val="18"/>
          <w:szCs w:val="18"/>
        </w:rPr>
        <w:t xml:space="preserve"> </w:t>
      </w:r>
      <w:r w:rsidRPr="00BF7031">
        <w:rPr>
          <w:rFonts w:eastAsia="CIDFont+F2" w:cstheme="minorHAnsi"/>
          <w:sz w:val="18"/>
          <w:szCs w:val="18"/>
        </w:rPr>
        <w:t>protokołu kontroli, wpisane do dziennika budowy i akceptowane przez inspektora nadzoru.</w:t>
      </w:r>
      <w:r>
        <w:rPr>
          <w:rFonts w:eastAsia="CIDFont+F2" w:cstheme="minorHAnsi"/>
          <w:sz w:val="18"/>
          <w:szCs w:val="18"/>
        </w:rPr>
        <w:t xml:space="preserve"> </w:t>
      </w:r>
    </w:p>
    <w:p w:rsidR="00BF7031" w:rsidRPr="00BF7031" w:rsidRDefault="00BF7031" w:rsidP="00BF7031">
      <w:pPr>
        <w:autoSpaceDE w:val="0"/>
        <w:autoSpaceDN w:val="0"/>
        <w:adjustRightInd w:val="0"/>
        <w:spacing w:after="0" w:line="240" w:lineRule="auto"/>
        <w:rPr>
          <w:rFonts w:eastAsia="CIDFont+F1" w:cstheme="minorHAnsi"/>
          <w:sz w:val="18"/>
          <w:szCs w:val="18"/>
        </w:rPr>
      </w:pPr>
      <w:r w:rsidRPr="00BF7031">
        <w:rPr>
          <w:rFonts w:eastAsia="CIDFont+F1" w:cstheme="minorHAnsi"/>
          <w:sz w:val="18"/>
          <w:szCs w:val="18"/>
        </w:rPr>
        <w:t>6.3. Badania w czasie robót</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Badania w czasie robót polegają na sprawdzeniu zgodności wykonywanych robót iniekcyjnych z dokumentacją</w:t>
      </w:r>
      <w:r w:rsidR="00B42B36">
        <w:rPr>
          <w:rFonts w:eastAsia="CIDFont+F2" w:cstheme="minorHAnsi"/>
          <w:sz w:val="18"/>
          <w:szCs w:val="18"/>
        </w:rPr>
        <w:t xml:space="preserve"> </w:t>
      </w:r>
      <w:r w:rsidRPr="00BF7031">
        <w:rPr>
          <w:rFonts w:eastAsia="CIDFont+F2" w:cstheme="minorHAnsi"/>
          <w:sz w:val="18"/>
          <w:szCs w:val="18"/>
        </w:rPr>
        <w:t>projektową, wymaganiami niniejszej ST i kartami technicznymi lub instrukcjami producentów wyrobów stosowanych do</w:t>
      </w:r>
      <w:r w:rsidR="00B42B36">
        <w:rPr>
          <w:rFonts w:eastAsia="CIDFont+F2" w:cstheme="minorHAnsi"/>
          <w:sz w:val="18"/>
          <w:szCs w:val="18"/>
        </w:rPr>
        <w:t xml:space="preserve"> </w:t>
      </w:r>
      <w:r w:rsidRPr="00BF7031">
        <w:rPr>
          <w:rFonts w:eastAsia="CIDFont+F2" w:cstheme="minorHAnsi"/>
          <w:sz w:val="18"/>
          <w:szCs w:val="18"/>
        </w:rPr>
        <w:t>iniekcji.</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Przed rozpoczęciem iniekcji należy sprawdzić rozstaw, głębokość, liniowość otworów oraz stopień ich czystości. W</w:t>
      </w:r>
      <w:r w:rsidR="00CC1DD6">
        <w:rPr>
          <w:rFonts w:eastAsia="CIDFont+F2" w:cstheme="minorHAnsi"/>
          <w:sz w:val="18"/>
          <w:szCs w:val="18"/>
        </w:rPr>
        <w:t xml:space="preserve"> </w:t>
      </w:r>
      <w:r w:rsidRPr="00BF7031">
        <w:rPr>
          <w:rFonts w:eastAsia="CIDFont+F2" w:cstheme="minorHAnsi"/>
          <w:sz w:val="18"/>
          <w:szCs w:val="18"/>
        </w:rPr>
        <w:t>trakcie iniekcji należy kontrolować czy nie następuje za szybkie wnikanie płynu iniekcyjnego, co może wskazywać na</w:t>
      </w:r>
      <w:r w:rsidR="00CC1DD6">
        <w:rPr>
          <w:rFonts w:eastAsia="CIDFont+F2" w:cstheme="minorHAnsi"/>
          <w:sz w:val="18"/>
          <w:szCs w:val="18"/>
        </w:rPr>
        <w:t xml:space="preserve"> </w:t>
      </w:r>
      <w:r w:rsidRPr="00BF7031">
        <w:rPr>
          <w:rFonts w:eastAsia="CIDFont+F2" w:cstheme="minorHAnsi"/>
          <w:sz w:val="18"/>
          <w:szCs w:val="18"/>
        </w:rPr>
        <w:t>obecność kawern i spękań w murze. Podczas wykonywania prac iniekcyjnych należy kontrolować na bieżąco i</w:t>
      </w:r>
      <w:r w:rsidR="00B42B36">
        <w:rPr>
          <w:rFonts w:eastAsia="CIDFont+F2" w:cstheme="minorHAnsi"/>
          <w:sz w:val="18"/>
          <w:szCs w:val="18"/>
        </w:rPr>
        <w:t xml:space="preserve"> </w:t>
      </w:r>
      <w:r w:rsidRPr="00BF7031">
        <w:rPr>
          <w:rFonts w:eastAsia="CIDFont+F2" w:cstheme="minorHAnsi"/>
          <w:sz w:val="18"/>
          <w:szCs w:val="18"/>
        </w:rPr>
        <w:t>dokumentować w formie protokołu co najmniej następujące dane i parametry:</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warunki wilgotnościowe (ewentualnie obciążenie wodą przy iniekcjach kurtynowych) oraz zasolenie panujące w</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przegrodzie w czasie robót,</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wilgotność względną powietrza,</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temperaturę konstrukcji, materiału iniekcyjnego i powietrza,</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wykonywać rysunki z przebiegiem rys i usytuowaniem ponumerowanych otworów,</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informacje dotyczące przegrody: grubość, rodzaj i materiały z których jest wykonana,</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informacje o stosowanych materiałach iniekcyjnych: nazwa preparatu iniekcyjnego, rodzaj i zasada działania oraz</w:t>
      </w:r>
      <w:r w:rsidR="00CC1DD6">
        <w:rPr>
          <w:rFonts w:eastAsia="CIDFont+F2" w:cstheme="minorHAnsi"/>
          <w:sz w:val="18"/>
          <w:szCs w:val="18"/>
        </w:rPr>
        <w:t xml:space="preserve"> </w:t>
      </w:r>
      <w:r w:rsidRPr="00BF7031">
        <w:rPr>
          <w:rFonts w:eastAsia="CIDFont+F2" w:cstheme="minorHAnsi"/>
          <w:sz w:val="18"/>
          <w:szCs w:val="18"/>
        </w:rPr>
        <w:t>producent preparatu iniekcyjnego, inne zastosowane materiały,</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informacje dotyczące technologii prac: rodzaj iniekcji, odstępy pomiędzy otworami, głębokość i kąt nachylenia</w:t>
      </w:r>
      <w:r w:rsidR="00CC1DD6">
        <w:rPr>
          <w:rFonts w:eastAsia="CIDFont+F2" w:cstheme="minorHAnsi"/>
          <w:sz w:val="18"/>
          <w:szCs w:val="18"/>
        </w:rPr>
        <w:t xml:space="preserve"> </w:t>
      </w:r>
      <w:r w:rsidRPr="00BF7031">
        <w:rPr>
          <w:rFonts w:eastAsia="CIDFont+F2" w:cstheme="minorHAnsi"/>
          <w:sz w:val="18"/>
          <w:szCs w:val="18"/>
        </w:rPr>
        <w:t>otworów, w iniekcji ciśnieniowej – rodzaj pompy i ciśnienie podczas iniekcji,</w:t>
      </w:r>
    </w:p>
    <w:p w:rsid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zużycie materiału (iniektu) – zakładane i rzeczywiste.</w:t>
      </w:r>
    </w:p>
    <w:p w:rsidR="00BF7031" w:rsidRPr="00BF7031" w:rsidRDefault="00BF7031" w:rsidP="00BF7031">
      <w:pPr>
        <w:autoSpaceDE w:val="0"/>
        <w:autoSpaceDN w:val="0"/>
        <w:adjustRightInd w:val="0"/>
        <w:spacing w:after="0" w:line="240" w:lineRule="auto"/>
        <w:rPr>
          <w:rFonts w:eastAsia="CIDFont+F1" w:cstheme="minorHAnsi"/>
          <w:sz w:val="18"/>
          <w:szCs w:val="18"/>
        </w:rPr>
      </w:pPr>
      <w:r w:rsidRPr="00BF7031">
        <w:rPr>
          <w:rFonts w:eastAsia="CIDFont+F1" w:cstheme="minorHAnsi"/>
          <w:sz w:val="18"/>
          <w:szCs w:val="18"/>
        </w:rPr>
        <w:t>6.4. Badania w czasie odbioru robót</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Badania w czasie odbioru robót przeprowadza się celem oceny czy spełnione zostały wszystkie wymagania dotyczące</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wykonanych robót iniekcyjnych, w szczególności w zakresie:</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zgodności z dokumentacją projektową i niniejszą ST oraz zmianami naniesionymi w dokumentacji powykonawczej,</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jakości zastosowanych materiałów i wyrobów,</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prawidłowości przygotowania przegród (podłoży),</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prawidłowości wykonania i skuteczności izolacji wtórnej (badania bieżące).</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lastRenderedPageBreak/>
        <w:t>Przy badaniach w czasie odbioru robót niezbędne są wyniki badań dokonanych przed przystąpieniem do robót i w</w:t>
      </w:r>
      <w:r w:rsidR="00CC1DD6">
        <w:rPr>
          <w:rFonts w:eastAsia="CIDFont+F2" w:cstheme="minorHAnsi"/>
          <w:sz w:val="18"/>
          <w:szCs w:val="18"/>
        </w:rPr>
        <w:t xml:space="preserve"> </w:t>
      </w:r>
      <w:r w:rsidRPr="00BF7031">
        <w:rPr>
          <w:rFonts w:eastAsia="CIDFont+F2" w:cstheme="minorHAnsi"/>
          <w:sz w:val="18"/>
          <w:szCs w:val="18"/>
        </w:rPr>
        <w:t>trakcie ich wykonywania. W szczególności konieczny jest protokół dokumentujący kontrolę procesu iniekcji,</w:t>
      </w:r>
      <w:r w:rsidR="00CC1DD6">
        <w:rPr>
          <w:rFonts w:eastAsia="CIDFont+F2" w:cstheme="minorHAnsi"/>
          <w:sz w:val="18"/>
          <w:szCs w:val="18"/>
        </w:rPr>
        <w:t xml:space="preserve"> </w:t>
      </w:r>
      <w:r w:rsidRPr="00BF7031">
        <w:rPr>
          <w:rFonts w:eastAsia="CIDFont+F2" w:cstheme="minorHAnsi"/>
          <w:sz w:val="18"/>
          <w:szCs w:val="18"/>
        </w:rPr>
        <w:t>prowadzony na bieżąco w trakcie izolowania przegrody.</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Przy odbiorze robót kontroli należy poddać:</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ciągłość izolacji wtórnej,</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zgodność rozstawu otworów z wymaganiami SST i zaleceniami producenta systemu,</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sposób wykonania iniekcji w narożnikach ścian,</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dokładność zasklepienia otworów,</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 zużycie iniektu (rzeczywiste i zakładane).</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Badania należy przeprowadzić wzrokowo oraz w zakresie rozstawu otworów poprzez pomiar przeprowadzony z</w:t>
      </w:r>
      <w:r w:rsidR="00CC1DD6">
        <w:rPr>
          <w:rFonts w:eastAsia="CIDFont+F2" w:cstheme="minorHAnsi"/>
          <w:sz w:val="18"/>
          <w:szCs w:val="18"/>
        </w:rPr>
        <w:t xml:space="preserve"> </w:t>
      </w:r>
      <w:r w:rsidRPr="00BF7031">
        <w:rPr>
          <w:rFonts w:eastAsia="CIDFont+F2" w:cstheme="minorHAnsi"/>
          <w:sz w:val="18"/>
          <w:szCs w:val="18"/>
        </w:rPr>
        <w:t>dokładnością do 0,1 cm.</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Wyniki badań powinny być porównane z wymaganiami podanymi w pkt. 5.5. niniejszej ST, opisane w dzienniku budowy i protokole podpisanym przez przedstawicieli inwestora (zamawiającego) oraz</w:t>
      </w:r>
      <w:r>
        <w:rPr>
          <w:rFonts w:eastAsia="CIDFont+F2" w:cstheme="minorHAnsi"/>
          <w:sz w:val="18"/>
          <w:szCs w:val="18"/>
        </w:rPr>
        <w:t xml:space="preserve"> </w:t>
      </w:r>
      <w:r w:rsidRPr="00BF7031">
        <w:rPr>
          <w:rFonts w:eastAsia="CIDFont+F2" w:cstheme="minorHAnsi"/>
          <w:sz w:val="18"/>
          <w:szCs w:val="18"/>
        </w:rPr>
        <w:t>wykonawcy.</w:t>
      </w:r>
    </w:p>
    <w:p w:rsidR="00BF7031" w:rsidRPr="00BF7031" w:rsidRDefault="00BF7031" w:rsidP="00BF7031">
      <w:pPr>
        <w:autoSpaceDE w:val="0"/>
        <w:autoSpaceDN w:val="0"/>
        <w:adjustRightInd w:val="0"/>
        <w:spacing w:after="0" w:line="240" w:lineRule="auto"/>
        <w:rPr>
          <w:rFonts w:eastAsia="CIDFont+F1" w:cstheme="minorHAnsi"/>
          <w:sz w:val="18"/>
          <w:szCs w:val="18"/>
        </w:rPr>
      </w:pPr>
      <w:r w:rsidRPr="00BF7031">
        <w:rPr>
          <w:rFonts w:eastAsia="CIDFont+F1" w:cstheme="minorHAnsi"/>
          <w:sz w:val="18"/>
          <w:szCs w:val="18"/>
        </w:rPr>
        <w:t>6.5. Badania po wykonaniu robót</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Po wykonaniu izolacji wtórnej metodą iniekcji należy stworzyć odpowiednie, czyli zgodne z zaleceniami dokumentacji</w:t>
      </w:r>
      <w:r>
        <w:rPr>
          <w:rFonts w:eastAsia="CIDFont+F2" w:cstheme="minorHAnsi"/>
          <w:sz w:val="18"/>
          <w:szCs w:val="18"/>
        </w:rPr>
        <w:t xml:space="preserve"> </w:t>
      </w:r>
      <w:r w:rsidRPr="00BF7031">
        <w:rPr>
          <w:rFonts w:eastAsia="CIDFont+F2" w:cstheme="minorHAnsi"/>
          <w:sz w:val="18"/>
          <w:szCs w:val="18"/>
        </w:rPr>
        <w:t>projektowej i SST, warunki do wysychania przegrody. Badanie skuteczności wykonanej przepony jest możliwe tylko</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przez kompleksowe badanie obiektu, na podstawie indywidualnie opracowanej metodyki.</w:t>
      </w:r>
    </w:p>
    <w:p w:rsidR="00BF7031" w:rsidRDefault="00BF7031" w:rsidP="00BF7031">
      <w:pPr>
        <w:autoSpaceDE w:val="0"/>
        <w:autoSpaceDN w:val="0"/>
        <w:adjustRightInd w:val="0"/>
        <w:spacing w:after="0" w:line="240" w:lineRule="auto"/>
        <w:rPr>
          <w:rFonts w:eastAsia="CIDFont+F1" w:cstheme="minorHAnsi"/>
          <w:sz w:val="18"/>
          <w:szCs w:val="18"/>
        </w:rPr>
      </w:pPr>
    </w:p>
    <w:p w:rsidR="00BF7031" w:rsidRPr="00BF7031" w:rsidRDefault="00BF7031" w:rsidP="00BF7031">
      <w:pPr>
        <w:autoSpaceDE w:val="0"/>
        <w:autoSpaceDN w:val="0"/>
        <w:adjustRightInd w:val="0"/>
        <w:spacing w:after="0" w:line="240" w:lineRule="auto"/>
        <w:rPr>
          <w:rFonts w:eastAsia="CIDFont+F1" w:cstheme="minorHAnsi"/>
          <w:sz w:val="18"/>
          <w:szCs w:val="18"/>
        </w:rPr>
      </w:pPr>
      <w:r w:rsidRPr="00BF7031">
        <w:rPr>
          <w:rFonts w:eastAsia="CIDFont+F1" w:cstheme="minorHAnsi"/>
          <w:sz w:val="18"/>
          <w:szCs w:val="18"/>
        </w:rPr>
        <w:t>7. WYMAGANIA DOTYCZĄCE PRZEDMIARU I OBMIARU ROBÓT</w:t>
      </w:r>
    </w:p>
    <w:p w:rsidR="00BF7031" w:rsidRDefault="00BF7031" w:rsidP="00BF7031">
      <w:pPr>
        <w:spacing w:after="0" w:line="240" w:lineRule="auto"/>
        <w:rPr>
          <w:rFonts w:eastAsia="CIDFont+F1" w:cstheme="minorHAnsi"/>
          <w:sz w:val="18"/>
          <w:szCs w:val="18"/>
        </w:rPr>
      </w:pPr>
    </w:p>
    <w:p w:rsidR="00BF7031" w:rsidRDefault="00BF7031" w:rsidP="00BF7031">
      <w:pPr>
        <w:spacing w:after="0" w:line="240" w:lineRule="auto"/>
        <w:rPr>
          <w:rFonts w:eastAsia="CIDFont+F2" w:cstheme="minorHAnsi"/>
          <w:sz w:val="18"/>
          <w:szCs w:val="18"/>
        </w:rPr>
      </w:pPr>
      <w:r w:rsidRPr="00BF7031">
        <w:rPr>
          <w:rFonts w:eastAsia="CIDFont+F1" w:cstheme="minorHAnsi"/>
          <w:sz w:val="18"/>
          <w:szCs w:val="18"/>
        </w:rPr>
        <w:t>7.1. Ogólne zasady przedmiaru i obmiaru podano w ST „Wymagania ogólne” Kod CPV 45000000-7, pkt 7</w:t>
      </w:r>
      <w:r>
        <w:rPr>
          <w:rFonts w:eastAsia="CIDFont+F2" w:cstheme="minorHAnsi"/>
          <w:sz w:val="18"/>
          <w:szCs w:val="18"/>
        </w:rPr>
        <w:t xml:space="preserve"> </w:t>
      </w:r>
    </w:p>
    <w:p w:rsidR="00BF7031" w:rsidRPr="00BF7031" w:rsidRDefault="00BF7031" w:rsidP="00BF7031">
      <w:pPr>
        <w:autoSpaceDE w:val="0"/>
        <w:autoSpaceDN w:val="0"/>
        <w:adjustRightInd w:val="0"/>
        <w:spacing w:after="0" w:line="240" w:lineRule="auto"/>
        <w:rPr>
          <w:rFonts w:eastAsia="CIDFont+F1" w:cstheme="minorHAnsi"/>
          <w:sz w:val="18"/>
          <w:szCs w:val="18"/>
        </w:rPr>
      </w:pPr>
      <w:r w:rsidRPr="00BF7031">
        <w:rPr>
          <w:rFonts w:eastAsia="CIDFont+F1" w:cstheme="minorHAnsi"/>
          <w:sz w:val="18"/>
          <w:szCs w:val="18"/>
        </w:rPr>
        <w:t>7.2. Szczegółowe zasady obmiaru robót iniekcyjnych</w:t>
      </w:r>
    </w:p>
    <w:p w:rsidR="00BF7031" w:rsidRDefault="00BF7031" w:rsidP="00BF7031">
      <w:pPr>
        <w:spacing w:after="0" w:line="240" w:lineRule="auto"/>
        <w:rPr>
          <w:rFonts w:eastAsia="CIDFont+F2" w:cstheme="minorHAnsi"/>
          <w:sz w:val="18"/>
          <w:szCs w:val="18"/>
        </w:rPr>
      </w:pPr>
      <w:r w:rsidRPr="00BF7031">
        <w:rPr>
          <w:rFonts w:eastAsia="CIDFont+F2" w:cstheme="minorHAnsi"/>
          <w:sz w:val="18"/>
          <w:szCs w:val="18"/>
        </w:rPr>
        <w:t>Wtórną izolację wykonywaną metodą iniekcji oblicza się dla: – w metrach długości ściany/muru mierzonej z dokładnością do 0,01 m.</w:t>
      </w:r>
      <w:r>
        <w:rPr>
          <w:rFonts w:eastAsia="CIDFont+F2" w:cstheme="minorHAnsi"/>
          <w:sz w:val="18"/>
          <w:szCs w:val="18"/>
        </w:rPr>
        <w:t xml:space="preserve"> </w:t>
      </w:r>
    </w:p>
    <w:p w:rsidR="00BF7031" w:rsidRDefault="00BF7031" w:rsidP="00BF7031">
      <w:pPr>
        <w:spacing w:after="0" w:line="240" w:lineRule="auto"/>
        <w:rPr>
          <w:rFonts w:eastAsia="CIDFont+F2" w:cstheme="minorHAnsi"/>
          <w:sz w:val="18"/>
          <w:szCs w:val="18"/>
        </w:rPr>
      </w:pPr>
    </w:p>
    <w:p w:rsidR="00BF7031" w:rsidRPr="00BF7031" w:rsidRDefault="00BF7031" w:rsidP="00BF7031">
      <w:pPr>
        <w:autoSpaceDE w:val="0"/>
        <w:autoSpaceDN w:val="0"/>
        <w:adjustRightInd w:val="0"/>
        <w:spacing w:after="0" w:line="240" w:lineRule="auto"/>
        <w:rPr>
          <w:rFonts w:eastAsia="CIDFont+F1" w:cstheme="minorHAnsi"/>
          <w:sz w:val="18"/>
          <w:szCs w:val="18"/>
        </w:rPr>
      </w:pPr>
      <w:r w:rsidRPr="00BF7031">
        <w:rPr>
          <w:rFonts w:eastAsia="CIDFont+F1" w:cstheme="minorHAnsi"/>
          <w:sz w:val="18"/>
          <w:szCs w:val="18"/>
        </w:rPr>
        <w:t>8. SPOSÓB ODBIORU ROBÓT</w:t>
      </w:r>
    </w:p>
    <w:p w:rsidR="00BF7031" w:rsidRDefault="00BF7031" w:rsidP="00BF7031">
      <w:pPr>
        <w:autoSpaceDE w:val="0"/>
        <w:autoSpaceDN w:val="0"/>
        <w:adjustRightInd w:val="0"/>
        <w:spacing w:after="0" w:line="240" w:lineRule="auto"/>
        <w:rPr>
          <w:rFonts w:eastAsia="CIDFont+F1" w:cstheme="minorHAnsi"/>
          <w:sz w:val="18"/>
          <w:szCs w:val="18"/>
        </w:rPr>
      </w:pPr>
    </w:p>
    <w:p w:rsidR="00BF7031" w:rsidRPr="00BF7031" w:rsidRDefault="00BF7031" w:rsidP="00BF7031">
      <w:pPr>
        <w:autoSpaceDE w:val="0"/>
        <w:autoSpaceDN w:val="0"/>
        <w:adjustRightInd w:val="0"/>
        <w:spacing w:after="0" w:line="240" w:lineRule="auto"/>
        <w:rPr>
          <w:rFonts w:eastAsia="CIDFont+F1" w:cstheme="minorHAnsi"/>
          <w:sz w:val="18"/>
          <w:szCs w:val="18"/>
        </w:rPr>
      </w:pPr>
      <w:r w:rsidRPr="00BF7031">
        <w:rPr>
          <w:rFonts w:eastAsia="CIDFont+F1" w:cstheme="minorHAnsi"/>
          <w:sz w:val="18"/>
          <w:szCs w:val="18"/>
        </w:rPr>
        <w:t>8.1. Ogólne zasady odbioru robót podano w ST „Wymagania ogólne” Kod CPV 45000000, pkt 8.</w:t>
      </w:r>
    </w:p>
    <w:p w:rsidR="00BF7031" w:rsidRPr="00BF7031" w:rsidRDefault="00BF7031" w:rsidP="00BF7031">
      <w:pPr>
        <w:autoSpaceDE w:val="0"/>
        <w:autoSpaceDN w:val="0"/>
        <w:adjustRightInd w:val="0"/>
        <w:spacing w:after="0" w:line="240" w:lineRule="auto"/>
        <w:rPr>
          <w:rFonts w:eastAsia="CIDFont+F1" w:cstheme="minorHAnsi"/>
          <w:sz w:val="18"/>
          <w:szCs w:val="18"/>
        </w:rPr>
      </w:pPr>
      <w:r w:rsidRPr="00BF7031">
        <w:rPr>
          <w:rFonts w:eastAsia="CIDFont+F1" w:cstheme="minorHAnsi"/>
          <w:sz w:val="18"/>
          <w:szCs w:val="18"/>
        </w:rPr>
        <w:t>8.2. Odbiór robót zanikających i ulegających zakryciu</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Przy robotach związanych z wykonywaniem izolacji wtórnych metodą iniekcji elementami ulegającymi zakryciu są</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prace przygotowawcze do wykonania iniekcji oraz proces przeprowadzania iniekcji. Odbiór koniecznych do</w:t>
      </w:r>
      <w:r w:rsidR="00CC1DD6">
        <w:rPr>
          <w:rFonts w:eastAsia="CIDFont+F2" w:cstheme="minorHAnsi"/>
          <w:sz w:val="18"/>
          <w:szCs w:val="18"/>
        </w:rPr>
        <w:t xml:space="preserve"> </w:t>
      </w:r>
      <w:r w:rsidRPr="00BF7031">
        <w:rPr>
          <w:rFonts w:eastAsia="CIDFont+F2" w:cstheme="minorHAnsi"/>
          <w:sz w:val="18"/>
          <w:szCs w:val="18"/>
        </w:rPr>
        <w:t>przeprowadzenia prac przygotowawczych musi być dokonany przed rozpoczęciem iniekcji.</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W trakcie odbioru należy przeprowadzić badania wymienione w pkt. 6.2. niniejszej ST. Wyniki badań należy</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porównać z wymaganiami określonymi w pkt. 5.2. i 5.3.</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W trakcie wykonywania iniekcji należy przeprowadzać badania wymienione w pkt. 6.3. Wyniki badań należy</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porównać z wymaganiami dotyczącymi iniekcji podanymi w pkt. 5.5. niniejszej ST.</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Jeżeli wszystkie pomiary i badania dały wynik pozytywny można uznać prace przygotowawcze i przeprowadzanie</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iniekcji za wykonane prawidłowo, tj. zgodnie z dokumentacją projektową oraz SST.</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Jeżeli chociaż jeden wynik badań jest negatywny prace przygotowawcze lub iniekcja określonej powierzchni</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przegrody nie powinny być odebrane. W takim przypadku należy ustalić zakres prac i rodzaje materiałów koniecznych</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do usunięcia nieprawidłowości w pracach przygotowawczych lub wykonania reiniekcji. Po wykonaniu ustalonego</w:t>
      </w:r>
    </w:p>
    <w:p w:rsidR="00BF7031" w:rsidRPr="00BF7031" w:rsidRDefault="00BF7031" w:rsidP="00BF7031">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zakresu prac należy ponownie przeprowadzić badania nieodebranych prac przygotowawczych lub nieprzyjętej iniekcji</w:t>
      </w:r>
    </w:p>
    <w:p w:rsidR="00B36AA3" w:rsidRPr="00B36AA3" w:rsidRDefault="00BF7031" w:rsidP="00B36AA3">
      <w:pPr>
        <w:autoSpaceDE w:val="0"/>
        <w:autoSpaceDN w:val="0"/>
        <w:adjustRightInd w:val="0"/>
        <w:spacing w:after="0" w:line="240" w:lineRule="auto"/>
        <w:rPr>
          <w:rFonts w:eastAsia="CIDFont+F2" w:cstheme="minorHAnsi"/>
          <w:sz w:val="18"/>
          <w:szCs w:val="18"/>
        </w:rPr>
      </w:pPr>
      <w:r w:rsidRPr="00BF7031">
        <w:rPr>
          <w:rFonts w:eastAsia="CIDFont+F2" w:cstheme="minorHAnsi"/>
          <w:sz w:val="18"/>
          <w:szCs w:val="18"/>
        </w:rPr>
        <w:t>określonej powierzchni przegrody.</w:t>
      </w:r>
      <w:r>
        <w:rPr>
          <w:rFonts w:eastAsia="CIDFont+F2" w:cstheme="minorHAnsi"/>
          <w:sz w:val="18"/>
          <w:szCs w:val="18"/>
        </w:rPr>
        <w:t xml:space="preserve"> </w:t>
      </w:r>
      <w:r w:rsidR="00B36AA3" w:rsidRPr="00B36AA3">
        <w:rPr>
          <w:rFonts w:eastAsia="CIDFont+F2" w:cstheme="minorHAnsi"/>
          <w:sz w:val="18"/>
          <w:szCs w:val="18"/>
        </w:rPr>
        <w:t>Wszystkie ustalenia związane z dokonanym odbiorem robót ulegających zakryciu oraz materiałów należy zapisać</w:t>
      </w:r>
      <w:r w:rsidR="00B36AA3">
        <w:rPr>
          <w:rFonts w:eastAsia="CIDFont+F2" w:cstheme="minorHAnsi"/>
          <w:sz w:val="18"/>
          <w:szCs w:val="18"/>
        </w:rPr>
        <w:t xml:space="preserve"> </w:t>
      </w:r>
      <w:r w:rsidR="00B36AA3" w:rsidRPr="00B36AA3">
        <w:rPr>
          <w:rFonts w:eastAsia="CIDFont+F2" w:cstheme="minorHAnsi"/>
          <w:sz w:val="18"/>
          <w:szCs w:val="18"/>
        </w:rPr>
        <w:t>w dzienniku budowy lub protokole podpisanym przez przedstawicieli inwestora (inspektor</w:t>
      </w:r>
    </w:p>
    <w:p w:rsidR="00B36AA3" w:rsidRDefault="00B36AA3" w:rsidP="00B36AA3">
      <w:pPr>
        <w:spacing w:after="0" w:line="240" w:lineRule="auto"/>
        <w:rPr>
          <w:rFonts w:eastAsia="CIDFont+F2" w:cstheme="minorHAnsi"/>
          <w:sz w:val="18"/>
          <w:szCs w:val="18"/>
        </w:rPr>
      </w:pPr>
      <w:r w:rsidRPr="00B36AA3">
        <w:rPr>
          <w:rFonts w:eastAsia="CIDFont+F2" w:cstheme="minorHAnsi"/>
          <w:sz w:val="18"/>
          <w:szCs w:val="18"/>
        </w:rPr>
        <w:t>nadzoru) i wykonawcy (kierownik budowy).</w:t>
      </w:r>
      <w:r>
        <w:rPr>
          <w:rFonts w:eastAsia="CIDFont+F2" w:cstheme="minorHAnsi"/>
          <w:sz w:val="18"/>
          <w:szCs w:val="18"/>
        </w:rPr>
        <w:t xml:space="preserve"> </w:t>
      </w:r>
    </w:p>
    <w:p w:rsidR="00B36AA3" w:rsidRPr="00B36AA3" w:rsidRDefault="00B36AA3" w:rsidP="00B36AA3">
      <w:pPr>
        <w:autoSpaceDE w:val="0"/>
        <w:autoSpaceDN w:val="0"/>
        <w:adjustRightInd w:val="0"/>
        <w:spacing w:after="0" w:line="240" w:lineRule="auto"/>
        <w:rPr>
          <w:rFonts w:eastAsia="CIDFont+F1" w:cstheme="minorHAnsi"/>
          <w:sz w:val="18"/>
          <w:szCs w:val="18"/>
        </w:rPr>
      </w:pPr>
      <w:r w:rsidRPr="00B36AA3">
        <w:rPr>
          <w:rFonts w:eastAsia="CIDFont+F1" w:cstheme="minorHAnsi"/>
          <w:sz w:val="18"/>
          <w:szCs w:val="18"/>
        </w:rPr>
        <w:t>8.3. Odbiór częściowy</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Odbiór częściowy polega na ocenie ilości i jakości wykonanej części robót. Odbioru częściowego robót dokonuje się</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dla zakresu określonego w dokumentach umownych, według zasad jak przy odbiorze ostatecznym robót (pkt 8.4.).</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Celem odbioru częściowego jest wczesne wykrycie ewentualnych usterek w realizowanych robotach i ich usunięcie</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przed odbiorem końcowym.</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Odbiór częściowy robót jest dokonywany przez inspektora nadzoru w obecności kierownika budowy.</w:t>
      </w:r>
    </w:p>
    <w:p w:rsidR="00B36AA3" w:rsidRDefault="00B36AA3" w:rsidP="00B36AA3">
      <w:pPr>
        <w:spacing w:after="0" w:line="240" w:lineRule="auto"/>
        <w:rPr>
          <w:rFonts w:eastAsia="CIDFont+F2" w:cstheme="minorHAnsi"/>
          <w:sz w:val="18"/>
          <w:szCs w:val="18"/>
        </w:rPr>
      </w:pPr>
      <w:r w:rsidRPr="00B36AA3">
        <w:rPr>
          <w:rFonts w:eastAsia="CIDFont+F2" w:cstheme="minorHAnsi"/>
          <w:sz w:val="18"/>
          <w:szCs w:val="18"/>
        </w:rPr>
        <w:t>Protokół odbioru częściowego jest podstawą do dokonania częściowego rozliczenia robót</w:t>
      </w:r>
      <w:r>
        <w:rPr>
          <w:rFonts w:eastAsia="CIDFont+F2" w:cstheme="minorHAnsi"/>
          <w:sz w:val="18"/>
          <w:szCs w:val="18"/>
        </w:rPr>
        <w:t>.</w:t>
      </w:r>
    </w:p>
    <w:p w:rsidR="00B36AA3" w:rsidRPr="00B36AA3" w:rsidRDefault="00B36AA3" w:rsidP="00B36AA3">
      <w:pPr>
        <w:autoSpaceDE w:val="0"/>
        <w:autoSpaceDN w:val="0"/>
        <w:adjustRightInd w:val="0"/>
        <w:spacing w:after="0" w:line="240" w:lineRule="auto"/>
        <w:rPr>
          <w:rFonts w:eastAsia="CIDFont+F1" w:cstheme="minorHAnsi"/>
          <w:sz w:val="18"/>
          <w:szCs w:val="18"/>
        </w:rPr>
      </w:pPr>
      <w:r w:rsidRPr="00B36AA3">
        <w:rPr>
          <w:rFonts w:eastAsia="CIDFont+F1" w:cstheme="minorHAnsi"/>
          <w:sz w:val="18"/>
          <w:szCs w:val="18"/>
        </w:rPr>
        <w:t>8.4. Odbiór ostateczny (końcowy)</w:t>
      </w:r>
    </w:p>
    <w:p w:rsidR="00B36AA3" w:rsidRPr="00B36AA3" w:rsidRDefault="00B36AA3" w:rsidP="00B36AA3">
      <w:pPr>
        <w:autoSpaceDE w:val="0"/>
        <w:autoSpaceDN w:val="0"/>
        <w:adjustRightInd w:val="0"/>
        <w:spacing w:after="0" w:line="240" w:lineRule="auto"/>
        <w:rPr>
          <w:rFonts w:eastAsia="CIDFont+F1" w:cstheme="minorHAnsi"/>
          <w:sz w:val="18"/>
          <w:szCs w:val="18"/>
        </w:rPr>
      </w:pPr>
      <w:r w:rsidRPr="00B36AA3">
        <w:rPr>
          <w:rFonts w:eastAsia="CIDFont+F1" w:cstheme="minorHAnsi"/>
          <w:sz w:val="18"/>
          <w:szCs w:val="18"/>
        </w:rPr>
        <w:t>8.4.1. Zasady przeprowadzania odbioru końcowego</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Odbiór końcowy stanowi ostateczną ocenę rzeczywistego wykonania robót w odniesieniu do ich zakresu (ilości),</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jakości i zgodności z dokumentacją projektową oraz SST.</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Odbiór ostateczny przeprowadza komisja powołana przez zamawiającego, na podstawie przedłożonych</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dokumentów, wyników badań oraz dokonanej oceny wizualnej. Zasady i terminy powoływania komisji oraz czas jej</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działania powinna określać umowa.</w:t>
      </w:r>
    </w:p>
    <w:p w:rsidR="00B36AA3" w:rsidRPr="00B36AA3" w:rsidRDefault="00B36AA3" w:rsidP="00B36AA3">
      <w:pPr>
        <w:autoSpaceDE w:val="0"/>
        <w:autoSpaceDN w:val="0"/>
        <w:adjustRightInd w:val="0"/>
        <w:spacing w:after="0" w:line="240" w:lineRule="auto"/>
        <w:rPr>
          <w:rFonts w:eastAsia="CIDFont+F1" w:cstheme="minorHAnsi"/>
          <w:sz w:val="18"/>
          <w:szCs w:val="18"/>
        </w:rPr>
      </w:pPr>
      <w:r w:rsidRPr="00B36AA3">
        <w:rPr>
          <w:rFonts w:eastAsia="CIDFont+F1" w:cstheme="minorHAnsi"/>
          <w:sz w:val="18"/>
          <w:szCs w:val="18"/>
        </w:rPr>
        <w:t>8.4.2. Dokumenty do odbioru końcowego</w:t>
      </w:r>
    </w:p>
    <w:p w:rsidR="00B36AA3" w:rsidRDefault="00B36AA3" w:rsidP="00B36AA3">
      <w:pPr>
        <w:spacing w:after="0" w:line="240" w:lineRule="auto"/>
        <w:rPr>
          <w:rFonts w:eastAsia="CIDFont+F2" w:cstheme="minorHAnsi"/>
          <w:sz w:val="18"/>
          <w:szCs w:val="18"/>
        </w:rPr>
      </w:pPr>
      <w:r w:rsidRPr="00B36AA3">
        <w:rPr>
          <w:rFonts w:eastAsia="CIDFont+F2" w:cstheme="minorHAnsi"/>
          <w:sz w:val="18"/>
          <w:szCs w:val="18"/>
        </w:rPr>
        <w:t>Wykonawca robót obowiązany jest przedłożyć komisji następujące dokumenty:</w:t>
      </w:r>
      <w:r>
        <w:rPr>
          <w:rFonts w:eastAsia="CIDFont+F2" w:cstheme="minorHAnsi"/>
          <w:sz w:val="18"/>
          <w:szCs w:val="18"/>
        </w:rPr>
        <w:t xml:space="preserve"> </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dokumentację projektową z naniesionymi zmianami dokonanymi w toku wykonywania robót,</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SST ze zmianami wprowadzonymi w trakcie wykonywania robót,</w:t>
      </w:r>
    </w:p>
    <w:p w:rsidR="00B36AA3" w:rsidRPr="00B36AA3" w:rsidRDefault="00B36AA3" w:rsidP="00B36AA3">
      <w:pPr>
        <w:autoSpaceDE w:val="0"/>
        <w:autoSpaceDN w:val="0"/>
        <w:adjustRightInd w:val="0"/>
        <w:spacing w:after="0" w:line="240" w:lineRule="auto"/>
        <w:rPr>
          <w:rFonts w:eastAsia="CIDFont+F7" w:cstheme="minorHAnsi"/>
          <w:sz w:val="18"/>
          <w:szCs w:val="18"/>
        </w:rPr>
      </w:pPr>
      <w:r w:rsidRPr="00B36AA3">
        <w:rPr>
          <w:rFonts w:eastAsia="CIDFont+F2" w:cstheme="minorHAnsi"/>
          <w:sz w:val="18"/>
          <w:szCs w:val="18"/>
        </w:rPr>
        <w:lastRenderedPageBreak/>
        <w:t xml:space="preserve">– dziennik budowy i książki obmiarów z zapisami dokonywanymi w toku prowadzonych robót </w:t>
      </w:r>
      <w:r w:rsidRPr="00B36AA3">
        <w:rPr>
          <w:rFonts w:eastAsia="CIDFont+F7" w:cstheme="minorHAnsi"/>
          <w:sz w:val="18"/>
          <w:szCs w:val="18"/>
        </w:rPr>
        <w:t>o ile są prowadzone ,</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protokoły kontroli spisywane w trakcie wykonywania prac,</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dokumenty świadczące o dopuszczeniu użytych materiałów i wyrobów budowlanych do obrotu lub udostępnieniu</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na rynku krajowym bądź do jednostkowego zastosowania, zgodnie z właściwymi przepisami,</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protokoły odbioru robót ulegających zakryciu, w tym protokół spisywany w trakcie prowadzenia prac iniekcyjnych w</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zakresie podanym w pkt. 6.3. niniejszej specyfikacji,</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protokoły odbiorów częściowych,</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karty techniczne lub instrukcje producentów odnoszące się do zastosowanych materiałów,</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wyniki ewentualnych badań laboratoryjnych i ekspertyz dokonanych na wniosek jednej ze stron.</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W toku odbioru komisja obowiązana jest zapoznać się z przedłożonymi dokumentami, przeprowadzić badania</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zgodnie z wytycznymi podanymi w pkt. 6.4. niniejszej ST, porównać je z wymaganiami podanymi w pkt. 5.5. SST oraz</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dokonać oceny wizualnej.</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Roboty iniekcyjne powinny być odebrane, jeżeli wszystkie wyniki badań są pozytywne, a dostarczone przez</w:t>
      </w:r>
      <w:r w:rsidR="00CC1DD6">
        <w:rPr>
          <w:rFonts w:eastAsia="CIDFont+F2" w:cstheme="minorHAnsi"/>
          <w:sz w:val="18"/>
          <w:szCs w:val="18"/>
        </w:rPr>
        <w:t xml:space="preserve"> </w:t>
      </w:r>
      <w:r w:rsidRPr="00B36AA3">
        <w:rPr>
          <w:rFonts w:eastAsia="CIDFont+F2" w:cstheme="minorHAnsi"/>
          <w:sz w:val="18"/>
          <w:szCs w:val="18"/>
        </w:rPr>
        <w:t>wykonawcę dokumenty są kompletne i prawidłowe pod względem merytorycznym.</w:t>
      </w:r>
      <w:r w:rsidR="00CC1DD6">
        <w:rPr>
          <w:rFonts w:eastAsia="CIDFont+F2" w:cstheme="minorHAnsi"/>
          <w:sz w:val="18"/>
          <w:szCs w:val="18"/>
        </w:rPr>
        <w:t xml:space="preserve"> </w:t>
      </w:r>
      <w:r w:rsidRPr="00B36AA3">
        <w:rPr>
          <w:rFonts w:eastAsia="CIDFont+F2" w:cstheme="minorHAnsi"/>
          <w:sz w:val="18"/>
          <w:szCs w:val="18"/>
        </w:rPr>
        <w:t>Jeżeli chociażby jeden wynik badań był negatywny izolacja wtórna wykonana metodą iniekcji nie powinna być</w:t>
      </w:r>
      <w:r w:rsidR="00CC1DD6">
        <w:rPr>
          <w:rFonts w:eastAsia="CIDFont+F2" w:cstheme="minorHAnsi"/>
          <w:sz w:val="18"/>
          <w:szCs w:val="18"/>
        </w:rPr>
        <w:t xml:space="preserve"> </w:t>
      </w:r>
      <w:r w:rsidRPr="00B36AA3">
        <w:rPr>
          <w:rFonts w:eastAsia="CIDFont+F2" w:cstheme="minorHAnsi"/>
          <w:sz w:val="18"/>
          <w:szCs w:val="18"/>
        </w:rPr>
        <w:t>przyjęta. W takim przypadku należy przyjąć jedno z następujących rozwiązań:</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jeżeli to możliwe należy ustalić zakres prac korygujących, usunąć niezgodności izolacji z wymaganiami</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określonymi w pkt. 5.5. niniejszej ST i przedstawić ją ponownie do odbioru,</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jeżeli odchylenia od wymagań nie zagrażają bezpieczeństwu użytkownika, nie powodują nieszczelności izolacji</w:t>
      </w:r>
      <w:r w:rsidR="00CC1DD6">
        <w:rPr>
          <w:rFonts w:eastAsia="CIDFont+F2" w:cstheme="minorHAnsi"/>
          <w:sz w:val="18"/>
          <w:szCs w:val="18"/>
        </w:rPr>
        <w:t xml:space="preserve"> </w:t>
      </w:r>
      <w:r w:rsidRPr="00B36AA3">
        <w:rPr>
          <w:rFonts w:eastAsia="CIDFont+F2" w:cstheme="minorHAnsi"/>
          <w:sz w:val="18"/>
          <w:szCs w:val="18"/>
        </w:rPr>
        <w:t>oraz nie ograniczają jej trwałości, zamawiający może wyrazić zgodę na dokonanie odbioru końcowego z</w:t>
      </w:r>
      <w:r w:rsidR="00CC1DD6">
        <w:rPr>
          <w:rFonts w:eastAsia="CIDFont+F2" w:cstheme="minorHAnsi"/>
          <w:sz w:val="18"/>
          <w:szCs w:val="18"/>
        </w:rPr>
        <w:t xml:space="preserve"> </w:t>
      </w:r>
      <w:r w:rsidRPr="00B36AA3">
        <w:rPr>
          <w:rFonts w:eastAsia="CIDFont+F2" w:cstheme="minorHAnsi"/>
          <w:sz w:val="18"/>
          <w:szCs w:val="18"/>
        </w:rPr>
        <w:t>jednoczesnym obniżeniem wartości wynagrodzenia w stosunku do ustaleń umownych,</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w przypadku, gdy nie są możliwe podane wyżej rozwiązania wykonawca zobowiązany jest wykonać iniekcję</w:t>
      </w:r>
      <w:r w:rsidR="00CC1DD6">
        <w:rPr>
          <w:rFonts w:eastAsia="CIDFont+F2" w:cstheme="minorHAnsi"/>
          <w:sz w:val="18"/>
          <w:szCs w:val="18"/>
        </w:rPr>
        <w:t xml:space="preserve"> </w:t>
      </w:r>
      <w:r w:rsidRPr="00B36AA3">
        <w:rPr>
          <w:rFonts w:eastAsia="CIDFont+F2" w:cstheme="minorHAnsi"/>
          <w:sz w:val="18"/>
          <w:szCs w:val="18"/>
        </w:rPr>
        <w:t>ponownie i powtórnie zgłosić ją do odbioru.</w:t>
      </w:r>
    </w:p>
    <w:p w:rsidR="00B36AA3" w:rsidRDefault="00B36AA3" w:rsidP="00CC1DD6">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W przypadku niekompletności dokumentów odbiór może być dokonany po ich uzupełnieniu.</w:t>
      </w:r>
      <w:r w:rsidR="00CC1DD6">
        <w:rPr>
          <w:rFonts w:eastAsia="CIDFont+F2" w:cstheme="minorHAnsi"/>
          <w:sz w:val="18"/>
          <w:szCs w:val="18"/>
        </w:rPr>
        <w:t xml:space="preserve"> </w:t>
      </w:r>
      <w:r w:rsidRPr="00B36AA3">
        <w:rPr>
          <w:rFonts w:eastAsia="CIDFont+F2" w:cstheme="minorHAnsi"/>
          <w:sz w:val="18"/>
          <w:szCs w:val="18"/>
        </w:rPr>
        <w:t>Z czynności odbioru sporządza się protokół podpisany przez przedstawicieli zamawiającego i wykonawcy. Protokół</w:t>
      </w:r>
      <w:r w:rsidR="00CC1DD6">
        <w:rPr>
          <w:rFonts w:eastAsia="CIDFont+F2" w:cstheme="minorHAnsi"/>
          <w:sz w:val="18"/>
          <w:szCs w:val="18"/>
        </w:rPr>
        <w:t xml:space="preserve"> </w:t>
      </w:r>
      <w:r w:rsidRPr="00B36AA3">
        <w:rPr>
          <w:rFonts w:eastAsia="CIDFont+F2" w:cstheme="minorHAnsi"/>
          <w:sz w:val="18"/>
          <w:szCs w:val="18"/>
        </w:rPr>
        <w:t>powinien zawierać:</w:t>
      </w:r>
      <w:r>
        <w:rPr>
          <w:rFonts w:eastAsia="CIDFont+F2" w:cstheme="minorHAnsi"/>
          <w:sz w:val="18"/>
          <w:szCs w:val="18"/>
        </w:rPr>
        <w:t xml:space="preserve"> </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ustalenia podjęte w trakcie prac komisji,</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ocenę wyników badań,</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wykaz wad i usterek ze wskazaniem sposobu ich usunięcia,</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stwierdzenie zgodności lub niezgodności wykonania prac iniekcyjnych z zamówieniem.</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Protokół odbioru końcowego jest podstawą do dokonania rozliczenia końcowego pomiędzy zamawiającym a</w:t>
      </w:r>
      <w:r w:rsidR="00CC1DD6">
        <w:rPr>
          <w:rFonts w:eastAsia="CIDFont+F2" w:cstheme="minorHAnsi"/>
          <w:sz w:val="18"/>
          <w:szCs w:val="18"/>
        </w:rPr>
        <w:t xml:space="preserve"> </w:t>
      </w:r>
      <w:r w:rsidRPr="00B36AA3">
        <w:rPr>
          <w:rFonts w:eastAsia="CIDFont+F2" w:cstheme="minorHAnsi"/>
          <w:sz w:val="18"/>
          <w:szCs w:val="18"/>
        </w:rPr>
        <w:t>wykonawcą.</w:t>
      </w:r>
    </w:p>
    <w:p w:rsidR="00B36AA3" w:rsidRPr="00B36AA3" w:rsidRDefault="00B36AA3" w:rsidP="00B36AA3">
      <w:pPr>
        <w:autoSpaceDE w:val="0"/>
        <w:autoSpaceDN w:val="0"/>
        <w:adjustRightInd w:val="0"/>
        <w:spacing w:after="0" w:line="240" w:lineRule="auto"/>
        <w:rPr>
          <w:rFonts w:eastAsia="CIDFont+F1" w:cstheme="minorHAnsi"/>
          <w:sz w:val="18"/>
          <w:szCs w:val="18"/>
        </w:rPr>
      </w:pPr>
      <w:r w:rsidRPr="00B36AA3">
        <w:rPr>
          <w:rFonts w:eastAsia="CIDFont+F1" w:cstheme="minorHAnsi"/>
          <w:sz w:val="18"/>
          <w:szCs w:val="18"/>
        </w:rPr>
        <w:t>8.5. Odbiór po upływie okresu rękojmi i gwarancji</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Celem odbioru po okresie rękojmi i gwarancji jest ocena stanu izolacji wtórnej po użytkowaniu w tym okresie oraz</w:t>
      </w:r>
      <w:r w:rsidR="00CC1DD6">
        <w:rPr>
          <w:rFonts w:eastAsia="CIDFont+F2" w:cstheme="minorHAnsi"/>
          <w:sz w:val="18"/>
          <w:szCs w:val="18"/>
        </w:rPr>
        <w:t xml:space="preserve"> </w:t>
      </w:r>
      <w:r w:rsidRPr="00B36AA3">
        <w:rPr>
          <w:rFonts w:eastAsia="CIDFont+F2" w:cstheme="minorHAnsi"/>
          <w:sz w:val="18"/>
          <w:szCs w:val="18"/>
        </w:rPr>
        <w:t>ocena wykonywanych w tym okresie ewentualnych robót poprawkowych, związanych z usuwaniem zgłoszonych wad, a</w:t>
      </w:r>
      <w:r w:rsidR="00CC1DD6">
        <w:rPr>
          <w:rFonts w:eastAsia="CIDFont+F2" w:cstheme="minorHAnsi"/>
          <w:sz w:val="18"/>
          <w:szCs w:val="18"/>
        </w:rPr>
        <w:t xml:space="preserve"> </w:t>
      </w:r>
      <w:r w:rsidRPr="00B36AA3">
        <w:rPr>
          <w:rFonts w:eastAsia="CIDFont+F2" w:cstheme="minorHAnsi"/>
          <w:sz w:val="18"/>
          <w:szCs w:val="18"/>
        </w:rPr>
        <w:t>także ocena badań skuteczności wykonanej izolacji, przeprowadzonych po 6 tygodniach i po 6 miesiącach od</w:t>
      </w:r>
      <w:r w:rsidR="00CC1DD6">
        <w:rPr>
          <w:rFonts w:eastAsia="CIDFont+F2" w:cstheme="minorHAnsi"/>
          <w:sz w:val="18"/>
          <w:szCs w:val="18"/>
        </w:rPr>
        <w:t xml:space="preserve"> </w:t>
      </w:r>
      <w:r w:rsidRPr="00B36AA3">
        <w:rPr>
          <w:rFonts w:eastAsia="CIDFont+F2" w:cstheme="minorHAnsi"/>
          <w:sz w:val="18"/>
          <w:szCs w:val="18"/>
        </w:rPr>
        <w:t>wykonania iniekcji.</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Odbiór po upływie okresu rękojmi i gwarancji jest dokonywany na podstawie oceny wizualnej izolacji, z</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uwzględnieniem zasad opisanych w pkt. 8.4. „Odbiór ostateczny (końcowy)” oraz na podstawie oceny wyników badań</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skuteczności izolacji, przeprowadzonych zgodnie z pkt. 6.5. niniejszej specyfikacji.</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Pozytywny wynik odbioru pogwarancyjnego jest podstawą do zwrotu kaucji gwarancyjnej a negatywny do</w:t>
      </w:r>
      <w:r w:rsidR="00CC1DD6">
        <w:rPr>
          <w:rFonts w:eastAsia="CIDFont+F2" w:cstheme="minorHAnsi"/>
          <w:sz w:val="18"/>
          <w:szCs w:val="18"/>
        </w:rPr>
        <w:t xml:space="preserve"> </w:t>
      </w:r>
      <w:r w:rsidRPr="00B36AA3">
        <w:rPr>
          <w:rFonts w:eastAsia="CIDFont+F2" w:cstheme="minorHAnsi"/>
          <w:sz w:val="18"/>
          <w:szCs w:val="18"/>
        </w:rPr>
        <w:t>dokonania potrąceń wynikających z obniżonej jakości robót.</w:t>
      </w:r>
    </w:p>
    <w:p w:rsidR="00B36AA3" w:rsidRDefault="00B36AA3" w:rsidP="00CC1DD6">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Przed upływem okresu gwarancyjnego zamawiający powinien zgłosić wykonawcy wszystkie zauważone wady w</w:t>
      </w:r>
      <w:r w:rsidR="00CC1DD6">
        <w:rPr>
          <w:rFonts w:eastAsia="CIDFont+F2" w:cstheme="minorHAnsi"/>
          <w:sz w:val="18"/>
          <w:szCs w:val="18"/>
        </w:rPr>
        <w:t xml:space="preserve"> </w:t>
      </w:r>
      <w:r w:rsidRPr="00B36AA3">
        <w:rPr>
          <w:rFonts w:eastAsia="CIDFont+F2" w:cstheme="minorHAnsi"/>
          <w:sz w:val="18"/>
          <w:szCs w:val="18"/>
        </w:rPr>
        <w:t>wykonanych robotach izolacyjnych.</w:t>
      </w:r>
      <w:r>
        <w:rPr>
          <w:rFonts w:eastAsia="CIDFont+F2" w:cstheme="minorHAnsi"/>
          <w:sz w:val="18"/>
          <w:szCs w:val="18"/>
        </w:rPr>
        <w:t xml:space="preserve"> </w:t>
      </w:r>
    </w:p>
    <w:p w:rsidR="00B36AA3" w:rsidRDefault="00B36AA3" w:rsidP="00B36AA3">
      <w:pPr>
        <w:spacing w:after="0" w:line="240" w:lineRule="auto"/>
        <w:rPr>
          <w:rFonts w:eastAsia="CIDFont+F2" w:cstheme="minorHAnsi"/>
          <w:sz w:val="18"/>
          <w:szCs w:val="18"/>
        </w:rPr>
      </w:pPr>
    </w:p>
    <w:p w:rsidR="00B36AA3" w:rsidRPr="00B36AA3" w:rsidRDefault="00B36AA3" w:rsidP="00B36AA3">
      <w:pPr>
        <w:autoSpaceDE w:val="0"/>
        <w:autoSpaceDN w:val="0"/>
        <w:adjustRightInd w:val="0"/>
        <w:spacing w:after="0" w:line="240" w:lineRule="auto"/>
        <w:rPr>
          <w:rFonts w:eastAsia="CIDFont+F1" w:cstheme="minorHAnsi"/>
          <w:sz w:val="18"/>
          <w:szCs w:val="18"/>
        </w:rPr>
      </w:pPr>
      <w:r w:rsidRPr="00B36AA3">
        <w:rPr>
          <w:rFonts w:eastAsia="CIDFont+F1" w:cstheme="minorHAnsi"/>
          <w:sz w:val="18"/>
          <w:szCs w:val="18"/>
        </w:rPr>
        <w:t>9. PODSTAWA ROZLICZENIA ROBÓT</w:t>
      </w:r>
    </w:p>
    <w:p w:rsidR="00CC1DD6" w:rsidRDefault="00CC1DD6" w:rsidP="00B36AA3">
      <w:pPr>
        <w:autoSpaceDE w:val="0"/>
        <w:autoSpaceDN w:val="0"/>
        <w:adjustRightInd w:val="0"/>
        <w:spacing w:after="0" w:line="240" w:lineRule="auto"/>
        <w:rPr>
          <w:rFonts w:eastAsia="CIDFont+F1" w:cstheme="minorHAnsi"/>
          <w:sz w:val="18"/>
          <w:szCs w:val="18"/>
        </w:rPr>
      </w:pPr>
    </w:p>
    <w:p w:rsidR="00B36AA3" w:rsidRPr="00B36AA3" w:rsidRDefault="00B36AA3" w:rsidP="00B36AA3">
      <w:pPr>
        <w:autoSpaceDE w:val="0"/>
        <w:autoSpaceDN w:val="0"/>
        <w:adjustRightInd w:val="0"/>
        <w:spacing w:after="0" w:line="240" w:lineRule="auto"/>
        <w:rPr>
          <w:rFonts w:eastAsia="CIDFont+F1" w:cstheme="minorHAnsi"/>
          <w:sz w:val="18"/>
          <w:szCs w:val="18"/>
        </w:rPr>
      </w:pPr>
      <w:r w:rsidRPr="00B36AA3">
        <w:rPr>
          <w:rFonts w:eastAsia="CIDFont+F1" w:cstheme="minorHAnsi"/>
          <w:sz w:val="18"/>
          <w:szCs w:val="18"/>
        </w:rPr>
        <w:t>9.1. Ogólne ustalenia dotyczące podstawy rozliczania robót podano w ST „Wymagania ogólne”</w:t>
      </w:r>
      <w:r>
        <w:rPr>
          <w:rFonts w:eastAsia="CIDFont+F1" w:cstheme="minorHAnsi"/>
          <w:sz w:val="18"/>
          <w:szCs w:val="18"/>
        </w:rPr>
        <w:t xml:space="preserve"> Kod CPV </w:t>
      </w:r>
      <w:r w:rsidRPr="00B36AA3">
        <w:rPr>
          <w:rFonts w:eastAsia="CIDFont+F1" w:cstheme="minorHAnsi"/>
          <w:sz w:val="18"/>
          <w:szCs w:val="18"/>
        </w:rPr>
        <w:t>45000000, pkt 9.</w:t>
      </w:r>
    </w:p>
    <w:p w:rsidR="00B36AA3" w:rsidRPr="00B36AA3" w:rsidRDefault="00B36AA3" w:rsidP="00B36AA3">
      <w:pPr>
        <w:autoSpaceDE w:val="0"/>
        <w:autoSpaceDN w:val="0"/>
        <w:adjustRightInd w:val="0"/>
        <w:spacing w:after="0" w:line="240" w:lineRule="auto"/>
        <w:rPr>
          <w:rFonts w:eastAsia="CIDFont+F1" w:cstheme="minorHAnsi"/>
          <w:sz w:val="18"/>
          <w:szCs w:val="18"/>
        </w:rPr>
      </w:pPr>
      <w:r w:rsidRPr="00B36AA3">
        <w:rPr>
          <w:rFonts w:eastAsia="CIDFont+F1" w:cstheme="minorHAnsi"/>
          <w:sz w:val="18"/>
          <w:szCs w:val="18"/>
        </w:rPr>
        <w:t>9.2. Zasady rozliczenia i płatności</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Rozliczenie robót iniekcyjnych może być dokonane jednorazowo po wykonaniu pełnego zakresu robót i ich końcowym</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odbiorze lub etapami określonymi w umowie, po dokonaniu odbiorów częściowych robót.</w:t>
      </w:r>
    </w:p>
    <w:p w:rsidR="00B36AA3" w:rsidRDefault="00B36AA3" w:rsidP="00CC1DD6">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Ostateczne rozliczenie umowy pomiędzy zamawiającym a wykonawcą następuje po dokonaniu odbioru</w:t>
      </w:r>
      <w:r w:rsidR="00CC1DD6">
        <w:rPr>
          <w:rFonts w:eastAsia="CIDFont+F2" w:cstheme="minorHAnsi"/>
          <w:sz w:val="18"/>
          <w:szCs w:val="18"/>
        </w:rPr>
        <w:t xml:space="preserve"> </w:t>
      </w:r>
      <w:r w:rsidRPr="00B36AA3">
        <w:rPr>
          <w:rFonts w:eastAsia="CIDFont+F2" w:cstheme="minorHAnsi"/>
          <w:sz w:val="18"/>
          <w:szCs w:val="18"/>
        </w:rPr>
        <w:t>pogwarancyjnego.</w:t>
      </w:r>
      <w:r>
        <w:rPr>
          <w:rFonts w:eastAsia="CIDFont+F2" w:cstheme="minorHAnsi"/>
          <w:sz w:val="18"/>
          <w:szCs w:val="18"/>
        </w:rPr>
        <w:t xml:space="preserve"> </w:t>
      </w:r>
    </w:p>
    <w:p w:rsidR="00B36AA3" w:rsidRPr="00B36AA3" w:rsidRDefault="00B36AA3" w:rsidP="00B36AA3">
      <w:pPr>
        <w:spacing w:after="0" w:line="240" w:lineRule="auto"/>
        <w:rPr>
          <w:rFonts w:eastAsia="CIDFont+F2" w:cstheme="minorHAnsi"/>
          <w:sz w:val="18"/>
          <w:szCs w:val="18"/>
        </w:rPr>
      </w:pPr>
      <w:r w:rsidRPr="00B36AA3">
        <w:rPr>
          <w:rFonts w:eastAsia="CIDFont+F1" w:cstheme="minorHAnsi"/>
          <w:sz w:val="18"/>
          <w:szCs w:val="18"/>
        </w:rPr>
        <w:t>9.3. Podstawy rozliczenia oraz płatności za wykonany i odebrany zakres robót iniekcyjnych</w:t>
      </w:r>
      <w:r w:rsidRPr="00B36AA3">
        <w:rPr>
          <w:rFonts w:eastAsia="CIDFont+F2" w:cstheme="minorHAnsi"/>
          <w:sz w:val="18"/>
          <w:szCs w:val="18"/>
        </w:rPr>
        <w:t xml:space="preserve"> </w:t>
      </w:r>
    </w:p>
    <w:p w:rsidR="00B36AA3" w:rsidRPr="00B36AA3" w:rsidRDefault="00B36AA3" w:rsidP="00B36AA3">
      <w:pPr>
        <w:autoSpaceDE w:val="0"/>
        <w:autoSpaceDN w:val="0"/>
        <w:adjustRightInd w:val="0"/>
        <w:spacing w:after="0" w:line="240" w:lineRule="auto"/>
        <w:rPr>
          <w:rFonts w:eastAsia="CIDFont+F1" w:cstheme="minorHAnsi"/>
          <w:sz w:val="18"/>
          <w:szCs w:val="18"/>
        </w:rPr>
      </w:pPr>
      <w:r w:rsidRPr="00B36AA3">
        <w:rPr>
          <w:rFonts w:eastAsia="CIDFont+F1" w:cstheme="minorHAnsi"/>
          <w:sz w:val="18"/>
          <w:szCs w:val="18"/>
        </w:rPr>
        <w:t>Podstawę rozliczania robót iniekcyjnych stanowi ustalona w umowie kwota ryczałtowa za określony zakres</w:t>
      </w:r>
      <w:r w:rsidR="00CC1DD6">
        <w:rPr>
          <w:rFonts w:eastAsia="CIDFont+F1" w:cstheme="minorHAnsi"/>
          <w:sz w:val="18"/>
          <w:szCs w:val="18"/>
        </w:rPr>
        <w:t xml:space="preserve"> </w:t>
      </w:r>
      <w:r w:rsidRPr="00B36AA3">
        <w:rPr>
          <w:rFonts w:eastAsia="CIDFont+F1" w:cstheme="minorHAnsi"/>
          <w:sz w:val="18"/>
          <w:szCs w:val="18"/>
        </w:rPr>
        <w:t>robót obejmujący wykonanie izolacji wtórnych metodą iniekcji.</w:t>
      </w:r>
    </w:p>
    <w:p w:rsidR="00B36AA3" w:rsidRDefault="00B36AA3" w:rsidP="00CC1DD6">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Kwota ryczałtowa obejmująca izolacje wtórne uwzględnia koszty wykonania następujących prac iniekcyjnych oraz</w:t>
      </w:r>
      <w:r w:rsidR="00CC1DD6">
        <w:rPr>
          <w:rFonts w:eastAsia="CIDFont+F2" w:cstheme="minorHAnsi"/>
          <w:sz w:val="18"/>
          <w:szCs w:val="18"/>
        </w:rPr>
        <w:t xml:space="preserve"> </w:t>
      </w:r>
      <w:r w:rsidRPr="00B36AA3">
        <w:rPr>
          <w:rFonts w:eastAsia="CIDFont+F2" w:cstheme="minorHAnsi"/>
          <w:sz w:val="18"/>
          <w:szCs w:val="18"/>
        </w:rPr>
        <w:t xml:space="preserve">prac z nimi związanych takich jak: </w:t>
      </w:r>
    </w:p>
    <w:p w:rsidR="00B36AA3" w:rsidRPr="00B36AA3" w:rsidRDefault="00B36AA3" w:rsidP="00B36AA3">
      <w:pPr>
        <w:autoSpaceDE w:val="0"/>
        <w:autoSpaceDN w:val="0"/>
        <w:adjustRightInd w:val="0"/>
        <w:spacing w:after="0" w:line="240" w:lineRule="auto"/>
        <w:rPr>
          <w:rFonts w:eastAsia="CIDFont+F1" w:cstheme="minorHAnsi"/>
          <w:sz w:val="18"/>
          <w:szCs w:val="18"/>
        </w:rPr>
      </w:pPr>
      <w:r w:rsidRPr="00B36AA3">
        <w:rPr>
          <w:rFonts w:eastAsia="CIDFont+F1" w:cstheme="minorHAnsi"/>
          <w:sz w:val="18"/>
          <w:szCs w:val="18"/>
        </w:rPr>
        <w:t>Podstawę rozliczania robót iniekcyjnych stanowi ustalona w umowie kwota ryczałtowa za określony zakres</w:t>
      </w:r>
      <w:r w:rsidR="00CC1DD6">
        <w:rPr>
          <w:rFonts w:eastAsia="CIDFont+F1" w:cstheme="minorHAnsi"/>
          <w:sz w:val="18"/>
          <w:szCs w:val="18"/>
        </w:rPr>
        <w:t xml:space="preserve"> </w:t>
      </w:r>
      <w:r w:rsidRPr="00B36AA3">
        <w:rPr>
          <w:rFonts w:eastAsia="CIDFont+F1" w:cstheme="minorHAnsi"/>
          <w:sz w:val="18"/>
          <w:szCs w:val="18"/>
        </w:rPr>
        <w:t>robót obejmujący wykonanie izolacji wtórnych metodą iniekcji.</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Kwota ryczałtowa obejmująca izolacje wtórne uwzględnia koszty wykonania następujących prac iniekcyjnych oraz</w:t>
      </w:r>
    </w:p>
    <w:p w:rsidR="00B36AA3" w:rsidRDefault="00B36AA3" w:rsidP="00B36AA3">
      <w:pPr>
        <w:spacing w:after="0" w:line="240" w:lineRule="auto"/>
        <w:rPr>
          <w:rFonts w:eastAsia="CIDFont+F2" w:cstheme="minorHAnsi"/>
          <w:sz w:val="18"/>
          <w:szCs w:val="18"/>
        </w:rPr>
      </w:pPr>
      <w:r w:rsidRPr="00B36AA3">
        <w:rPr>
          <w:rFonts w:eastAsia="CIDFont+F2" w:cstheme="minorHAnsi"/>
          <w:sz w:val="18"/>
          <w:szCs w:val="18"/>
        </w:rPr>
        <w:t xml:space="preserve">prac z nimi związanych takich jak w specyfikacji „Wymagania ogólne”, </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likwidację stanowiska roboczego,</w:t>
      </w:r>
    </w:p>
    <w:p w:rsidR="00B36AA3" w:rsidRDefault="00B36AA3" w:rsidP="00B36AA3">
      <w:pPr>
        <w:spacing w:after="0" w:line="240" w:lineRule="auto"/>
        <w:rPr>
          <w:rFonts w:eastAsia="CIDFont+F2" w:cstheme="minorHAnsi"/>
          <w:sz w:val="18"/>
          <w:szCs w:val="18"/>
        </w:rPr>
      </w:pPr>
      <w:r w:rsidRPr="00B36AA3">
        <w:rPr>
          <w:rFonts w:eastAsia="CIDFont+F2" w:cstheme="minorHAnsi"/>
          <w:sz w:val="18"/>
          <w:szCs w:val="18"/>
        </w:rPr>
        <w:t xml:space="preserve">– utylizację opakowań i resztek materiałów zgodnie ze wskazaniami ich producentów </w:t>
      </w:r>
    </w:p>
    <w:p w:rsidR="00B36AA3" w:rsidRDefault="00B36AA3" w:rsidP="00B36AA3">
      <w:pPr>
        <w:spacing w:after="0" w:line="240" w:lineRule="auto"/>
        <w:rPr>
          <w:rFonts w:eastAsia="CIDFont+F2" w:cstheme="minorHAnsi"/>
          <w:sz w:val="18"/>
          <w:szCs w:val="18"/>
        </w:rPr>
      </w:pPr>
      <w:r w:rsidRPr="00B36AA3">
        <w:rPr>
          <w:rFonts w:eastAsia="CIDFont+F2" w:cstheme="minorHAnsi"/>
          <w:sz w:val="18"/>
          <w:szCs w:val="18"/>
        </w:rPr>
        <w:t xml:space="preserve">– koszty pośrednie, zysk kalkulacyjny i ryzyko. </w:t>
      </w:r>
    </w:p>
    <w:p w:rsidR="00B36AA3" w:rsidRDefault="00B36AA3" w:rsidP="00B36AA3">
      <w:pPr>
        <w:spacing w:after="0" w:line="240" w:lineRule="auto"/>
        <w:rPr>
          <w:rFonts w:eastAsia="CIDFont+F2" w:cstheme="minorHAnsi"/>
          <w:sz w:val="18"/>
          <w:szCs w:val="18"/>
        </w:rPr>
      </w:pPr>
    </w:p>
    <w:p w:rsidR="00B36AA3" w:rsidRPr="00B36AA3" w:rsidRDefault="00B36AA3" w:rsidP="00B36AA3">
      <w:pPr>
        <w:autoSpaceDE w:val="0"/>
        <w:autoSpaceDN w:val="0"/>
        <w:adjustRightInd w:val="0"/>
        <w:spacing w:after="0" w:line="240" w:lineRule="auto"/>
        <w:rPr>
          <w:rFonts w:eastAsia="CIDFont+F1" w:cstheme="minorHAnsi"/>
          <w:sz w:val="18"/>
          <w:szCs w:val="18"/>
        </w:rPr>
      </w:pPr>
      <w:r w:rsidRPr="00B36AA3">
        <w:rPr>
          <w:rFonts w:eastAsia="CIDFont+F1" w:cstheme="minorHAnsi"/>
          <w:sz w:val="18"/>
          <w:szCs w:val="18"/>
        </w:rPr>
        <w:t>10. DOKUMENTY ODNIESIENIA</w:t>
      </w:r>
    </w:p>
    <w:p w:rsidR="00B36AA3" w:rsidRDefault="00B36AA3" w:rsidP="00B36AA3">
      <w:pPr>
        <w:autoSpaceDE w:val="0"/>
        <w:autoSpaceDN w:val="0"/>
        <w:adjustRightInd w:val="0"/>
        <w:spacing w:after="0" w:line="240" w:lineRule="auto"/>
        <w:rPr>
          <w:rFonts w:eastAsia="CIDFont+F1" w:cstheme="minorHAnsi"/>
          <w:sz w:val="18"/>
          <w:szCs w:val="18"/>
        </w:rPr>
      </w:pPr>
    </w:p>
    <w:p w:rsidR="00B36AA3" w:rsidRPr="00B36AA3" w:rsidRDefault="00B36AA3" w:rsidP="00B36AA3">
      <w:pPr>
        <w:autoSpaceDE w:val="0"/>
        <w:autoSpaceDN w:val="0"/>
        <w:adjustRightInd w:val="0"/>
        <w:spacing w:after="0" w:line="240" w:lineRule="auto"/>
        <w:rPr>
          <w:rFonts w:eastAsia="CIDFont+F1" w:cstheme="minorHAnsi"/>
          <w:sz w:val="18"/>
          <w:szCs w:val="18"/>
        </w:rPr>
      </w:pPr>
      <w:r w:rsidRPr="00B36AA3">
        <w:rPr>
          <w:rFonts w:eastAsia="CIDFont+F1" w:cstheme="minorHAnsi"/>
          <w:sz w:val="18"/>
          <w:szCs w:val="18"/>
        </w:rPr>
        <w:t>10.1. Normy</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1. PN-EN 1008-1:2004 Woda zarobowa do betonu – Specyfikacja pobierania próbek, badanie i ocena</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przydatności wody zarobowej do betonu, w tym wody odzyskanej z procesów</w:t>
      </w:r>
      <w:r>
        <w:rPr>
          <w:rFonts w:eastAsia="CIDFont+F2" w:cstheme="minorHAnsi"/>
          <w:sz w:val="18"/>
          <w:szCs w:val="18"/>
        </w:rPr>
        <w:t xml:space="preserve"> </w:t>
      </w:r>
      <w:r w:rsidRPr="00B36AA3">
        <w:rPr>
          <w:rFonts w:eastAsia="CIDFont+F2" w:cstheme="minorHAnsi"/>
          <w:sz w:val="18"/>
          <w:szCs w:val="18"/>
        </w:rPr>
        <w:t>produkcji betonu.</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2. PN-EN 1925:2001 Metody badań kamienia naturalnego – Oznaczanie współczynnika</w:t>
      </w:r>
      <w:r>
        <w:rPr>
          <w:rFonts w:eastAsia="CIDFont+F2" w:cstheme="minorHAnsi"/>
          <w:sz w:val="18"/>
          <w:szCs w:val="18"/>
        </w:rPr>
        <w:t xml:space="preserve"> </w:t>
      </w:r>
      <w:r w:rsidRPr="00B36AA3">
        <w:rPr>
          <w:rFonts w:eastAsia="CIDFont+F2" w:cstheme="minorHAnsi"/>
          <w:sz w:val="18"/>
          <w:szCs w:val="18"/>
        </w:rPr>
        <w:t>nasiąkliwości kapilarnej.</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3. PN-EN 772-4:2001 Metody badań elementów murowych – Część 4: Określenie gęstości, gęstości</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objętościowej oraz porowatości całkowitej i otwartej elementów murowanych z</w:t>
      </w:r>
      <w:r>
        <w:rPr>
          <w:rFonts w:eastAsia="CIDFont+F2" w:cstheme="minorHAnsi"/>
          <w:sz w:val="18"/>
          <w:szCs w:val="18"/>
        </w:rPr>
        <w:t xml:space="preserve"> </w:t>
      </w:r>
      <w:r w:rsidRPr="00B36AA3">
        <w:rPr>
          <w:rFonts w:eastAsia="CIDFont+F2" w:cstheme="minorHAnsi"/>
          <w:sz w:val="18"/>
          <w:szCs w:val="18"/>
        </w:rPr>
        <w:t>kamienia naturalnego.</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4. PN-EN 772-5:2016-06 Metody badań elementów murowych – Część 5: Określenie zawartości</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aktywnych soli rozpuszczalnych w elementach murowych ceramicznych</w:t>
      </w:r>
      <w:r>
        <w:rPr>
          <w:rFonts w:eastAsia="CIDFont+F2" w:cstheme="minorHAnsi"/>
          <w:sz w:val="18"/>
          <w:szCs w:val="18"/>
        </w:rPr>
        <w:t xml:space="preserve"> </w:t>
      </w:r>
      <w:r w:rsidRPr="00B36AA3">
        <w:rPr>
          <w:rFonts w:eastAsia="CIDFont+F7" w:cstheme="minorHAnsi"/>
          <w:sz w:val="18"/>
          <w:szCs w:val="18"/>
        </w:rPr>
        <w:t>(wersja angielska).</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5. PN-EN 772-11:2011 Metody badań elementów murowych – Część 11: Określenie absorpcji wody</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elementów murowych z betonu kruszywowego, kamienia sztucznego i</w:t>
      </w:r>
      <w:r>
        <w:rPr>
          <w:rFonts w:eastAsia="CIDFont+F2" w:cstheme="minorHAnsi"/>
          <w:sz w:val="18"/>
          <w:szCs w:val="18"/>
        </w:rPr>
        <w:t xml:space="preserve"> </w:t>
      </w:r>
      <w:r w:rsidRPr="00B36AA3">
        <w:rPr>
          <w:rFonts w:eastAsia="CIDFont+F2" w:cstheme="minorHAnsi"/>
          <w:sz w:val="18"/>
          <w:szCs w:val="18"/>
        </w:rPr>
        <w:t>kamienia naturalnego spowodowanej podciąganiem kapilarnym oraz</w:t>
      </w:r>
      <w:r>
        <w:rPr>
          <w:rFonts w:eastAsia="CIDFont+F2" w:cstheme="minorHAnsi"/>
          <w:sz w:val="18"/>
          <w:szCs w:val="18"/>
        </w:rPr>
        <w:t xml:space="preserve"> </w:t>
      </w:r>
      <w:r w:rsidRPr="00B36AA3">
        <w:rPr>
          <w:rFonts w:eastAsia="CIDFont+F2" w:cstheme="minorHAnsi"/>
          <w:sz w:val="18"/>
          <w:szCs w:val="18"/>
        </w:rPr>
        <w:t xml:space="preserve">początkowej absorpcji wody elementów murowych ceramicznych </w:t>
      </w:r>
      <w:r w:rsidRPr="00B36AA3">
        <w:rPr>
          <w:rFonts w:eastAsia="CIDFont+F7" w:cstheme="minorHAnsi"/>
          <w:sz w:val="18"/>
          <w:szCs w:val="18"/>
        </w:rPr>
        <w:t>(wersja</w:t>
      </w:r>
      <w:r>
        <w:rPr>
          <w:rFonts w:eastAsia="CIDFont+F2" w:cstheme="minorHAnsi"/>
          <w:sz w:val="18"/>
          <w:szCs w:val="18"/>
        </w:rPr>
        <w:t xml:space="preserve"> </w:t>
      </w:r>
      <w:r w:rsidRPr="00B36AA3">
        <w:rPr>
          <w:rFonts w:eastAsia="CIDFont+F7" w:cstheme="minorHAnsi"/>
          <w:sz w:val="18"/>
          <w:szCs w:val="18"/>
        </w:rPr>
        <w:t>angielska).</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6. PN-EN ISO 12571:2013-12 Cieplno-wilgotnościowe właściwości materiałów i wyrobów budowlanych –</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Określanie właściwości sorpcyjnych.</w:t>
      </w:r>
    </w:p>
    <w:p w:rsidR="00B36AA3" w:rsidRPr="00B36AA3" w:rsidRDefault="00B36AA3" w:rsidP="00B36AA3">
      <w:pPr>
        <w:autoSpaceDE w:val="0"/>
        <w:autoSpaceDN w:val="0"/>
        <w:adjustRightInd w:val="0"/>
        <w:spacing w:after="0" w:line="240" w:lineRule="auto"/>
        <w:rPr>
          <w:rFonts w:eastAsia="CIDFont+F1" w:cstheme="minorHAnsi"/>
          <w:sz w:val="18"/>
          <w:szCs w:val="18"/>
        </w:rPr>
      </w:pPr>
      <w:r w:rsidRPr="00B36AA3">
        <w:rPr>
          <w:rFonts w:eastAsia="CIDFont+F1" w:cstheme="minorHAnsi"/>
          <w:sz w:val="18"/>
          <w:szCs w:val="18"/>
        </w:rPr>
        <w:t>10.2. Ustawy</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Ustawa z dnia 16 kwietnia 2004 r. o wyrobach budowlanych (tekst jednolity Dz. U. z 2016 r. Nr 0, poz. 1570).</w:t>
      </w:r>
    </w:p>
    <w:p w:rsidR="00B36AA3" w:rsidRDefault="00B36AA3" w:rsidP="00B36AA3">
      <w:pPr>
        <w:spacing w:after="0" w:line="240" w:lineRule="auto"/>
        <w:rPr>
          <w:rFonts w:eastAsia="CIDFont+F2" w:cstheme="minorHAnsi"/>
          <w:sz w:val="18"/>
          <w:szCs w:val="18"/>
        </w:rPr>
      </w:pPr>
      <w:r w:rsidRPr="00B36AA3">
        <w:rPr>
          <w:rFonts w:eastAsia="CIDFont+F2" w:cstheme="minorHAnsi"/>
          <w:sz w:val="18"/>
          <w:szCs w:val="18"/>
        </w:rPr>
        <w:t xml:space="preserve">- Ustawa z 7 lipca 1994 r. Prawo budowlane (tekst jednolity Dz. U. z 2016 r. Nr 0, poz. 290). </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Ustawa z dnia 30 sierpnia 2002 r. o systemie zgodności (tekst jednolity Dz. U. z 2016 r. Nr 0, poz. 655, z</w:t>
      </w:r>
      <w:r w:rsidR="00CC1DD6">
        <w:rPr>
          <w:rFonts w:eastAsia="CIDFont+F2" w:cstheme="minorHAnsi"/>
          <w:sz w:val="18"/>
          <w:szCs w:val="18"/>
        </w:rPr>
        <w:t xml:space="preserve"> </w:t>
      </w:r>
      <w:r w:rsidRPr="00B36AA3">
        <w:rPr>
          <w:rFonts w:eastAsia="CIDFont+F2" w:cstheme="minorHAnsi"/>
          <w:sz w:val="18"/>
          <w:szCs w:val="18"/>
        </w:rPr>
        <w:t>późniejszymi zmianami).</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Ustawa z dnia 19 sierpnia 2011 r. o przewozie towarów niebezpiecznych (tekst jednolity Dz. U. z 2016 r. Nr 0, poz.</w:t>
      </w:r>
      <w:r w:rsidR="00CC1DD6">
        <w:rPr>
          <w:rFonts w:eastAsia="CIDFont+F2" w:cstheme="minorHAnsi"/>
          <w:sz w:val="18"/>
          <w:szCs w:val="18"/>
        </w:rPr>
        <w:t xml:space="preserve"> </w:t>
      </w:r>
      <w:r w:rsidRPr="00B36AA3">
        <w:rPr>
          <w:rFonts w:eastAsia="CIDFont+F2" w:cstheme="minorHAnsi"/>
          <w:sz w:val="18"/>
          <w:szCs w:val="18"/>
        </w:rPr>
        <w:t>1834, z późniejszymi zmianami).</w:t>
      </w:r>
    </w:p>
    <w:p w:rsidR="00B36AA3" w:rsidRPr="00B36AA3" w:rsidRDefault="00B36AA3" w:rsidP="00B36AA3">
      <w:pPr>
        <w:autoSpaceDE w:val="0"/>
        <w:autoSpaceDN w:val="0"/>
        <w:adjustRightInd w:val="0"/>
        <w:spacing w:after="0" w:line="240" w:lineRule="auto"/>
        <w:rPr>
          <w:rFonts w:eastAsia="CIDFont+F1" w:cstheme="minorHAnsi"/>
          <w:sz w:val="18"/>
          <w:szCs w:val="18"/>
        </w:rPr>
      </w:pPr>
      <w:r w:rsidRPr="00B36AA3">
        <w:rPr>
          <w:rFonts w:eastAsia="CIDFont+F1" w:cstheme="minorHAnsi"/>
          <w:sz w:val="18"/>
          <w:szCs w:val="18"/>
        </w:rPr>
        <w:t>10.3. Rozporządzenia</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Rozporządzenie Parlamentu Europejskiego i Rady (UE) NR 305/2011 z dnia 9 marca 2011 r. ustanawiające</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zharmonizowane warunki wprowadzania do obrotu wyrobów budowlanych i uchylające dyrektywę Rady</w:t>
      </w:r>
      <w:r>
        <w:rPr>
          <w:rFonts w:eastAsia="CIDFont+F2" w:cstheme="minorHAnsi"/>
          <w:sz w:val="18"/>
          <w:szCs w:val="18"/>
        </w:rPr>
        <w:t xml:space="preserve"> </w:t>
      </w:r>
      <w:r w:rsidRPr="00B36AA3">
        <w:rPr>
          <w:rFonts w:eastAsia="CIDFont+F2" w:cstheme="minorHAnsi"/>
          <w:sz w:val="18"/>
          <w:szCs w:val="18"/>
        </w:rPr>
        <w:t>89/106/EWG.</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Rozporządzenie (WE) Nr 1907/2006 Parlamentu Europejskiego i Rady z dnia 18 grudnia 2006 r. w sprawie</w:t>
      </w:r>
      <w:r>
        <w:rPr>
          <w:rFonts w:eastAsia="CIDFont+F2" w:cstheme="minorHAnsi"/>
          <w:sz w:val="18"/>
          <w:szCs w:val="18"/>
        </w:rPr>
        <w:t xml:space="preserve"> </w:t>
      </w:r>
      <w:r w:rsidR="00CC1DD6">
        <w:rPr>
          <w:rFonts w:eastAsia="CIDFont+F2" w:cstheme="minorHAnsi"/>
          <w:sz w:val="18"/>
          <w:szCs w:val="18"/>
        </w:rPr>
        <w:t xml:space="preserve">rejestracji, </w:t>
      </w:r>
      <w:r w:rsidRPr="00B36AA3">
        <w:rPr>
          <w:rFonts w:eastAsia="CIDFont+F2" w:cstheme="minorHAnsi"/>
          <w:sz w:val="18"/>
          <w:szCs w:val="18"/>
        </w:rPr>
        <w:t>oceny, udzielania zezwoleń i stosowanych ograniczeń w zakresie chemikaliów (REACH).</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Rozporządzenie Komisji (UE) NR 453/2010 z dnia 20 maja 2010 r. zmieniające rozporządzenie (WE) nr 1907/2006</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Parlamentu Europejskiego i Rady w sprawie rejestracji, oceny, udzielania zezwoleń i stosowanych ograniczeń w</w:t>
      </w:r>
      <w:r w:rsidR="00CC1DD6">
        <w:rPr>
          <w:rFonts w:eastAsia="CIDFont+F2" w:cstheme="minorHAnsi"/>
          <w:sz w:val="18"/>
          <w:szCs w:val="18"/>
        </w:rPr>
        <w:t xml:space="preserve"> </w:t>
      </w:r>
      <w:r w:rsidRPr="00B36AA3">
        <w:rPr>
          <w:rFonts w:eastAsia="CIDFont+F2" w:cstheme="minorHAnsi"/>
          <w:sz w:val="18"/>
          <w:szCs w:val="18"/>
        </w:rPr>
        <w:t>zakresie chemikaliów (REACH).</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Rozporządzenie Parlamentu Europejskiego i Rady (WE) nr 1272/2008 z dnia 16 grudnia 2008 r. w sprawie</w:t>
      </w:r>
      <w:r w:rsidR="00CC1DD6">
        <w:rPr>
          <w:rFonts w:eastAsia="CIDFont+F2" w:cstheme="minorHAnsi"/>
          <w:sz w:val="18"/>
          <w:szCs w:val="18"/>
        </w:rPr>
        <w:t xml:space="preserve"> </w:t>
      </w:r>
      <w:r w:rsidRPr="00B36AA3">
        <w:rPr>
          <w:rFonts w:eastAsia="CIDFont+F2" w:cstheme="minorHAnsi"/>
          <w:sz w:val="18"/>
          <w:szCs w:val="18"/>
        </w:rPr>
        <w:t>klasyfikacji, oznakowania i pakowania substancji i mieszanin, zmieniające i uchylające dyrektywy 67/548/EWG i</w:t>
      </w:r>
      <w:r>
        <w:rPr>
          <w:rFonts w:eastAsia="CIDFont+F2" w:cstheme="minorHAnsi"/>
          <w:sz w:val="18"/>
          <w:szCs w:val="18"/>
        </w:rPr>
        <w:t xml:space="preserve"> </w:t>
      </w:r>
      <w:r w:rsidRPr="00B36AA3">
        <w:rPr>
          <w:rFonts w:eastAsia="CIDFont+F2" w:cstheme="minorHAnsi"/>
          <w:sz w:val="18"/>
          <w:szCs w:val="18"/>
        </w:rPr>
        <w:t>1999/45/WE oraz zmieniające rozporządzenie (WE) nr 1907/2006.</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Rozporządzenie Ministra Infrastruktury z dnia 02.09.2004 r. w sprawie szczegółowego zakresu i formy</w:t>
      </w:r>
      <w:r>
        <w:rPr>
          <w:rFonts w:eastAsia="CIDFont+F2" w:cstheme="minorHAnsi"/>
          <w:sz w:val="18"/>
          <w:szCs w:val="18"/>
        </w:rPr>
        <w:t xml:space="preserve"> </w:t>
      </w:r>
      <w:r w:rsidRPr="00B36AA3">
        <w:rPr>
          <w:rFonts w:eastAsia="CIDFont+F2" w:cstheme="minorHAnsi"/>
          <w:sz w:val="18"/>
          <w:szCs w:val="18"/>
        </w:rPr>
        <w:t>dokumentacji projektowej, specyfikacji technicznych wykonania i odbioru robót budowlanych oraz programu</w:t>
      </w:r>
      <w:r>
        <w:rPr>
          <w:rFonts w:eastAsia="CIDFont+F2" w:cstheme="minorHAnsi"/>
          <w:sz w:val="18"/>
          <w:szCs w:val="18"/>
        </w:rPr>
        <w:t xml:space="preserve"> </w:t>
      </w:r>
      <w:r w:rsidRPr="00B36AA3">
        <w:rPr>
          <w:rFonts w:eastAsia="CIDFont+F2" w:cstheme="minorHAnsi"/>
          <w:sz w:val="18"/>
          <w:szCs w:val="18"/>
        </w:rPr>
        <w:t>funkcjonalno-użytkowego (tekst jednolity Dz. U. z 2013 r. Nr 0, poz. 1129).</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Rozporządzenie Ministra Transportu, Budownictwa i Gospodarki Morskiej z dnia 25 kwietnia 2012 r. w sprawie</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szczegółowego zakresu i formy projektu budowlanego (Dz. U. z 2012 r. Nr 0, poz. 462, z późniejszymi zmianami).</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Rozporządzenie Ministra Infrastruktury z dnia 12 kwietnia 2002 r. w sprawie warunków technicznych, jakim powinny</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odpowiadać budynki i ich usytuowanie (tekst jednolity Dz. U. z 2015 r. Nr 0, poz. 1422).</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Rozporządzenie Ministra Zdrowia z dnia 20 kwietnia 2012 r. w sprawie oznakowania opakowań substancji</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niebezpiecznych i mieszanin niebezpiecznych oraz niektórych mieszanin (tekst jednolity Dz. U. z 2015 r. Nr 0, poz.</w:t>
      </w:r>
      <w:r>
        <w:rPr>
          <w:rFonts w:eastAsia="CIDFont+F2" w:cstheme="minorHAnsi"/>
          <w:sz w:val="18"/>
          <w:szCs w:val="18"/>
        </w:rPr>
        <w:t xml:space="preserve"> </w:t>
      </w:r>
      <w:r w:rsidRPr="00B36AA3">
        <w:rPr>
          <w:rFonts w:eastAsia="CIDFont+F2" w:cstheme="minorHAnsi"/>
          <w:sz w:val="18"/>
          <w:szCs w:val="18"/>
        </w:rPr>
        <w:t>450).</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Rozporządzenie Ministra Gospodarki z dnia 29 stycznia 2013 r. w sprawie ograniczeń produkcji, obrotu lub</w:t>
      </w:r>
      <w:r>
        <w:rPr>
          <w:rFonts w:eastAsia="CIDFont+F2" w:cstheme="minorHAnsi"/>
          <w:sz w:val="18"/>
          <w:szCs w:val="18"/>
        </w:rPr>
        <w:t xml:space="preserve"> </w:t>
      </w:r>
      <w:r w:rsidRPr="00B36AA3">
        <w:rPr>
          <w:rFonts w:eastAsia="CIDFont+F2" w:cstheme="minorHAnsi"/>
          <w:sz w:val="18"/>
          <w:szCs w:val="18"/>
        </w:rPr>
        <w:t>stosowania substancji i mieszanin niebezpiecznych lub stwarzających zagrożenie oraz wprowadzania do obrotu lub</w:t>
      </w:r>
    </w:p>
    <w:p w:rsid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stosowania wyrobów zawierających takie substancje lub mieszaniny (tekst jednolity Dz. U. z 2014 r. Nr 0, poz.</w:t>
      </w:r>
      <w:r>
        <w:rPr>
          <w:rFonts w:eastAsia="CIDFont+F2" w:cstheme="minorHAnsi"/>
          <w:sz w:val="18"/>
          <w:szCs w:val="18"/>
        </w:rPr>
        <w:t xml:space="preserve"> </w:t>
      </w:r>
      <w:r w:rsidRPr="00B36AA3">
        <w:rPr>
          <w:rFonts w:eastAsia="CIDFont+F2" w:cstheme="minorHAnsi"/>
          <w:sz w:val="18"/>
          <w:szCs w:val="18"/>
        </w:rPr>
        <w:t xml:space="preserve">769). </w:t>
      </w:r>
    </w:p>
    <w:p w:rsidR="00B36AA3" w:rsidRPr="00B36AA3" w:rsidRDefault="00B36AA3" w:rsidP="00B36AA3">
      <w:pPr>
        <w:autoSpaceDE w:val="0"/>
        <w:autoSpaceDN w:val="0"/>
        <w:adjustRightInd w:val="0"/>
        <w:spacing w:after="0" w:line="240" w:lineRule="auto"/>
        <w:rPr>
          <w:rFonts w:eastAsia="CIDFont+F1" w:cstheme="minorHAnsi"/>
          <w:sz w:val="18"/>
          <w:szCs w:val="18"/>
        </w:rPr>
      </w:pPr>
      <w:r w:rsidRPr="00B36AA3">
        <w:rPr>
          <w:rFonts w:eastAsia="CIDFont+F1" w:cstheme="minorHAnsi"/>
          <w:sz w:val="18"/>
          <w:szCs w:val="18"/>
        </w:rPr>
        <w:t>10.4. Obwieszczenia</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Obwieszczenie Ministra Infrastruktury z dnia 5 lipca 2004 r. w sprawie wykazu mandatów udzielonych przez</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Komisję Europejską na opracowanie europejskich norm zharmonizowanych oraz wytycznych do europejskich</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aprobat technicznych, wraz z zakresem przedmiotowym tych mandatów (M.P. z 2004 r. Nr 32, poz. 571).</w:t>
      </w:r>
    </w:p>
    <w:p w:rsidR="00B36AA3" w:rsidRPr="00B36AA3" w:rsidRDefault="00B36AA3" w:rsidP="00B36AA3">
      <w:pPr>
        <w:autoSpaceDE w:val="0"/>
        <w:autoSpaceDN w:val="0"/>
        <w:adjustRightInd w:val="0"/>
        <w:spacing w:after="0" w:line="240" w:lineRule="auto"/>
        <w:rPr>
          <w:rFonts w:eastAsia="CIDFont+F1" w:cstheme="minorHAnsi"/>
          <w:sz w:val="18"/>
          <w:szCs w:val="18"/>
        </w:rPr>
      </w:pPr>
      <w:r w:rsidRPr="00B36AA3">
        <w:rPr>
          <w:rFonts w:eastAsia="CIDFont+F1" w:cstheme="minorHAnsi"/>
          <w:sz w:val="18"/>
          <w:szCs w:val="18"/>
        </w:rPr>
        <w:t>10.5. Inne dokumenty i instrukcje</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Specyfikacja techniczna wykonania i odbioru robót budowlanych – Wymagania ogólne Kod CPV 45000000-7,</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wydanie 3, OWEOB Promocja – 2017 r.</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Maciej Rokiel – „Hydroizolacje w budownictwie”, wydanie 2, Dom Wydawniczy MEDIUM, Warszawa 2009 r.</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Maciej Rokiel – Renowacje obiektów budowlanych. Projektowanie i warunki techniczne wykonania i odbioru robót.</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Grupa MEDIUM, Warszawa 2013 r.</w:t>
      </w:r>
    </w:p>
    <w:p w:rsidR="00B36AA3" w:rsidRPr="00B36AA3"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Warunki techniczne wykonania i odbioru robót budowlanych. Poradnik projektanta, kierownika budowy i inspektora</w:t>
      </w:r>
    </w:p>
    <w:p w:rsidR="00001395" w:rsidRDefault="00B36AA3" w:rsidP="00B36AA3">
      <w:pPr>
        <w:autoSpaceDE w:val="0"/>
        <w:autoSpaceDN w:val="0"/>
        <w:adjustRightInd w:val="0"/>
        <w:spacing w:after="0" w:line="240" w:lineRule="auto"/>
        <w:rPr>
          <w:rFonts w:eastAsia="CIDFont+F2" w:cstheme="minorHAnsi"/>
          <w:sz w:val="18"/>
          <w:szCs w:val="18"/>
        </w:rPr>
      </w:pPr>
      <w:r w:rsidRPr="00B36AA3">
        <w:rPr>
          <w:rFonts w:eastAsia="CIDFont+F2" w:cstheme="minorHAnsi"/>
          <w:sz w:val="18"/>
          <w:szCs w:val="18"/>
        </w:rPr>
        <w:t xml:space="preserve">nadzoru. Praca zbiorowa, Verlag Dashofer, Warszawa 2015 r. </w:t>
      </w:r>
    </w:p>
    <w:p w:rsidR="00001395" w:rsidRDefault="00001395" w:rsidP="00B36AA3">
      <w:pPr>
        <w:autoSpaceDE w:val="0"/>
        <w:autoSpaceDN w:val="0"/>
        <w:adjustRightInd w:val="0"/>
        <w:spacing w:after="0" w:line="240" w:lineRule="auto"/>
        <w:rPr>
          <w:rFonts w:eastAsia="CIDFont+F2" w:cstheme="minorHAnsi"/>
          <w:sz w:val="18"/>
          <w:szCs w:val="18"/>
        </w:rPr>
      </w:pPr>
    </w:p>
    <w:p w:rsidR="00001395" w:rsidRPr="0075311C" w:rsidRDefault="00001395" w:rsidP="0075311C">
      <w:pPr>
        <w:rPr>
          <w:rFonts w:eastAsia="CIDFont+F2" w:cstheme="minorHAnsi"/>
          <w:sz w:val="18"/>
          <w:szCs w:val="18"/>
        </w:rPr>
      </w:pPr>
      <w:r>
        <w:rPr>
          <w:rFonts w:eastAsia="CIDFont+F2" w:cstheme="minorHAnsi"/>
          <w:sz w:val="18"/>
          <w:szCs w:val="18"/>
        </w:rPr>
        <w:br w:type="page"/>
      </w:r>
    </w:p>
    <w:p w:rsidR="000E0E52" w:rsidRPr="00E77EDB" w:rsidRDefault="000E0E52" w:rsidP="000E0E52">
      <w:pPr>
        <w:autoSpaceDE w:val="0"/>
        <w:autoSpaceDN w:val="0"/>
        <w:adjustRightInd w:val="0"/>
        <w:spacing w:after="0" w:line="240" w:lineRule="auto"/>
        <w:jc w:val="center"/>
        <w:rPr>
          <w:rFonts w:cstheme="minorHAnsi"/>
          <w:sz w:val="36"/>
          <w:szCs w:val="36"/>
        </w:rPr>
      </w:pPr>
      <w:r w:rsidRPr="00E77EDB">
        <w:rPr>
          <w:rFonts w:cstheme="minorHAnsi"/>
          <w:sz w:val="36"/>
          <w:szCs w:val="36"/>
        </w:rPr>
        <w:lastRenderedPageBreak/>
        <w:t>SST-</w:t>
      </w:r>
      <w:r w:rsidR="00CC1DD6">
        <w:rPr>
          <w:rFonts w:cstheme="minorHAnsi"/>
          <w:sz w:val="36"/>
          <w:szCs w:val="36"/>
        </w:rPr>
        <w:t>1</w:t>
      </w:r>
      <w:r w:rsidR="00D16D0F">
        <w:rPr>
          <w:rFonts w:cstheme="minorHAnsi"/>
          <w:sz w:val="36"/>
          <w:szCs w:val="36"/>
        </w:rPr>
        <w:t>0</w:t>
      </w:r>
      <w:r w:rsidRPr="00E77EDB">
        <w:rPr>
          <w:rFonts w:cstheme="minorHAnsi"/>
          <w:sz w:val="36"/>
          <w:szCs w:val="36"/>
        </w:rPr>
        <w:t xml:space="preserve"> TYNKOWANIE</w:t>
      </w:r>
    </w:p>
    <w:p w:rsidR="000E0E52" w:rsidRPr="000820DA" w:rsidRDefault="000E0E52" w:rsidP="000E0E52">
      <w:pPr>
        <w:autoSpaceDE w:val="0"/>
        <w:autoSpaceDN w:val="0"/>
        <w:adjustRightInd w:val="0"/>
        <w:spacing w:after="0" w:line="240" w:lineRule="auto"/>
        <w:jc w:val="center"/>
        <w:rPr>
          <w:rFonts w:eastAsia="CIDFont+F2" w:cstheme="minorHAnsi"/>
          <w:sz w:val="18"/>
          <w:szCs w:val="18"/>
        </w:rPr>
      </w:pPr>
    </w:p>
    <w:p w:rsidR="000E0E52" w:rsidRPr="000E0E52" w:rsidRDefault="000E0E52" w:rsidP="000E0E52">
      <w:pPr>
        <w:autoSpaceDE w:val="0"/>
        <w:autoSpaceDN w:val="0"/>
        <w:adjustRightInd w:val="0"/>
        <w:spacing w:after="0" w:line="240" w:lineRule="auto"/>
        <w:jc w:val="center"/>
        <w:rPr>
          <w:rFonts w:eastAsia="CIDFont+F2" w:cstheme="minorHAnsi"/>
          <w:sz w:val="24"/>
          <w:szCs w:val="24"/>
        </w:rPr>
      </w:pPr>
      <w:r w:rsidRPr="000E0E52">
        <w:rPr>
          <w:rFonts w:eastAsia="CIDFont+F2" w:cstheme="minorHAnsi"/>
          <w:sz w:val="24"/>
          <w:szCs w:val="24"/>
        </w:rPr>
        <w:t>(Kod CPV 45410000-4)</w:t>
      </w:r>
    </w:p>
    <w:p w:rsidR="000E0E52" w:rsidRPr="000820DA" w:rsidRDefault="000E0E52" w:rsidP="000E0E52">
      <w:pPr>
        <w:autoSpaceDE w:val="0"/>
        <w:autoSpaceDN w:val="0"/>
        <w:adjustRightInd w:val="0"/>
        <w:spacing w:after="0" w:line="240" w:lineRule="auto"/>
        <w:jc w:val="center"/>
        <w:rPr>
          <w:rFonts w:cstheme="minorHAnsi"/>
          <w:sz w:val="18"/>
          <w:szCs w:val="18"/>
        </w:rPr>
      </w:pPr>
    </w:p>
    <w:p w:rsidR="000E0E52" w:rsidRPr="000E0E52" w:rsidRDefault="000E0E52" w:rsidP="000E0E52">
      <w:pPr>
        <w:autoSpaceDE w:val="0"/>
        <w:autoSpaceDN w:val="0"/>
        <w:adjustRightInd w:val="0"/>
        <w:spacing w:after="0" w:line="240" w:lineRule="auto"/>
        <w:jc w:val="center"/>
        <w:rPr>
          <w:rFonts w:cstheme="minorHAnsi"/>
          <w:sz w:val="24"/>
          <w:szCs w:val="24"/>
        </w:rPr>
      </w:pPr>
      <w:r w:rsidRPr="000E0E52">
        <w:rPr>
          <w:rFonts w:cstheme="minorHAnsi"/>
          <w:sz w:val="24"/>
          <w:szCs w:val="24"/>
        </w:rPr>
        <w:t>TYNKI ZWYKŁE WEWNĘTRZNE I ZEWNĘTRZNE</w:t>
      </w:r>
    </w:p>
    <w:p w:rsidR="000E0E52" w:rsidRPr="000820DA" w:rsidRDefault="000E0E52" w:rsidP="000E0E52">
      <w:pPr>
        <w:autoSpaceDE w:val="0"/>
        <w:autoSpaceDN w:val="0"/>
        <w:adjustRightInd w:val="0"/>
        <w:spacing w:after="0" w:line="240" w:lineRule="auto"/>
        <w:jc w:val="center"/>
        <w:rPr>
          <w:rFonts w:eastAsia="CIDFont+F2" w:cstheme="minorHAnsi"/>
          <w:sz w:val="18"/>
          <w:szCs w:val="18"/>
        </w:rPr>
      </w:pPr>
    </w:p>
    <w:p w:rsidR="000E0E52" w:rsidRPr="000E0E52" w:rsidRDefault="000E0E52" w:rsidP="000E0E52">
      <w:pPr>
        <w:autoSpaceDE w:val="0"/>
        <w:autoSpaceDN w:val="0"/>
        <w:adjustRightInd w:val="0"/>
        <w:spacing w:after="0" w:line="240" w:lineRule="auto"/>
        <w:jc w:val="center"/>
        <w:rPr>
          <w:rFonts w:eastAsia="CIDFont+F2" w:cstheme="minorHAnsi"/>
          <w:sz w:val="24"/>
          <w:szCs w:val="24"/>
        </w:rPr>
      </w:pPr>
      <w:r w:rsidRPr="000E0E52">
        <w:rPr>
          <w:rFonts w:eastAsia="CIDFont+F2" w:cstheme="minorHAnsi"/>
          <w:sz w:val="24"/>
          <w:szCs w:val="24"/>
        </w:rPr>
        <w:t>(Kod CPV 45410000-4)</w:t>
      </w:r>
    </w:p>
    <w:p w:rsidR="000E0E52" w:rsidRDefault="000E0E52" w:rsidP="00E77EDB">
      <w:pPr>
        <w:autoSpaceDE w:val="0"/>
        <w:autoSpaceDN w:val="0"/>
        <w:adjustRightInd w:val="0"/>
        <w:spacing w:after="0" w:line="240" w:lineRule="auto"/>
        <w:rPr>
          <w:rFonts w:eastAsia="CIDFont+F1" w:cstheme="minorHAnsi"/>
          <w:sz w:val="18"/>
          <w:szCs w:val="18"/>
        </w:rPr>
      </w:pPr>
    </w:p>
    <w:p w:rsidR="000E0E52" w:rsidRDefault="000E0E52" w:rsidP="00E77EDB">
      <w:pPr>
        <w:autoSpaceDE w:val="0"/>
        <w:autoSpaceDN w:val="0"/>
        <w:adjustRightInd w:val="0"/>
        <w:spacing w:after="0" w:line="240" w:lineRule="auto"/>
        <w:rPr>
          <w:rFonts w:eastAsia="CIDFont+F1" w:cstheme="minorHAnsi"/>
          <w:sz w:val="18"/>
          <w:szCs w:val="18"/>
        </w:rPr>
      </w:pP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1. CZĘŚĆ OGÓLNA</w:t>
      </w:r>
    </w:p>
    <w:p w:rsidR="00E77EDB" w:rsidRPr="00E77EDB" w:rsidRDefault="00E77EDB" w:rsidP="00E77EDB">
      <w:pPr>
        <w:autoSpaceDE w:val="0"/>
        <w:autoSpaceDN w:val="0"/>
        <w:adjustRightInd w:val="0"/>
        <w:spacing w:after="0" w:line="240" w:lineRule="auto"/>
        <w:rPr>
          <w:rFonts w:eastAsia="CIDFont+F1" w:cstheme="minorHAnsi"/>
          <w:sz w:val="18"/>
          <w:szCs w:val="18"/>
        </w:rPr>
      </w:pP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1.1. Nazwa nadana zamówieniu przez Zamawiającego</w:t>
      </w:r>
    </w:p>
    <w:p w:rsidR="0075311C" w:rsidRDefault="0075311C" w:rsidP="00E77EDB">
      <w:pPr>
        <w:autoSpaceDE w:val="0"/>
        <w:autoSpaceDN w:val="0"/>
        <w:adjustRightInd w:val="0"/>
        <w:spacing w:after="0" w:line="240" w:lineRule="auto"/>
        <w:rPr>
          <w:rFonts w:eastAsia="CIDFont+F1" w:cstheme="minorHAnsi"/>
          <w:sz w:val="18"/>
          <w:szCs w:val="18"/>
        </w:rPr>
      </w:pPr>
      <w:r w:rsidRPr="00FF330F">
        <w:rPr>
          <w:rFonts w:ascii="Calibri" w:eastAsia="Calibri" w:hAnsi="Calibri" w:cs="Times New Roman"/>
          <w:b/>
          <w:i/>
          <w:sz w:val="18"/>
          <w:szCs w:val="18"/>
        </w:rPr>
        <w:t>Remont budynku administracyjnego w SRARS w Kamienicy Królewskiej</w:t>
      </w:r>
      <w:r w:rsidRPr="00E77EDB">
        <w:rPr>
          <w:rFonts w:eastAsia="CIDFont+F1" w:cstheme="minorHAnsi"/>
          <w:sz w:val="18"/>
          <w:szCs w:val="18"/>
        </w:rPr>
        <w:t xml:space="preserve"> </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1.2. Przedmiot ST</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Przedmiotem niniejszej standardowej specyfikacji technicznej (ST) są wymagania dotyczące wykonania i odbioru</w:t>
      </w:r>
      <w:r w:rsidR="000820DA">
        <w:rPr>
          <w:rFonts w:eastAsia="CIDFont+F2" w:cstheme="minorHAnsi"/>
          <w:sz w:val="18"/>
          <w:szCs w:val="18"/>
        </w:rPr>
        <w:t xml:space="preserve"> </w:t>
      </w:r>
      <w:r w:rsidRPr="00E77EDB">
        <w:rPr>
          <w:rFonts w:eastAsia="CIDFont+F2" w:cstheme="minorHAnsi"/>
          <w:sz w:val="18"/>
          <w:szCs w:val="18"/>
        </w:rPr>
        <w:t>tynków zwykłych wewnętrznych i zewnętrznych.</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1.3. Zakres stosowania ST</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Standardowa specyfikacja techniczna (ST) stanowi podstawę opracowania szczegółowej specyfikacji technicznej</w:t>
      </w:r>
      <w:r w:rsidR="000820DA">
        <w:rPr>
          <w:rFonts w:eastAsia="CIDFont+F2" w:cstheme="minorHAnsi"/>
          <w:sz w:val="18"/>
          <w:szCs w:val="18"/>
        </w:rPr>
        <w:t xml:space="preserve"> </w:t>
      </w:r>
      <w:r w:rsidRPr="00E77EDB">
        <w:rPr>
          <w:rFonts w:eastAsia="CIDFont+F2" w:cstheme="minorHAnsi"/>
          <w:sz w:val="18"/>
          <w:szCs w:val="18"/>
        </w:rPr>
        <w:t>(SST) stosowanej jako dokument przetargowy i kontraktowy przy zlecaniu i realizacji robót wymienionych w pkt. 1.2.</w:t>
      </w:r>
      <w:r w:rsidR="000820DA">
        <w:rPr>
          <w:rFonts w:eastAsia="CIDFont+F2" w:cstheme="minorHAnsi"/>
          <w:sz w:val="18"/>
          <w:szCs w:val="18"/>
        </w:rPr>
        <w:t xml:space="preserve"> </w:t>
      </w:r>
      <w:r w:rsidRPr="00E77EDB">
        <w:rPr>
          <w:rFonts w:eastAsia="CIDFont+F2" w:cstheme="minorHAnsi"/>
          <w:sz w:val="18"/>
          <w:szCs w:val="18"/>
        </w:rPr>
        <w:t>Odstępstwa od wymagań podanych w niniejszej specyfikacji mogą mieć miejsce tylko w przypadkach prostych</w:t>
      </w:r>
      <w:r w:rsidR="000820DA">
        <w:rPr>
          <w:rFonts w:eastAsia="CIDFont+F2" w:cstheme="minorHAnsi"/>
          <w:sz w:val="18"/>
          <w:szCs w:val="18"/>
        </w:rPr>
        <w:t xml:space="preserve"> </w:t>
      </w:r>
      <w:r w:rsidRPr="00E77EDB">
        <w:rPr>
          <w:rFonts w:eastAsia="CIDFont+F2" w:cstheme="minorHAnsi"/>
          <w:sz w:val="18"/>
          <w:szCs w:val="18"/>
        </w:rPr>
        <w:t>robót o niewielkim znaczeniu, dla których istnieje pewność, że podstawowe wymagania będą spełnione przy</w:t>
      </w:r>
      <w:r w:rsidR="000820DA">
        <w:rPr>
          <w:rFonts w:eastAsia="CIDFont+F2" w:cstheme="minorHAnsi"/>
          <w:sz w:val="18"/>
          <w:szCs w:val="18"/>
        </w:rPr>
        <w:t xml:space="preserve"> </w:t>
      </w:r>
      <w:r w:rsidRPr="00E77EDB">
        <w:rPr>
          <w:rFonts w:eastAsia="CIDFont+F2" w:cstheme="minorHAnsi"/>
          <w:sz w:val="18"/>
          <w:szCs w:val="18"/>
        </w:rPr>
        <w:t>zastosowaniu metod wykonania wynikających z doświadczenia oraz uznanych reguł i zasad sztuki budowlanej oraz</w:t>
      </w:r>
      <w:r w:rsidR="000820DA">
        <w:rPr>
          <w:rFonts w:eastAsia="CIDFont+F2" w:cstheme="minorHAnsi"/>
          <w:sz w:val="18"/>
          <w:szCs w:val="18"/>
        </w:rPr>
        <w:t xml:space="preserve"> </w:t>
      </w:r>
      <w:r w:rsidRPr="00E77EDB">
        <w:rPr>
          <w:rFonts w:eastAsia="CIDFont+F2" w:cstheme="minorHAnsi"/>
          <w:sz w:val="18"/>
          <w:szCs w:val="18"/>
        </w:rPr>
        <w:t>przy uwzględnieniu przepisów bhp.</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1.4. Przedmiot i zakres robót objętych ST</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Specyfikacja dotyczy wykonania tynków zwykłych wewnętrznych i zewnętrznych w obiektach kubaturowych i obejmuje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wykonanie następujących czynności: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przygotowanie podłoża (wg pkt. 5.3.),</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wykonanie warstwy wyrównawczej,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wykonanie tynków zwykłych jedno- i wielowarstwowych.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Przedmiotem specyfikacji jest określenie wymagań odnośnie właściwości materiałów wykorzystywanych do robót</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tynkarskich, wymagań w zakresie robót przygotowawczych oraz wymagań dotyczących wykonania i odbiorów tynków</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zwykłych.</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1.5. Określenia podstawowe, definicje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Określenia podane w niniejszej Specyfikacji są zgodne z odpowiednimi normami oraz określeniami podanymi w ST</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„Wymagania ogólne” Kod CPV 45000000-7, pkt 1.7, a także podanymi poniżej: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1" w:cstheme="minorHAnsi"/>
          <w:sz w:val="18"/>
          <w:szCs w:val="18"/>
        </w:rPr>
        <w:t xml:space="preserve">Podłoże </w:t>
      </w:r>
      <w:r w:rsidRPr="00E77EDB">
        <w:rPr>
          <w:rFonts w:eastAsia="CIDFont+F2" w:cstheme="minorHAnsi"/>
          <w:sz w:val="18"/>
          <w:szCs w:val="18"/>
        </w:rPr>
        <w:t>– element budynku, na powierzchni którego wykonany ma być tynk.</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1" w:cstheme="minorHAnsi"/>
          <w:sz w:val="18"/>
          <w:szCs w:val="18"/>
        </w:rPr>
        <w:t xml:space="preserve">Warstwa wyrównawcza </w:t>
      </w:r>
      <w:r w:rsidRPr="00E77EDB">
        <w:rPr>
          <w:rFonts w:eastAsia="CIDFont+F2" w:cstheme="minorHAnsi"/>
          <w:sz w:val="18"/>
          <w:szCs w:val="18"/>
        </w:rPr>
        <w:t>– warstwa wykonana w celu wyeliminowania nierówności powierzchni podłoża.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1" w:cstheme="minorHAnsi"/>
          <w:sz w:val="18"/>
          <w:szCs w:val="18"/>
        </w:rPr>
        <w:t xml:space="preserve">Warstwa gruntująca </w:t>
      </w:r>
      <w:r w:rsidRPr="00E77EDB">
        <w:rPr>
          <w:rFonts w:eastAsia="CIDFont+F2" w:cstheme="minorHAnsi"/>
          <w:sz w:val="18"/>
          <w:szCs w:val="18"/>
        </w:rPr>
        <w:t>– powłoka wzmacniająca i uszczelniająca podłoże oraz zwiększająca przyczepność dolnej</w:t>
      </w:r>
      <w:r w:rsidR="000820DA">
        <w:rPr>
          <w:rFonts w:eastAsia="CIDFont+F2" w:cstheme="minorHAnsi"/>
          <w:sz w:val="18"/>
          <w:szCs w:val="18"/>
        </w:rPr>
        <w:t xml:space="preserve"> </w:t>
      </w:r>
      <w:r w:rsidRPr="00E77EDB">
        <w:rPr>
          <w:rFonts w:eastAsia="CIDFont+F2" w:cstheme="minorHAnsi"/>
          <w:sz w:val="18"/>
          <w:szCs w:val="18"/>
        </w:rPr>
        <w:t>warstwy tynku.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1" w:cstheme="minorHAnsi"/>
          <w:sz w:val="18"/>
          <w:szCs w:val="18"/>
        </w:rPr>
        <w:t xml:space="preserve">Obrzutka (szpryc) </w:t>
      </w:r>
      <w:r w:rsidRPr="00E77EDB">
        <w:rPr>
          <w:rFonts w:eastAsia="CIDFont+F2" w:cstheme="minorHAnsi"/>
          <w:sz w:val="18"/>
          <w:szCs w:val="18"/>
        </w:rPr>
        <w:t>– warstwa, która poprawia przyczepność tynków do podłoża oraz wyrównuje chłonności podłoża.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1" w:cstheme="minorHAnsi"/>
          <w:sz w:val="18"/>
          <w:szCs w:val="18"/>
        </w:rPr>
        <w:t xml:space="preserve">Narzut </w:t>
      </w:r>
      <w:r w:rsidRPr="00E77EDB">
        <w:rPr>
          <w:rFonts w:eastAsia="CIDFont+F2" w:cstheme="minorHAnsi"/>
          <w:sz w:val="18"/>
          <w:szCs w:val="18"/>
        </w:rPr>
        <w:t>– druga warstwa tynków wielowarstwowych kat. II, III lub IV.</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1" w:cstheme="minorHAnsi"/>
          <w:sz w:val="18"/>
          <w:szCs w:val="18"/>
        </w:rPr>
        <w:t xml:space="preserve">Gładź </w:t>
      </w:r>
      <w:r w:rsidRPr="00E77EDB">
        <w:rPr>
          <w:rFonts w:eastAsia="CIDFont+F2" w:cstheme="minorHAnsi"/>
          <w:sz w:val="18"/>
          <w:szCs w:val="18"/>
        </w:rPr>
        <w:t>– warstwa wykańczająca tynków kat. III i IV.</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1" w:cstheme="minorHAnsi"/>
          <w:sz w:val="18"/>
          <w:szCs w:val="18"/>
        </w:rPr>
        <w:t xml:space="preserve">Wyprawa </w:t>
      </w:r>
      <w:r w:rsidRPr="00E77EDB">
        <w:rPr>
          <w:rFonts w:eastAsia="CIDFont+F2" w:cstheme="minorHAnsi"/>
          <w:sz w:val="18"/>
          <w:szCs w:val="18"/>
        </w:rPr>
        <w:t>– stwardniała warstwa masy tynkarskiej nałożona na podłożu.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1" w:cstheme="minorHAnsi"/>
          <w:sz w:val="18"/>
          <w:szCs w:val="18"/>
        </w:rPr>
        <w:t xml:space="preserve">Sucha mieszanka tynkarska </w:t>
      </w:r>
      <w:r w:rsidRPr="00E77EDB">
        <w:rPr>
          <w:rFonts w:eastAsia="CIDFont+F2" w:cstheme="minorHAnsi"/>
          <w:sz w:val="18"/>
          <w:szCs w:val="18"/>
        </w:rPr>
        <w:t>– mieszanina spoiw mineralnych, wypełniaczy, domieszek lub dodatków</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modyfikujących, ewentualnie pigmentów, przygotowana fabrycznie lub na placu budowy.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1" w:cstheme="minorHAnsi"/>
          <w:sz w:val="18"/>
          <w:szCs w:val="18"/>
        </w:rPr>
        <w:t xml:space="preserve">Masa tynkarska </w:t>
      </w:r>
      <w:r w:rsidRPr="00E77EDB">
        <w:rPr>
          <w:rFonts w:eastAsia="CIDFont+F2" w:cstheme="minorHAnsi"/>
          <w:sz w:val="18"/>
          <w:szCs w:val="18"/>
        </w:rPr>
        <w:t>– masa otrzymana przez zarobienie wodą lub specjalną substancją suchej mieszanki tynkarskiej.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1" w:cstheme="minorHAnsi"/>
          <w:sz w:val="18"/>
          <w:szCs w:val="18"/>
        </w:rPr>
        <w:t xml:space="preserve">Pigment </w:t>
      </w:r>
      <w:r w:rsidRPr="00E77EDB">
        <w:rPr>
          <w:rFonts w:eastAsia="CIDFont+F2" w:cstheme="minorHAnsi"/>
          <w:sz w:val="18"/>
          <w:szCs w:val="18"/>
        </w:rPr>
        <w:t>– naturalna lub sztuczna substancja barwna bądź barwiąca, która nadaje kolor masie tynkarskiej.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1" w:cstheme="minorHAnsi"/>
          <w:sz w:val="18"/>
          <w:szCs w:val="18"/>
        </w:rPr>
        <w:t xml:space="preserve">Okres przydatności mieszanki </w:t>
      </w:r>
      <w:r w:rsidRPr="00E77EDB">
        <w:rPr>
          <w:rFonts w:eastAsia="CIDFont+F2" w:cstheme="minorHAnsi"/>
          <w:sz w:val="18"/>
          <w:szCs w:val="18"/>
        </w:rPr>
        <w:t>– okres, w którym sucha mieszanka tynkarska przechowywana w opakowaniu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fabrycznym spełnia wymagania odpowiednio do rodzaju mieszanki.</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1.6. Ogólne wymagania dotyczące robót tynkarskich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Wykonawca robót jest odpowiedzialny za jakość ich wykonania oraz za zgodność z dokumentacją projektową,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specyfikacjami technicznymi i poleceniami Inspektora nadzoru. Ogólne powszechnie stosowane wymagania dotyczące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robót podano w ST „Wymagania ogólne” Kod CPV 45000000-7, pkt. 1.5.</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1.7. Dokumentacja dla wykonania tynków zwykłych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Roboty tynkarskie należy wykonywać na podstawie dokumentacji, której wykaz oraz podstawy prawne sporządzenia</w:t>
      </w:r>
    </w:p>
    <w:p w:rsid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podano w ST „Wymagania ogólne” Kod CPV 45000000-7, pkt. 1.6.</w:t>
      </w:r>
    </w:p>
    <w:p w:rsidR="00E77EDB" w:rsidRDefault="00E77EDB" w:rsidP="00E77EDB">
      <w:pPr>
        <w:autoSpaceDE w:val="0"/>
        <w:autoSpaceDN w:val="0"/>
        <w:adjustRightInd w:val="0"/>
        <w:spacing w:after="0" w:line="240" w:lineRule="auto"/>
        <w:rPr>
          <w:rFonts w:eastAsia="CIDFont+F2" w:cstheme="minorHAnsi"/>
          <w:sz w:val="18"/>
          <w:szCs w:val="18"/>
        </w:rPr>
      </w:pP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2. WYMAGANIA DOTYCZĄCE MATERIAŁÓW</w:t>
      </w:r>
    </w:p>
    <w:p w:rsidR="00E77EDB" w:rsidRDefault="00E77EDB" w:rsidP="00E77EDB">
      <w:pPr>
        <w:autoSpaceDE w:val="0"/>
        <w:autoSpaceDN w:val="0"/>
        <w:adjustRightInd w:val="0"/>
        <w:spacing w:after="0" w:line="240" w:lineRule="auto"/>
        <w:rPr>
          <w:rFonts w:eastAsia="CIDFont+F1" w:cstheme="minorHAnsi"/>
          <w:sz w:val="18"/>
          <w:szCs w:val="18"/>
        </w:rPr>
      </w:pP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2.1. Wymagania ogólne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Wymagania ogólne dotyczące właściwości materiałów, ich pozyskiwania i składowania podano w ST „Wymagania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ogólne” Kod CPV 45000000-7, pkt 2.</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lastRenderedPageBreak/>
        <w:t>Wszystkie materiały wykorzystywane w robotach tynkarskich powinny być wprowadzone do obrotu lub</w:t>
      </w:r>
      <w:r>
        <w:rPr>
          <w:rFonts w:eastAsia="CIDFont+F2" w:cstheme="minorHAnsi"/>
          <w:sz w:val="18"/>
          <w:szCs w:val="18"/>
        </w:rPr>
        <w:t xml:space="preserve"> </w:t>
      </w:r>
      <w:r w:rsidRPr="00E77EDB">
        <w:rPr>
          <w:rFonts w:eastAsia="CIDFont+F2" w:cstheme="minorHAnsi"/>
          <w:sz w:val="18"/>
          <w:szCs w:val="18"/>
        </w:rPr>
        <w:t>udostępnione na rynku krajowym zgodnie z właściwymi przepisami, a więc posiadać:</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oznakowanie znakiem CE co oznacza, że dokonano oceny ich zgodności ze zharmonizowaną normą europejską</w:t>
      </w:r>
      <w:r>
        <w:rPr>
          <w:rFonts w:eastAsia="CIDFont+F2" w:cstheme="minorHAnsi"/>
          <w:sz w:val="18"/>
          <w:szCs w:val="18"/>
        </w:rPr>
        <w:t xml:space="preserve"> </w:t>
      </w:r>
      <w:r w:rsidRPr="00E77EDB">
        <w:rPr>
          <w:rFonts w:eastAsia="CIDFont+F2" w:cstheme="minorHAnsi"/>
          <w:sz w:val="18"/>
          <w:szCs w:val="18"/>
        </w:rPr>
        <w:t>wprowadzoną do zbioru Polskich Norm lub z europejską oceną techniczną, albo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oznakowanie znakiem budowlanym, co oznacza że są to wyroby nieobjęte normą zharmonizowaną – dla której</w:t>
      </w:r>
      <w:r>
        <w:rPr>
          <w:rFonts w:eastAsia="CIDFont+F2" w:cstheme="minorHAnsi"/>
          <w:sz w:val="18"/>
          <w:szCs w:val="18"/>
        </w:rPr>
        <w:t xml:space="preserve"> </w:t>
      </w:r>
      <w:r w:rsidRPr="00E77EDB">
        <w:rPr>
          <w:rFonts w:eastAsia="CIDFont+F2" w:cstheme="minorHAnsi"/>
          <w:sz w:val="18"/>
          <w:szCs w:val="18"/>
        </w:rPr>
        <w:t>zakończył się okres koegzystencji – i dla których nie została wydana europejska ocena techniczna, a dokonano</w:t>
      </w:r>
      <w:r>
        <w:rPr>
          <w:rFonts w:eastAsia="CIDFont+F2" w:cstheme="minorHAnsi"/>
          <w:sz w:val="18"/>
          <w:szCs w:val="18"/>
        </w:rPr>
        <w:t xml:space="preserve"> </w:t>
      </w:r>
      <w:r w:rsidRPr="00E77EDB">
        <w:rPr>
          <w:rFonts w:eastAsia="CIDFont+F2" w:cstheme="minorHAnsi"/>
          <w:sz w:val="18"/>
          <w:szCs w:val="18"/>
        </w:rPr>
        <w:t>oceny zgodności z Polską Normą lub aprobatą techniczną (do końca okresu ważności tej aprobaty wydanej do 31</w:t>
      </w:r>
      <w:r>
        <w:rPr>
          <w:rFonts w:eastAsia="CIDFont+F2" w:cstheme="minorHAnsi"/>
          <w:sz w:val="18"/>
          <w:szCs w:val="18"/>
        </w:rPr>
        <w:t xml:space="preserve"> </w:t>
      </w:r>
      <w:r w:rsidRPr="00E77EDB">
        <w:rPr>
          <w:rFonts w:eastAsia="CIDFont+F2" w:cstheme="minorHAnsi"/>
          <w:sz w:val="18"/>
          <w:szCs w:val="18"/>
        </w:rPr>
        <w:t>grudnia 2016 r., a później krajową oceną techniczną), bądź uznano za „regionalny wyrób budowlany”, albo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legalne wprowadzenie do obrotu w innym państwie członkowskim Unii Europejskiej lub w państwie członkowskim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Europejskiego Porozumienia o Wolnym Handlu (EFTA) – stronie umowy o Europejskim Obszarze Gospodarczym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oraz w Turcji, o ile wyroby budowlane udostępniane na rynku krajowym są nieobjęte zakresem przedmiotowym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zharmonizowanych specyfikacji technicznych, o których mowa w art. 2 pkt 10 rozporządzenia Nr 305/2011, a ich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właściwości użytkowe umożliwiają spełnienie podstawowych wymagań przez obiekty budowlane zaprojektowane 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budowane w sposób określony w przepisach techniczno-budowlanych, oraz zgodnie z zasadami wiedzy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technicznej (wraz z wyrobem budowlanym udostępnianym na rynku krajowym dostarcza się informacje o jego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właściwościach użytkowych oznaczonych zgodnie z przepisami państwa, w którym wyrób budowlany został</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wprowadzony do obrotu, instrukcje stosowania, instrukcje obsługi oraz informacje dotyczące zagrożenia dla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zdrowia i bezpieczeństwa, jakie ten wyrób stwarza podczas stosowania i użytkowania), albo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dopuszczenie do jednostkowego zastosowania w obiekcie budowlanym.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Wykonawca obowiązany jest posiadać na budowie dostępną w każdej chwili do kontroli pełną dokumentację</w:t>
      </w:r>
    </w:p>
    <w:p w:rsid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dotyczącą znajdujących się na budowie materiałów przeznaczonych do wykonania robót.</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2.2. Rodzaje materiałów</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Wszystkie materiały do wykonania robót tynkarskich powinny odpowiadać wymaganiom zawartym w dokumentach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odniesienia (normach, europejskich ocenach technicznych, aprobatach technicznych – wydanych do 31 grudnia 2016</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r., a po zakończeniu okresu ich ważności w krajowych ocenach technicznych).</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2.2.1. Woda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Do przygotowania zapraw i skrapiania podłoża stosować można wodę odpowiadającą wymaganiom normy PN-EN</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1008:2004 „Woda zarobowa do betonu. Specyfikacja pobierania próbek, badanie i ocena przydatności wody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zarobowej do betonu, w tym wody odzyskanej z procesów produkcji betonu”. Bez badań laboratoryjnych można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stosować wodociągową wodę pitną. Niedozwolone jest użycie wód ściekowych, kanalizacyjnych, bagiennych oraz wód</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zawierających tłuszcze organiczne, oleje i muł.</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2.2.2. Piasek</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Piasek powinien spełniać wymagania normy PN-EN 13139:2003 „Kruszywa do zapraw”, a w szczególności: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nie zawierać domieszek organicznych,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mieć frakcje różnych wymiarów, a mianowicie: piasek drobnoziarnisty 0,25-0,5 mm, piasek średnioziarnisty 0,5-1,0</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mm, piasek gruboziarnisty 1,0-2,0 mm.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Do zaprawy tynkarskiej należy stosować piasek rzeczny lub kopalniany. Do spodnich warstw tynku należy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stosować piasek gruboziarnisty odmiany 1, do warstw wierzchnich – średnioziarnisty odmiany 2. Natomiast do gładzi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piasek powinien być drobnoziarnisty i przechodzić całkowicie przez sito o prześwicie 0,5 mm.</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2.2.3. Cement</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Cement to powszechnie stosowane spoiwo budowlane, składnik większości mieszanek i zapraw budowlanych.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Cement otrzymuje się z surowców mineralnych takich jak margiel lub wapń i glina. Surowce te wypala się w piecu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cementowym na klinkier, a następnie mieli otrzymany spiek (zwykle z gipsem).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Wyróżnia się kilka odmian cementu stosowanych w robotach tynkarskich: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Cement portlandzki – najczęściej wykorzystywany rodzaj cementu. Cement ten wymaga starannego utrzymywania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odpowiedniej wilgotności w okresie dojrzewania.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Cement portlandzki wieloskładnikowy – przy jego użyciu przygotowuje się m.in. zaprawy murarskie i tynkarskie.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Cement ten z dodatkiem wapna jest często wykorzystywany do przygotowywania zapraw.</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Cement murarski – cement o składzie podobnym do cementu portlandzkiego, ale z większą ilością dodatków;</w:t>
      </w:r>
      <w:r w:rsidR="000820DA">
        <w:rPr>
          <w:rFonts w:eastAsia="CIDFont+F2" w:cstheme="minorHAnsi"/>
          <w:sz w:val="18"/>
          <w:szCs w:val="18"/>
        </w:rPr>
        <w:t xml:space="preserve"> </w:t>
      </w:r>
      <w:r w:rsidRPr="00E77EDB">
        <w:rPr>
          <w:rFonts w:eastAsia="CIDFont+F2" w:cstheme="minorHAnsi"/>
          <w:sz w:val="18"/>
          <w:szCs w:val="18"/>
        </w:rPr>
        <w:t>stosowany głównie do wyrobu zapraw murarskich i tynkarskich.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Cement hutniczy – cement ten jest na działanie siarczanów i kwasów humusowych.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Cement stosowany do robót tynkarskich winien spełniać wymagania grupy norm PN-EN 196 i PN-EN 197. Do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zapraw najczęściej stosuje się cement portlandzki lub cement murarski, który winien spełniać wymagania normy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PN-EN 413-1:2011 „Cement murarski – Część 1: Skład, wymagania i kryteria zgodności”.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 zgodą Inspektora nadzoru można stosować cement z dodatkiem żużla lub popiołów lotnych 25 i 35 oraz cement</w:t>
      </w:r>
      <w:r w:rsidR="000820DA">
        <w:rPr>
          <w:rFonts w:eastAsia="CIDFont+F2" w:cstheme="minorHAnsi"/>
          <w:sz w:val="18"/>
          <w:szCs w:val="18"/>
        </w:rPr>
        <w:t xml:space="preserve"> </w:t>
      </w:r>
      <w:r w:rsidRPr="00E77EDB">
        <w:rPr>
          <w:rFonts w:eastAsia="CIDFont+F2" w:cstheme="minorHAnsi"/>
          <w:sz w:val="18"/>
          <w:szCs w:val="18"/>
        </w:rPr>
        <w:t>hutniczy 25 pod warunkiem, że temperatura otoczenia w ciągu 7 dni od chwili wbudowania zaprawy nie będzie niższa</w:t>
      </w:r>
      <w:r w:rsidR="000820DA">
        <w:rPr>
          <w:rFonts w:eastAsia="CIDFont+F2" w:cstheme="minorHAnsi"/>
          <w:sz w:val="18"/>
          <w:szCs w:val="18"/>
        </w:rPr>
        <w:t xml:space="preserve"> </w:t>
      </w:r>
      <w:r w:rsidRPr="00E77EDB">
        <w:rPr>
          <w:rFonts w:eastAsia="CIDFont+F2" w:cstheme="minorHAnsi"/>
          <w:sz w:val="18"/>
          <w:szCs w:val="18"/>
        </w:rPr>
        <w:t>niż +5°C.</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2.2.4. Wapno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Spoiwo stosowane jako materiał wiążący w zaprawach tynkarskich, poprawia jej urabialność, nadaje jej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paroprzepuszczalność oraz zwiększa odporność na korozję biologiczną.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Wapno stosowane do wykonywania zapraw winno spełniać wymagania norm: PN-EN 945-1 „Wapno budowlane –</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Część 1: Definicje, wymagania i kryteria zgodności”, PN-EN 459-2 „Wapno budowlane – Część 2: Metody badań” oraz</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PN-EN 459-3 „Wapno budowlane – Część 3: Ocena zgodności”.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Są dwa zasadnicze rodzaje wapna stosowanego w robotach tynkarskich: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lastRenderedPageBreak/>
        <w:t>Wapno hydratyzowane – wapno to otrzymuje się w wyniku gaszenia wapna palonego wodą. Głównym jego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składnikiem jest wodorotlenek wapnia, a dostępne jest w postaci proszku. Znane jest również pod nazwami wapno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suchogaszone i wapno budowlane.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Wapno palone – wapno to uzyskuje się przez wypalenie kamienia wapiennego lub dolomitu w piecu, w temperaturze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powyżej 900°C. Głównym składnikiem wapna palonego jest tlenek wapnia. Sprzedawane jest w postaci kawałkowej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(wapno palone w bryłach) oraz mielone (wapno palone mielone).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Do zapraw cementowo-wapiennych można stosować zarówno wapno hydratyzowane (suchogaszone) jak gaszone w postaci ciasta wapiennego otrzymanego z wapna palonego (niegaszonego). Ciasto wapienne powinno tworzyć</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jednolitą i jednobarwną masę, bez grudek niegaszonego wapna i zanieczyszczeń obcych.</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2.2.5. Gips</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Gips stosowany do wykonywania tynków winien spełniać normy PN-EN 13279-1:2009 „Spoiwa gipsowe i tynki gipsowe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Część 1: Definicje i wymagania”. Tynki gipsowe przeznaczone do wykonywania jednowarstwowych tynków wewnątrz</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pomieszczeń.</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2.2.6. Gotowe zaprawy budowlane do wykonania tynków zwykłych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Wielu producentów oferuje gotowe mieszanki do wykonania zapraw tynkarskich, które rozrabia się wodą, zgodnie ze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szczegółowymi zaleceniami producenta.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Zaprawy tynkarskie klasyfikowane są według normy PN-EN 998-1:2016-12. Najważniejszym podziałem według</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normy jest klasyfikacja według właściwości i sposobu zastosowania. Są zatem zaprawy tynkarskie: GP – ogólnego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przeznaczenia, LW – lekkie i OC – do tynków jednowarstwowych.</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2.2.7. Akcesoria tynkarskie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Akcesoria stosowane do wykonywania robót tynkarskich winny spełniać wymagania norm: PN-EN 13658-1:2009</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„Metalowe siatki, narożniki i listwy podtynkowe – Definicje, wymagania i metody badań – Część 1: Tynki wewnętrzne”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oraz PN-EN 13658-2:2009 „Metalowe siatki, narożniki i listwy podtynkowe – Definicje, wymagania i metody badań –</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Część 2: Tynki zewnętrzne”.</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2.3. Warunki przyjęcia na budowę materiałów i wyrobów do robót tynkarskich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Materiały i wyroby do robót tynkarskich mogą być przyjęte na budowę, jeśli spełniają następujące warunki: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są zgodne z ich wyszczególnieniem i charakterystyką podaną w dokumentacji projektowej i specyfikacji technicznej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(szczegółowej),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są właściwie opakowane, firmowo zamknięte (bez oznak naruszenia zamknięć) i oznakowane (pełna nazwa</w:t>
      </w:r>
      <w:r w:rsidR="000820DA">
        <w:rPr>
          <w:rFonts w:eastAsia="CIDFont+F2" w:cstheme="minorHAnsi"/>
          <w:sz w:val="18"/>
          <w:szCs w:val="18"/>
        </w:rPr>
        <w:t xml:space="preserve"> </w:t>
      </w:r>
      <w:r w:rsidRPr="00E77EDB">
        <w:rPr>
          <w:rFonts w:eastAsia="CIDFont+F2" w:cstheme="minorHAnsi"/>
          <w:sz w:val="18"/>
          <w:szCs w:val="18"/>
        </w:rPr>
        <w:t>wyrobu, ewentualnie nazwa handlowa oraz symbol handlowy wyrobu),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spełniają wymagane właściwości wskazane odpowiednimi dokumentami odniesienia,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producent dostarczył dokumenty świadczące o dopuszczeniu do obrotu lub udostępnieniu na rynku krajowym bądź</w:t>
      </w:r>
      <w:r w:rsidR="000820DA">
        <w:rPr>
          <w:rFonts w:eastAsia="CIDFont+F2" w:cstheme="minorHAnsi"/>
          <w:sz w:val="18"/>
          <w:szCs w:val="18"/>
        </w:rPr>
        <w:t xml:space="preserve"> </w:t>
      </w:r>
      <w:r w:rsidRPr="00E77EDB">
        <w:rPr>
          <w:rFonts w:eastAsia="CIDFont+F2" w:cstheme="minorHAnsi"/>
          <w:sz w:val="18"/>
          <w:szCs w:val="18"/>
        </w:rPr>
        <w:t>do jednostkowego zastosowania oraz karty techniczne (katalogowe) wyrobów lub firmowe wytyczne (zalecenia) ich</w:t>
      </w:r>
      <w:r w:rsidR="000820DA">
        <w:rPr>
          <w:rFonts w:eastAsia="CIDFont+F2" w:cstheme="minorHAnsi"/>
          <w:sz w:val="18"/>
          <w:szCs w:val="18"/>
        </w:rPr>
        <w:t xml:space="preserve"> </w:t>
      </w:r>
      <w:r w:rsidRPr="00E77EDB">
        <w:rPr>
          <w:rFonts w:eastAsia="CIDFont+F2" w:cstheme="minorHAnsi"/>
          <w:sz w:val="18"/>
          <w:szCs w:val="18"/>
        </w:rPr>
        <w:t>stosowania,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spełniają wymagania wynikające z ich terminu przydatności do użycia (termin zakończenia robót tynkarskich</w:t>
      </w:r>
      <w:r w:rsidR="000820DA">
        <w:rPr>
          <w:rFonts w:eastAsia="CIDFont+F2" w:cstheme="minorHAnsi"/>
          <w:sz w:val="18"/>
          <w:szCs w:val="18"/>
        </w:rPr>
        <w:t xml:space="preserve"> </w:t>
      </w:r>
      <w:r w:rsidRPr="00E77EDB">
        <w:rPr>
          <w:rFonts w:eastAsia="CIDFont+F2" w:cstheme="minorHAnsi"/>
          <w:sz w:val="18"/>
          <w:szCs w:val="18"/>
        </w:rPr>
        <w:t>powinien się kończyć przed zakończeniem podanych na opakowaniach terminów przydatności do stosowania</w:t>
      </w:r>
      <w:r w:rsidR="000820DA">
        <w:rPr>
          <w:rFonts w:eastAsia="CIDFont+F2" w:cstheme="minorHAnsi"/>
          <w:sz w:val="18"/>
          <w:szCs w:val="18"/>
        </w:rPr>
        <w:t xml:space="preserve"> </w:t>
      </w:r>
      <w:r w:rsidRPr="00E77EDB">
        <w:rPr>
          <w:rFonts w:eastAsia="CIDFont+F2" w:cstheme="minorHAnsi"/>
          <w:sz w:val="18"/>
          <w:szCs w:val="18"/>
        </w:rPr>
        <w:t>odpowiednich wyrobów).</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Przyjęcie materiałów i wyrobów na budowę powinno być potwierdzone protokołem przyjęcia materiałów.</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2.4. Warunki przechowywania materiałów i wyrobów do robót tynkarskich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Materiały i wyroby do robót tynkarskich powinny być przechowywane i magazynowane zgodnie z instrukcją producenta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oraz wymaganiami odpowiednich dokumentów odniesienia.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Pomieszczenie magazynowe do przechowywania materiałów i wyrobów opakowanych powinno być kryte, suche</w:t>
      </w:r>
      <w:r w:rsidR="000820DA">
        <w:rPr>
          <w:rFonts w:eastAsia="CIDFont+F2" w:cstheme="minorHAnsi"/>
          <w:sz w:val="18"/>
          <w:szCs w:val="18"/>
        </w:rPr>
        <w:t xml:space="preserve"> </w:t>
      </w:r>
      <w:r w:rsidRPr="00E77EDB">
        <w:rPr>
          <w:rFonts w:eastAsia="CIDFont+F2" w:cstheme="minorHAnsi"/>
          <w:sz w:val="18"/>
          <w:szCs w:val="18"/>
        </w:rPr>
        <w:t>oraz zabezpieczone przed zawilgoceniem, opadami atmosferycznymi, przemarznięciem i przed działaniem promieni</w:t>
      </w:r>
      <w:r w:rsidR="000820DA">
        <w:rPr>
          <w:rFonts w:eastAsia="CIDFont+F2" w:cstheme="minorHAnsi"/>
          <w:sz w:val="18"/>
          <w:szCs w:val="18"/>
        </w:rPr>
        <w:t xml:space="preserve"> </w:t>
      </w:r>
      <w:r w:rsidRPr="00E77EDB">
        <w:rPr>
          <w:rFonts w:eastAsia="CIDFont+F2" w:cstheme="minorHAnsi"/>
          <w:sz w:val="18"/>
          <w:szCs w:val="18"/>
        </w:rPr>
        <w:t>słonecznych.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Wyroby tynkarskie konfekcjonowane powinny być przechowywane w oryginalnych, zamkniętych opakowaniach w</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temperaturze powyżej +5°C a poniżej +35°C. Wyroby pakowane w worki powinny być układane na paletach lub</w:t>
      </w:r>
      <w:r w:rsidR="000820DA">
        <w:rPr>
          <w:rFonts w:eastAsia="CIDFont+F2" w:cstheme="minorHAnsi"/>
          <w:sz w:val="18"/>
          <w:szCs w:val="18"/>
        </w:rPr>
        <w:t xml:space="preserve"> </w:t>
      </w:r>
      <w:r w:rsidRPr="00E77EDB">
        <w:rPr>
          <w:rFonts w:eastAsia="CIDFont+F2" w:cstheme="minorHAnsi"/>
          <w:sz w:val="18"/>
          <w:szCs w:val="18"/>
        </w:rPr>
        <w:t>drewnianej wentylowanej podłodze, w ilości warstw nie większej niż 10.</w:t>
      </w:r>
    </w:p>
    <w:p w:rsid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Jeżeli nie ma możliwości poboru wody na miejscu wykonywania robót, to wodę należy przechowywać w szczelnych</w:t>
      </w:r>
      <w:r w:rsidR="000820DA">
        <w:rPr>
          <w:rFonts w:eastAsia="CIDFont+F2" w:cstheme="minorHAnsi"/>
          <w:sz w:val="18"/>
          <w:szCs w:val="18"/>
        </w:rPr>
        <w:t xml:space="preserve"> </w:t>
      </w:r>
      <w:r w:rsidRPr="00E77EDB">
        <w:rPr>
          <w:rFonts w:eastAsia="CIDFont+F2" w:cstheme="minorHAnsi"/>
          <w:sz w:val="18"/>
          <w:szCs w:val="18"/>
        </w:rPr>
        <w:t>i czystych pojemnikach lub cysternach. Nie wolno przechowywać wody w opakowaniach po środkach chemicznych lub</w:t>
      </w:r>
      <w:r w:rsidR="000820DA">
        <w:rPr>
          <w:rFonts w:eastAsia="CIDFont+F2" w:cstheme="minorHAnsi"/>
          <w:sz w:val="18"/>
          <w:szCs w:val="18"/>
        </w:rPr>
        <w:t xml:space="preserve"> </w:t>
      </w:r>
      <w:r w:rsidRPr="00E77EDB">
        <w:rPr>
          <w:rFonts w:eastAsia="CIDFont+F2" w:cstheme="minorHAnsi"/>
          <w:sz w:val="18"/>
          <w:szCs w:val="18"/>
        </w:rPr>
        <w:t>w takich, w których wcześniej przetrzymywano materiały mogące zmienić skład chemiczny wody.</w:t>
      </w:r>
    </w:p>
    <w:p w:rsidR="00E77EDB" w:rsidRDefault="00E77EDB" w:rsidP="00E77EDB">
      <w:pPr>
        <w:autoSpaceDE w:val="0"/>
        <w:autoSpaceDN w:val="0"/>
        <w:adjustRightInd w:val="0"/>
        <w:spacing w:after="0" w:line="240" w:lineRule="auto"/>
        <w:rPr>
          <w:rFonts w:eastAsia="CIDFont+F2" w:cstheme="minorHAnsi"/>
          <w:sz w:val="18"/>
          <w:szCs w:val="18"/>
        </w:rPr>
      </w:pP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3. WYMAGANIA DOTYCZĄCE SPRZĘTU, MASZYN I NARZĘDZI</w:t>
      </w:r>
    </w:p>
    <w:p w:rsidR="00E77EDB" w:rsidRPr="00E77EDB" w:rsidRDefault="00E77EDB" w:rsidP="00E77EDB">
      <w:pPr>
        <w:autoSpaceDE w:val="0"/>
        <w:autoSpaceDN w:val="0"/>
        <w:adjustRightInd w:val="0"/>
        <w:spacing w:after="0" w:line="240" w:lineRule="auto"/>
        <w:rPr>
          <w:rFonts w:eastAsia="CIDFont+F1" w:cstheme="minorHAnsi"/>
          <w:sz w:val="18"/>
          <w:szCs w:val="18"/>
        </w:rPr>
      </w:pP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3.1. Wymagania ogólne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Wymagania ogólne dotyczące sprzętu podano w ST „Wymagania ogólne” Kod CPV 45000000-7, pkt 3.</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3.2. Sprzęt do wykonywania tynków zwykłych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Wykonawca jest zobowiązany do używania takiego sprzętu i narzędzi, które nie spowodują niekorzystnego wpływu na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jakość materiałów i wykonywanych robót oraz będą przyjazne dla środowiska.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Przy doborze sprzętu i narzędzi należy uwzględnić również wymagania producenta.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Do wykonywania robót tynkarskich należy stosować następujący sprzęt i narzędzia pomocnicze: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do przygotowania podłoża – młotki, szczotki druciane, odkurzacze przemysłowe, urządzenia do mycia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hydrodynamicznego, urządzenia do czyszczenia strumieniowo-ściernego, termometry elektroniczne,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wilgotnościomierze elektryczne, przyrządy do badania wytrzymałości podłoża,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do przygotowania zapraw – betoniarki, mieszarki do zapraw, przewoźne zbiorniki na wodę, naczynia i wiertarki z</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mieszadłem wolnoobrotowym,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lastRenderedPageBreak/>
        <w:t>– do nakładania zaprawy – agregaty tynkarskie, pompy do zapraw, kielnie, pace.</w:t>
      </w:r>
    </w:p>
    <w:p w:rsidR="00E77EDB" w:rsidRPr="00E77EDB" w:rsidRDefault="00E77EDB" w:rsidP="00E77EDB">
      <w:pPr>
        <w:autoSpaceDE w:val="0"/>
        <w:autoSpaceDN w:val="0"/>
        <w:adjustRightInd w:val="0"/>
        <w:spacing w:after="0" w:line="240" w:lineRule="auto"/>
        <w:rPr>
          <w:rFonts w:eastAsia="CIDFont+F1" w:cstheme="minorHAnsi"/>
          <w:sz w:val="18"/>
          <w:szCs w:val="18"/>
        </w:rPr>
      </w:pPr>
    </w:p>
    <w:p w:rsid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4. WYMAGANIA DOTYCZĄCE TRANSPORTU</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4.1. Wymagania ogólne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Wymagania ogólne dotyczące transportu podano w ST „Wymagania ogólne” Kod CPV 45000000-7, pkt 4.</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4.2. Transport materiałów</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Środki transportu do przewozu wyrobów przeznaczonych do wykonania robót tynkarskich workowanych powinny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umożliwiać zabezpieczenie tych wyrobów przed zawilgoceniem.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Cement i wapno suchogaszone luzem należy przewozić cementowozem, natomiast cement i wapno suchogaszone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workowane można przewozić dowolnymi środkami transportu i w odpowiedni sposób zabezpieczone przed</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zawilgoceniem.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Wapno gaszone w postaci ciasta wapiennego można przewozić w skrzyniach lub pojemnikach stalowych.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Kruszywa można przewozić dowolnymi środkami transportu w warunkach zabezpieczających je przed</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zanieczyszczeniem, zmieszaniem z innymi asortymentami kruszywa lub jego frakcjami i nadmiernym zawilgoceniem.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Załadunek i wyładunek wyrobów w opakowaniach, ułożonych na paletach należy prowadzić sprzętem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mechanicznym.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Załadunek i wyładunek wyrobów w opakowaniach, układanych luzem wykonuje się ręcznie przy maksymalnym</w:t>
      </w:r>
    </w:p>
    <w:p w:rsid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wykorzystaniu sprzętu i narzędzi pomocniczych takich jak: chwytaki, wciągniki, wózki.</w:t>
      </w:r>
    </w:p>
    <w:p w:rsidR="00E77EDB" w:rsidRDefault="00E77EDB" w:rsidP="00E77EDB">
      <w:pPr>
        <w:autoSpaceDE w:val="0"/>
        <w:autoSpaceDN w:val="0"/>
        <w:adjustRightInd w:val="0"/>
        <w:spacing w:after="0" w:line="240" w:lineRule="auto"/>
        <w:rPr>
          <w:rFonts w:eastAsia="CIDFont+F2" w:cstheme="minorHAnsi"/>
          <w:sz w:val="18"/>
          <w:szCs w:val="18"/>
        </w:rPr>
      </w:pP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5. WYMAGANIA DOTYCZĄCE WYKONANIA ROBÓT</w:t>
      </w:r>
    </w:p>
    <w:p w:rsidR="00E77EDB" w:rsidRPr="00E77EDB" w:rsidRDefault="00E77EDB" w:rsidP="00E77EDB">
      <w:pPr>
        <w:autoSpaceDE w:val="0"/>
        <w:autoSpaceDN w:val="0"/>
        <w:adjustRightInd w:val="0"/>
        <w:spacing w:after="0" w:line="240" w:lineRule="auto"/>
        <w:rPr>
          <w:rFonts w:eastAsia="CIDFont+F1" w:cstheme="minorHAnsi"/>
          <w:sz w:val="18"/>
          <w:szCs w:val="18"/>
        </w:rPr>
      </w:pP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5.1. Zasady ogólne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Zasady wykonania robót podano w ST Wymagania ogólne Kod CPV 45000000-7, pkt 5.</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Tynki zwykłe winny spełniać wymagania norm: PN-EN 13914-1:2016-06 „Projektowanie, przygotowywanie 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wykonywanie tynkowania zewnętrznego i wewnętrznego – Część 1: Tynkowanie zewnętrzne” oraz PN-EN</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13914-2:2016-06 „Projektowanie, przygotowywanie i wykonywanie tynkowania zewnętrznego i wewnętrznego – Część</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2: Tynkowanie wewnętrzne”.</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5.2. Warunki przystąpienia do robót</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Przed przystąpieniem do wykonywania robót tynkowych powinny być zakończone wszystkie roboty stanu surowego,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roboty instalacyjne podtynkowe, zamurowane przebicia i bruzdy, osadzone ościeżnice drzwiowe i okienne.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Zaleca się przystąpienie do wykonywania tynków po okresie osiadania i skurczów murów tj. po upływie 4-6</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miesięcy po zakończeniu stanu surowego.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Tynki należy wykonywać w temperaturze nie niższej niż +5°C oraz pod warunkiem, że w ciągu doby nie nastąpi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spadek poniżej 0°C.</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 niższych temperaturach można wykonywać tynki jedynie przy zastosowaniu odpowiednich środków</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zabezpieczających, zgodnie z „Wytycznymi wykonywania robót budowlano-montażowych w okresie obniżonych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temperatur”.</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Zaleca się chronić świeżo wykonane tynki zewnętrzne w ciągu pierwszych dwóch dni przed nasłonecznieniem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dłuższym niż dwie godziny dziennie.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 okresie wysokich temperatur świeżo wykonane tynki powinny być w czasie wiązania i twardnienia, tj. w ciągu 1</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tygodnia, zwilżane wodą.</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5.3. Kontrola materiałów</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Przed przystąpieniem do wykonania tynków należy sprawdzić materiały przeznaczone do ich wykonania.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Należy skontrolować czy spełniają wymagania wymienione w pkt. 2 SST oraz czy nie upłynął okres ich ważności.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 przypadku materiałów workowanych data ta jest widoczna na opakowaniu.</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5.4. Przygotowanie podłoża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Podłoża dla wykonania tynków zwykłych powinny odpowiadać wymaganiom normy PN-EN 13914-2:2016-06</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„Projektowanie, przygotowywanie i wykonywanie tynkowania zewnętrznego i wewnętrznego – Część 2: Tynkowanie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wewnętrzne”.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Bezpośrednio przed tynkowaniem podłoże należy oczyścić z kurzu szczotkami oraz usunąć plamy z rdzy 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substancji tłustych. Plamy z substancji tłustych można usunąć 10-proc. roztworem szarego mydła albo wypalając je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opalarką elektryczną lub lampą benzynową.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Nadmiernie suchą powierzchnię podłoża należy zwilżyć wodą.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Podłoże pod tynk musi być:</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równe,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nośne i mocne,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wystarczająco stabilne,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jednorodne, równomiernie chłonne; hydrofilijne (zwilżalne),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szorstkie, suche, odpylone, wolne od zanieczyszczeń,</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wolne od wykwitów,</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nie zamarznięte, o temperaturze powyżej + 5°C.</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5.4.1 Podłoże z cegły ceramicznej lub wapienno-piaskowej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lastRenderedPageBreak/>
        <w:t>W ścianach przewidzianych do tynkowania nie należy w czasie murowania wypełniać zaprawą spoin na głębokości</w:t>
      </w:r>
      <w:r>
        <w:rPr>
          <w:rFonts w:eastAsia="CIDFont+F2" w:cstheme="minorHAnsi"/>
          <w:sz w:val="18"/>
          <w:szCs w:val="18"/>
        </w:rPr>
        <w:t xml:space="preserve"> </w:t>
      </w:r>
      <w:r w:rsidRPr="00E77EDB">
        <w:rPr>
          <w:rFonts w:eastAsia="CIDFont+F2" w:cstheme="minorHAnsi"/>
          <w:sz w:val="18"/>
          <w:szCs w:val="18"/>
        </w:rPr>
        <w:t>5-10 mm od lica ściany.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Przed wykonaniem tynkowania stropów ceglanych należy upewnić się, że zaprawa nie wystaje poza lico cegieł i w</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razie potrzeby usunąć jej nadmiar oraz skontrolować osiatkowanie dolnych półek belek stalowych.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Bezpośrednio przed tynkowaniem należy podłoże z cegieł obficie zwilżyć wodą.</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5.4.2 Podłoże z betonu monolitycznego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Podłoże betonowe powinno być mocne i mieć równą powierzchnię ale nie może być zbyt gładkie. Zbyt gładkie podłoże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betonowe należy naciąć lub wypiaskować.</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Można też zastosować specjalne podkłady gruntujące przeznaczone do stosowania na niechłonnych gładkich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podłożach betonowych. W wyniku reakcji chemicznej z tynkiem i betonem zapewniają one wysoką przyczepność</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cementowo-wapiennych tynków do powierzchni betonowych.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Bezpośrednio przed tynkowaniem należy podłoże z betonu obficie zwilżyć wodą.</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5.4.3 Podłoże z betonu komórkowego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Mury z bloczków i płyt betonu komórkowego należy oczyścić z nadmiaru zaprawy, a spoiny pogłębić na głębokość 2-3</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mm od lica ściany. Większe uszkodzenia należy naprawić przez wycięcie uszkodzeń i uzupełnienie ich gazobetonem 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identycznych parametrach wklejonym w opróżnione miejsce zaprawa do klejenia gazobetonu lub rzadką zaprawą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cementową.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Bezpośrednio przed tynkowaniem należy podłoże z gazobetonu obficie zwilżyć wodą.</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5.4.4 Podłoże z gipsu i gipsobetonu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Jeśli stosowane będą inne tynki niż gipsowe lub gipsowo-wapienne wilgotność podłoża przeznaczonego do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tynkowania nie powinna być większa niż 1%. Powierzchnię podłoża należy porysować, najlepiej w skośna kratkę, aby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zapewnić odpowiednia przyczepność tynku.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Elementy metalowe stykające się z gipsem musza być zabezpieczone przed korozją.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Bezpośrednio przed tynkowaniem należy podłoże gipsowe lekko zwilżyć (skropić).</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5.4.4 Podłoże z drewna i materiałów drewnopochodnych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Podłoże takie należy przygotować do tynkowania przez wykonanie podkładu z maty trzcinowej lub siatki metalowej.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Maty trzcinowe powinny mieć proste, czyste łodygi o średnicy 7-12 mm. Maty mocuje się na stropach prostopadle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do kierunku deskowania, a na ścianach poziomo. Do mocowania mat stosuje się drut stalowy miękki wyżarzony 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średnicy 0,8-1,0 mm i gwoździe sufitowe.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Do osiatkowania elementów drewnianych należy stosować siatkę cięto-ciągniona lub plecioną z drutu 1 mm 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oczkach 10x10 mm układaną z minimalnym zakładem 30 mm. Siatka winna być oczyszczona z rdzy i po zamocowaniu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do podłoża pokryta zaczynem cementowym (rzadką zaprawą cementową). Pod tynki gipsowe należy stosować siatki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ocynkowana lub powleczone np. lakierem asfaltowym.</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5.4.5 Podłoże metalowe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Przeznaczone do otynkowania elementy metalowe (blachy, kształtowniki) muszą być w pełni osiatkowane siatką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cięto-ciągniona lub plecioną z drutu 1 mm o oczkach 10x10 mm układaną z minimalnym zakładem 30 mm. Podłoże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metalowe i siatka winna być oczyszczona z rdzy oraz odtłuszczone. Po zamocowaniu do podłoża siatka winna być</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pokryta zaczynem cementowym (rzadką zaprawą cementową).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Dla tynków gipsowych zarówno podłoże jak siatkę należy zabezpieczyć przed korozją.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Siatka stanowiąca samodzielne podłoże nie może mieć oczek większych niż 100x100 mm i dla zapewnienia</w:t>
      </w:r>
    </w:p>
    <w:p w:rsid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odpowiedniej sztywności winna być wzmocniona prętami stalowymi.</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5.5. Wykonywanie tynków zwykłych ręcznie</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5.5.1 Przygotowanie zapraw tynkarskich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Najczęściej stosowane w budownictwie są tynki wapienne, cementowo-wapienne, cementowe lub gipsowe. Rodzaj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tynku winien być określony w dokumentacji projektowej.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Tynki wapienne stosuje się zazwyczaj jako wykończenie wewnętrzne pomieszczeń. Ze względu na ich stosunkowo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dużą zdolność sorpcji wilgoci, paroprzepuszczalność i działanie przeciwgrzybowe, tynki te stwarzają korzystny dla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mieszkańców mikroklimat wnętrza.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Tynki cementowo-wapienne są stosunkowo odporne na działanie wilgoci i wód opadowych. Mają także dobrą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wytrzymałość mechaniczną. Nie mają jednak tak dobrej paroprzepuszczalności jak tynki wapienne. Stosowane są jako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tynki zewnętrzne oraz wewnętrzne w pomieszczeniach wymagających wypraw mocniejszych i odpornych na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uderzenia, np. w magazynach, warsztatach, sklepach. Używa się ich jako narzutu wewnętrznych tynków wapiennych w</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pomieszczeniach mieszkalnych, na ścianach i sufitach betonowych lub ze starej cegły.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Tynki cementowe stosuje się je tam, gdzie jest wymagana duża wytrzymałość i szczelność tynku, np. jako podkład</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pod hydroizolacje, w łazienkach, garażach podziemnych. Zaprawa cementowa jest także czasem używana jako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obrzutka pod zaprawę cementowo-wapienną. Tynki cementowe mają słabą urabialność, duży skurcz i dużą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rozszerzalność cieplną.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Tynki gipsowe opisano w pkt. 5.7.</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Zaprawy tynkarskie winny spełniać wymagania normy PN-EN 998-1:2016-12 „Wymagania dotyczące zapraw do</w:t>
      </w:r>
    </w:p>
    <w:p w:rsid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murów – Część 1: Zaprawa tynkarska”, a te urabiane na budowie także normy PN-10104:2014-03 „Wymagania</w:t>
      </w:r>
      <w:r w:rsidR="000820DA">
        <w:rPr>
          <w:rFonts w:eastAsia="CIDFont+F2" w:cstheme="minorHAnsi"/>
          <w:sz w:val="18"/>
          <w:szCs w:val="18"/>
        </w:rPr>
        <w:t xml:space="preserve"> </w:t>
      </w:r>
      <w:r w:rsidRPr="00E77EDB">
        <w:rPr>
          <w:rFonts w:eastAsia="CIDFont+F2" w:cstheme="minorHAnsi"/>
          <w:sz w:val="18"/>
          <w:szCs w:val="18"/>
        </w:rPr>
        <w:t>dotyczące zapraw murarskich ogólnego przeznaczenia – Zaprawy murarskie według przepisu, wytwarzane na miejscu</w:t>
      </w:r>
      <w:r w:rsidR="000820DA">
        <w:rPr>
          <w:rFonts w:eastAsia="CIDFont+F2" w:cstheme="minorHAnsi"/>
          <w:sz w:val="18"/>
          <w:szCs w:val="18"/>
        </w:rPr>
        <w:t xml:space="preserve"> </w:t>
      </w:r>
      <w:r w:rsidRPr="00E77EDB">
        <w:rPr>
          <w:rFonts w:eastAsia="CIDFont+F2" w:cstheme="minorHAnsi"/>
          <w:sz w:val="18"/>
          <w:szCs w:val="18"/>
        </w:rPr>
        <w:t>budowy”.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Orientacyjna ilość składników na 1 m</w:t>
      </w:r>
      <w:r w:rsidRPr="006F1C94">
        <w:rPr>
          <w:rFonts w:eastAsia="CIDFont+F2" w:cstheme="minorHAnsi"/>
          <w:sz w:val="8"/>
          <w:szCs w:val="8"/>
        </w:rPr>
        <w:t xml:space="preserve">3 </w:t>
      </w:r>
      <w:r w:rsidRPr="006F1C94">
        <w:rPr>
          <w:rFonts w:eastAsia="CIDFont+F2" w:cstheme="minorHAnsi"/>
          <w:sz w:val="18"/>
          <w:szCs w:val="18"/>
        </w:rPr>
        <w:t>zaprawy o konsystencji plastycznej:</w:t>
      </w:r>
    </w:p>
    <w:p w:rsid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Tynki wapienne</w:t>
      </w:r>
    </w:p>
    <w:p w:rsidR="006F1C94" w:rsidRPr="006F1C94" w:rsidRDefault="006F1C94" w:rsidP="006F1C94">
      <w:pPr>
        <w:autoSpaceDE w:val="0"/>
        <w:autoSpaceDN w:val="0"/>
        <w:adjustRightInd w:val="0"/>
        <w:spacing w:after="0" w:line="240" w:lineRule="auto"/>
        <w:rPr>
          <w:rFonts w:eastAsia="CIDFont+F2" w:cstheme="minorHAnsi"/>
          <w:sz w:val="18"/>
          <w:szCs w:val="18"/>
        </w:rPr>
      </w:pPr>
    </w:p>
    <w:p w:rsidR="00E77EDB" w:rsidRDefault="006F1C94" w:rsidP="00E77EDB">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4543425" cy="355146"/>
            <wp:effectExtent l="19050" t="0" r="9525"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srcRect/>
                    <a:stretch>
                      <a:fillRect/>
                    </a:stretch>
                  </pic:blipFill>
                  <pic:spPr bwMode="auto">
                    <a:xfrm>
                      <a:off x="0" y="0"/>
                      <a:ext cx="4578504" cy="357888"/>
                    </a:xfrm>
                    <a:prstGeom prst="rect">
                      <a:avLst/>
                    </a:prstGeom>
                    <a:noFill/>
                    <a:ln w="9525">
                      <a:noFill/>
                      <a:miter lim="800000"/>
                      <a:headEnd/>
                      <a:tailEnd/>
                    </a:ln>
                  </pic:spPr>
                </pic:pic>
              </a:graphicData>
            </a:graphic>
          </wp:inline>
        </w:drawing>
      </w:r>
    </w:p>
    <w:p w:rsidR="006F1C94" w:rsidRDefault="006F1C94" w:rsidP="00E77EDB">
      <w:pPr>
        <w:autoSpaceDE w:val="0"/>
        <w:autoSpaceDN w:val="0"/>
        <w:adjustRightInd w:val="0"/>
        <w:spacing w:after="0" w:line="240" w:lineRule="auto"/>
        <w:rPr>
          <w:rFonts w:eastAsia="CIDFont+F2" w:cstheme="minorHAnsi"/>
          <w:sz w:val="18"/>
          <w:szCs w:val="18"/>
        </w:rPr>
      </w:pPr>
    </w:p>
    <w:p w:rsidR="00E77EDB" w:rsidRDefault="006F1C94" w:rsidP="00E77EDB">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4476750" cy="2903178"/>
            <wp:effectExtent l="1905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srcRect/>
                    <a:stretch>
                      <a:fillRect/>
                    </a:stretch>
                  </pic:blipFill>
                  <pic:spPr bwMode="auto">
                    <a:xfrm>
                      <a:off x="0" y="0"/>
                      <a:ext cx="4476750" cy="2903178"/>
                    </a:xfrm>
                    <a:prstGeom prst="rect">
                      <a:avLst/>
                    </a:prstGeom>
                    <a:noFill/>
                    <a:ln w="9525">
                      <a:noFill/>
                      <a:miter lim="800000"/>
                      <a:headEnd/>
                      <a:tailEnd/>
                    </a:ln>
                  </pic:spPr>
                </pic:pic>
              </a:graphicData>
            </a:graphic>
          </wp:inline>
        </w:drawing>
      </w:r>
    </w:p>
    <w:p w:rsidR="00E77EDB" w:rsidRDefault="00E77EDB" w:rsidP="00E77EDB">
      <w:pPr>
        <w:autoSpaceDE w:val="0"/>
        <w:autoSpaceDN w:val="0"/>
        <w:adjustRightInd w:val="0"/>
        <w:spacing w:after="0" w:line="240" w:lineRule="auto"/>
        <w:rPr>
          <w:rFonts w:eastAsia="CIDFont+F2" w:cstheme="minorHAnsi"/>
          <w:sz w:val="18"/>
          <w:szCs w:val="18"/>
        </w:rPr>
      </w:pP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Gotowe suche mieszanki tynków</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Przygotowanie zaprawy polega na mechanicznym wymieszaniu wodą aż do uzyskania jednorodnej masy. Wykonuje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się pomocą wiertarek wolnobiegowych i odpowiednich mieszadeł. Ilość dozowanej wody zależy od wymaganej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konsystencji zaprawy, rodzaju (chłonności) podłoża, wilgotności i temperatury otoczenia. Zwykle jest to około 4,5-5,0</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dm</w:t>
      </w:r>
      <w:r w:rsidRPr="00E77EDB">
        <w:rPr>
          <w:rFonts w:eastAsia="CIDFont+F2" w:cstheme="minorHAnsi"/>
          <w:sz w:val="8"/>
          <w:szCs w:val="8"/>
        </w:rPr>
        <w:t xml:space="preserve">3 </w:t>
      </w:r>
      <w:r w:rsidRPr="00E77EDB">
        <w:rPr>
          <w:rFonts w:eastAsia="CIDFont+F2" w:cstheme="minorHAnsi"/>
          <w:sz w:val="18"/>
          <w:szCs w:val="18"/>
        </w:rPr>
        <w:t>wody na 25 kg suchej masy. Przygotowana zaprawa nadaje się do użycia bezpośrednio po wymieszaniu i zwykle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zachowuje właściwości użytkowe około 3 godziny. Jednak w każdym wypadku należy postępować ściśle według</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zaleceń/instrukcji producenta mieszanki.</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5.5.2 Wykonywanie tynków jednowarstwowych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Do tynków jednowarstwowych zwykłych zalicza się:</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surowe rapowane,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surowe wyrównywanie kielnią,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surowe ściągane pacą,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surowe pędzlowane,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zacierane na ostro.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Sposób wykonania tych tynków opisano poniżej: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1. Tynki surowe rapowane należy wykonywać z zaprawy cementowo-wapiennej lub cementowej, narzucając ją kielnią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równomiernie na tynkowaną powierzchnię. Sąsiednie rzuty z kielni powinny zazębiać się między sobą,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dopuszczalne są niewielkie prześwity podłoża.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2. Tynki surowe wyrównane kielnią należy wykonywać wg pkt. 1 wyrównując dodatkowo powierzchnię za pomocą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kielni.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3. Tynki ściągane pacą należy wykonywać wg pkt. 1 z wyrównaniem powierzchni tynku za pomocą pacy z miękkiego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drewna (najlepiej świerkowego).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4. Tynki pędzlowane należy wykonywać wg pkt. 1 z wyrównaniem powierzchni rzadką zaprawą rozprowadzoną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pędzlem.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5. Tynki zacierane na ostro należy wykonywać z zaprawy cementowo-wapiennej lub cementowej naniesionej na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wilgotne podłoże betonowe z wyrównaniem powierzchni pacą i zatarciem packą.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Grubość i odchyłki grubości tynków jednowarstwowych powinny wynosić :</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tynk rapowany 12 mm z tolerancją +4 -6 mm,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tynk wyrównany kielnią, ściągany pacą i pędzlowany 10 mm z tolerancją +4 -6 mm,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tynk zacierany na ostro 5 mm z tolerancją +3 -4 mm.</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5.5.3 Wykonanie tynków dwuwarstwowych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Tynki dwuwarstwowe z zaprawy cementowo-wapiennej mogą być stosowane na przeciętnie wykończonych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elewacjach, na innych zaprawach przeciętnie wykończonych wnętrzach budynków; tynki ceramiczne należy stosować</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 przypadku wymaganej szczelności i znacznej odporności na czynniki agresywne.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Tynk dwuwarstwowy powinien być wyrównany z obrzutki i narzutu. Rodzaj obrzutki i należy uzależnić od rodzaju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podłoża. Narzut powinien być wyrównany i zatarty jednolicie na ostro (kat. II) lub na gładko (kat. III).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lastRenderedPageBreak/>
        <w:t>Marka zaprawy na narzut powinna być niższa niż na obrzutkę.</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Obrzutkę na podłożach ceramicznych, kamiennych, z betonów kruszywowych lub z betonów komórkowych należy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wykonywać z zaprawy cementowej 1:1 o konsystencji odpowiadającej 10-12 cm zagłębienia stożka pomiarowego.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Grubość obrzutki powinna wynosić 3-4 mm.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Obrzutka na podłożu drewnianym powinna być wykonana z zaprawy gipsowo-wapiennej o proporcji 0,1 : 1 : 2.</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Konsystencja zaprawy powinna odpowiadać 7-10 cm zanurzenia stożka pomiarowego. Na podłoże drewniane obrzutkę</w:t>
      </w:r>
    </w:p>
    <w:p w:rsid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można nanosić pacą, dokładnie dociskając ją do podłoża. Grubość obrzutki wraz z podkładem powinna wynosić ok. 20</w:t>
      </w:r>
      <w:r>
        <w:rPr>
          <w:rFonts w:eastAsia="CIDFont+F2" w:cstheme="minorHAnsi"/>
          <w:sz w:val="18"/>
          <w:szCs w:val="18"/>
        </w:rPr>
        <w:t xml:space="preserve"> </w:t>
      </w:r>
      <w:r w:rsidRPr="00E77EDB">
        <w:rPr>
          <w:rFonts w:eastAsia="CIDFont+F2" w:cstheme="minorHAnsi"/>
          <w:sz w:val="18"/>
          <w:szCs w:val="18"/>
        </w:rPr>
        <w:t>mm.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Na podłożu z gęstej siatki naciągniętej na drutach, obrzutkę należy wyciskać na drugą stronę siatki.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Zaprawa powinna mieć konsystencję odpowiadającą 7-10 cm, a przy podłożu z nienasiąkliwego kamienia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łamanego 4-7 cm zanurzenia stożka pomiarowego. Narzut można wykonywać bez pasów lub listew, ściągając go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pacą, a następnie zacierając packą drewnianą. Grubość narzutu powinna wynosić 8-15 mm.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Narzut wierzchni powinien być nanoszony po związaniu zaprawy obrzutki, lecz przed jej stwardnieniem. Narzut</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należy ściągać pacą drewnianą. Podczas wyrównywania należy warstwę narzutu dociskać pacą przesuwaną stale w</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jednym kierunku.</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5.5.4 Wykonanie tynków trójwarstwowych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Tynki trójwarstwowe zalicza się do kategorii III lub IV. Tynki zwykłe kategorii III należą do odmian powszechnie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stosowanych, wykonywanych w sposób standardowy, a tynki zwykłe kategorii IV zalicza się do odmian doborowych.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Tynk trójwarstwowy powinien się składać z obrzutki, narzutu i gładzi. Narzut tynków wewnętrznych należy wykonać</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według pasów i listew kierunkowych.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Tynki trójwarstwowe wykonuje się tak jak opisano to w pkt. 5.5.3 i dodaje się jeszcze trzecią, cienką warstwę gładzi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 rzadkiej zaprawy, przygotowanej z drobnego piasku, odsianego przez sito o prześwicie oczek 0,5 mm. Taka zaprawa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jest zwykle bardziej tłusta, z większą ilością spoiwa, niż do wykonania narzutu.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Gładź należy nanosić po związaniu warstwy narzutu, lecz przed jej stwardnieniem. Podczas zacierania warstwa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gładzi powinna być mocno dociskana do warstwy narzutu. W celu zapewnienia należytej przyczepności należy narzut</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dobrze nawilżyć wodą. Grubość gładzi wynosi od 1 do 3 mm. Zaprawę nanosi się ręcznie kielnią, a następnie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rozprowadza pacą. Gdy tylko stężeje, zaciera się ją packą styropianową lub obłożoną filcem albo stalową – zależnie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od kategorii tynku.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Gładź zaciera się ruchami kolistymi, a w czasie zacierania należy tynk zwilżać, skraplając go wodą. Chodzi 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uniknięcie ciągnięcia się zaprawy za packą, albo kruszenia się jej i odpadania – jeżeli jest za sucha.</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5.6. Wykonywanie tynków zwykłych mechanicznie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Kolejność czynności przy mechanicznym wykonywaniu tynków na oczyszczonym i przygotowanym podłożu powinna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być następująca: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wyznaczenie lica powierzchni tynku,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mechaniczne wykonanie obrzutki,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mechaniczne wykonanie narzutu,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mechaniczny narzut gładzi z mechanicznym lub ręcznym zatarciem, ręczne wykonywanie ościeży, gzymsów,</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wyskoków itp.</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Na podłoże o dobrej przyczepności można narzut nanosić bezpośrednio bez stosowania obrzutki. Na stropach 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ścianach betonowych konieczne jest wykonanie obrzutki.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Orientacyjny skład objętościowy i konsystencja zapraw na tynki wewnętrzne powinny być następujące: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obrzutka – cement : ciasto wapienne (lub wapno hydratyzowane) : piasek = 1:1:9, konsystencja wg stożka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pomiarowego 11 cm,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narzut – ciasto wapienne (lub hydratyzowane) : piasek = 1:3, konsystencja wg stożka pomiarowego 9-10 cm,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gładź – ciasto wapienne (lub wapno hydratyzowane) : piasek = 1:1,5, konsystencja wg stożka pomiarowego 11-13cm.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Dokładną recepturę zaprawy należy ustalać każdorazowo po dostarczeniu na budowę nowej partii składników lub</w:t>
      </w:r>
      <w:r w:rsidR="000820DA">
        <w:rPr>
          <w:rFonts w:eastAsia="CIDFont+F2" w:cstheme="minorHAnsi"/>
          <w:sz w:val="18"/>
          <w:szCs w:val="18"/>
        </w:rPr>
        <w:t xml:space="preserve"> </w:t>
      </w:r>
      <w:r w:rsidRPr="00E77EDB">
        <w:rPr>
          <w:rFonts w:eastAsia="CIDFont+F2" w:cstheme="minorHAnsi"/>
          <w:sz w:val="18"/>
          <w:szCs w:val="18"/>
        </w:rPr>
        <w:t>przy zmianie wilgotności dostarczanych składników.</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Wszystkie warstwy tynków zewnętrznych powinny być wykonywane zaprawy cementowo-wapiennej.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Czas 1 cyklu mieszania zaprawy od chwili załadowania do mieszarki ostatniego składnika powinien wynosić nie</w:t>
      </w:r>
      <w:r w:rsidR="000820DA">
        <w:rPr>
          <w:rFonts w:eastAsia="CIDFont+F2" w:cstheme="minorHAnsi"/>
          <w:sz w:val="18"/>
          <w:szCs w:val="18"/>
        </w:rPr>
        <w:t xml:space="preserve"> </w:t>
      </w:r>
      <w:r w:rsidRPr="00E77EDB">
        <w:rPr>
          <w:rFonts w:eastAsia="CIDFont+F2" w:cstheme="minorHAnsi"/>
          <w:sz w:val="18"/>
          <w:szCs w:val="18"/>
        </w:rPr>
        <w:t>mniej niż 2 minuty.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Każdorazowo należy sprawdzić stan węży oraz ich połączeń i mocowań. Przed rozpoczęciem tynkowania należy</w:t>
      </w:r>
      <w:r w:rsidR="000820DA">
        <w:rPr>
          <w:rFonts w:eastAsia="CIDFont+F2" w:cstheme="minorHAnsi"/>
          <w:sz w:val="18"/>
          <w:szCs w:val="18"/>
        </w:rPr>
        <w:t xml:space="preserve"> </w:t>
      </w:r>
      <w:r w:rsidRPr="00E77EDB">
        <w:rPr>
          <w:rFonts w:eastAsia="CIDFont+F2" w:cstheme="minorHAnsi"/>
          <w:sz w:val="18"/>
          <w:szCs w:val="18"/>
        </w:rPr>
        <w:t>przepompować przez węże 2 wiadra mleka wapiennego w celu zwiększenia poślizgu zaprawy.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Przy wykonywaniu tynków zewnętrznych zaleca się – w celu zwiększenia przyczepności warstw tynku do podłoża –</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stosować zestaw tynkarski ze sprężarką.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Końcówkę tynkarską należy prowadzić ruchem ciągłym wahadłowo-posuwistym, zachowując optymalną odległość</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końcówki od powierzchni tynkowanej, a mianowicie: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nanoszenie obrzutki i gładzi – przy średnicy dyszy 11-12 cm ok. 40 cm, przy średnicy dyszy 13-14 mm ok. 30 cm,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nanoszenie narzutu – przy średnicy dyszy 11-12 mm ok. 20 cm, przy średnicy dyszy 13-14 mm ok. 18 cm.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Narzut należy ściągać pacą drewnianą.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Przy mechanicznym nanoszeniu gładzi zaprawę należy narzucać pasmami, przy czym przerwy między pasmami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nie powinny być szersze niż pasma. Następnie wypełnia się przerwy między pasmami. Grubość gładzi po ręcznym jej</w:t>
      </w:r>
    </w:p>
    <w:p w:rsid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wyrównaniu powinna wynosić 2 mm.</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5.7. Wykonywanie tynków gipsowych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Tynk gipsowy posiada korzystne parametry izolacyjności cieplnej, akustycznej oraz odporności ogniowej. Zaletą tego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lastRenderedPageBreak/>
        <w:t>tynku jest również utrzymywanie mikroklimatu przyjaznego człowiekowi – gips wchłania nadmiar wilgoci i oddaje ją,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gdy w pomieszczeniu jest zbyt sucho.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Tynki gipsowe są bardzo często stosowane w budownictwie mieszkaniowym wielorodzinnym i jednorodzinnym.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Doskonała gładkość i wysoka jakość powierzchni przy niskim koszcie jej uzyskania to ogromne zalety. Tak wykonanej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powierzchni nie trzeba dodatkowo wygładzać, a wykończyć ją można w dowolnej technologii. Zastosowanie tynku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gipsowego wewnątrz budynku wpływa również na oszczędności zużywanego ciepła.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Wadą tynków gipsowych jest agresywność powodująca korozje w elementach stalowych. W przypadku używania</w:t>
      </w:r>
      <w:r>
        <w:rPr>
          <w:rFonts w:eastAsia="CIDFont+F2" w:cstheme="minorHAnsi"/>
          <w:sz w:val="18"/>
          <w:szCs w:val="18"/>
        </w:rPr>
        <w:t xml:space="preserve"> </w:t>
      </w:r>
      <w:r w:rsidRPr="00E77EDB">
        <w:rPr>
          <w:rFonts w:eastAsia="CIDFont+F2" w:cstheme="minorHAnsi"/>
          <w:sz w:val="18"/>
          <w:szCs w:val="18"/>
        </w:rPr>
        <w:t>ocynkowanie.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Tynki gipsowe nie nadają się do pomieszczeń o stałej dużej wilgotności, takich jak baseny czy łazienki. Tynk</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gipsowy nie nadaje się również do zastosowania na zewnątrz budynku.</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5.7.1 Tynki gipsowe wykonywane ręcznie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Przed wykonaniem tynku gipsowego należy zagruntować podłoże. Gruntować należy każde podłoże, na którym ma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być zastosowany tynk. Producenci tynków gipsowych oferują zwykle także odpowiednie preparaty do gruntowania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podłoży pod te tynki. Rodzaj gruntu winien być dostosowany do rodzaju tynkowanego podłoża. Należy stosować</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wyłącznie preparaty gruntujące zalecane przez producenta tynku. Dopiero po całkowity wyschnięciu gruntu (zwykle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jest to ok. 24 godziny) można przystąpić do tynkowania.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Wykonywanie wewnętrznych jednowarstwowych tynków gipsowych narzucanych ręcznie rozpoczynamy zazwyczaj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od sufitu, by później przejść do ścian.</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Sufity tynkujemy zaprawą wykonaną z gipsu tynkarskiego zgodnie z zaleceniami producenta. Zaprawę naciąga się</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na sufit przy użyciu długiej pacy metalowej, na którą nakładamy ją przy użyciu kielni murarskiej. Prace tynkarskie na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suficie wykonujemy równolegle do mniejszego wymiaru pomieszczenia w miarę możliwości zaczynając nakładanie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warstwy tynku od okna.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Na odpowiednio przygotowaną powierzchnię ścian zaprawę tynkarską wykonaną zgodnie z zaleceniami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producenta narzuca się ręcznie przy użyciu kielni lub naciąga się pacą metalową. Zaprawę o konsystencji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gęsto-plastycznej nakłada się na wydzielone pola technologiczne ściany poziomymi pasami zachodzącymi na siebie,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 kierunku od dołu do góry. Narzuconą zaprawę należy wstępnie wyrównać przy użyciu łaty. Po rozpoczęciu procesu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wiązania zaprawy należy dokładnie wyprowadzić powierzchnię i kąty przy użyciu długiej szpachli metalowej. Lekko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stwardniały tynk należy zrosić wodą w postaci mgły i zatrzeć pacą gąbkową celem „wyciągnięcia” na powierzchnię</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mleczka, które po zmatowieniu należy równomiernie rozprowadzić za pomocą długiej szpachli. Dzięki temu uzyskuje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się zamkniętą, równą, ale nie pozbawioną porów powierzchnię.</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5.7.2 Tynki gipsowe wykonywane mechanicznie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Przed wykonaniem tynku gipsowego należy zagruntować podłoże. Gruntować należy każde podłoże, na którym ma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być zastosowany tynk. Producenci tynków gipsowych oferują zwykle także odpowiednie preparaty do gruntowania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podłoży pod te tynki. Rodzaj gruntu winien być dostosowany do rodzaju tynkowanego podłoża. Należy stosować</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wyłącznie preparaty gruntujące zalecane przez producenta tynku.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Tynkowanie powierzchni można rozpocząć po pełnym wyschnięciu gruntu (czas schnięcia jest zawsze podawany w</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karcie technicznej gruntu).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 przypadku maszynowych tynków gipsowych większość producentów w kartach technicznych wymaga, żeby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tynki były aplikowane jednowarstwowo. W przypadku konieczności wykonania drugiej warstwy stosowana jest zasada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nakładania nowej warstwy na jeszcze niezwiązaną warstwę poprzednią.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Tynki winny być wykonywane zgodnie z wymogami normy PN-B-10110:2005 „Tynki gipsowe wykonywane</w:t>
      </w:r>
    </w:p>
    <w:p w:rsid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mechanicznie – Zasady wykonywania i wymagania techniczne”.</w:t>
      </w:r>
    </w:p>
    <w:p w:rsidR="00E77EDB" w:rsidRDefault="00E77EDB" w:rsidP="00E77EDB">
      <w:pPr>
        <w:autoSpaceDE w:val="0"/>
        <w:autoSpaceDN w:val="0"/>
        <w:adjustRightInd w:val="0"/>
        <w:spacing w:after="0" w:line="240" w:lineRule="auto"/>
        <w:rPr>
          <w:rFonts w:eastAsia="CIDFont+F2" w:cstheme="minorHAnsi"/>
          <w:sz w:val="18"/>
          <w:szCs w:val="18"/>
        </w:rPr>
      </w:pP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6. KONTROLA JAKOŚCI ROBÓT</w:t>
      </w:r>
    </w:p>
    <w:p w:rsidR="00E77EDB" w:rsidRPr="00E77EDB" w:rsidRDefault="00E77EDB" w:rsidP="00E77EDB">
      <w:pPr>
        <w:autoSpaceDE w:val="0"/>
        <w:autoSpaceDN w:val="0"/>
        <w:adjustRightInd w:val="0"/>
        <w:spacing w:after="0" w:line="240" w:lineRule="auto"/>
        <w:rPr>
          <w:rFonts w:eastAsia="CIDFont+F1" w:cstheme="minorHAnsi"/>
          <w:sz w:val="18"/>
          <w:szCs w:val="18"/>
        </w:rPr>
      </w:pP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6.1. Zasady ogólne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Ogólne zasady kontroli jakości robót podano w ST „Wymagania ogólne” Kod CPV 45000000-7, pkt 6.</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6.2. Badania przed przystąpieniem do robót tynkowych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Przed przystąpieniem do robót tynkowych należy przeprowadzić badania materiałów, które będą wykorzystywane do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wykonywania robót oraz kontrolę i odbiór (międzyoperacyjny) podłoży.</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6.2.1. Badania materiałów</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Badanie materiałów przeprowadza się na podstawie protokołów dotyczących przyjęcia materiałów na budowę oraz</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dokumentów towarzyszących wysyłce materiałów przez dostawcę, pod kątem ich zgodności z wymaganiami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dokumentacji projektowej i SST oraz przywołanych norm.</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6.2.2. Badania przygotowania podłoży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Stan podłoża podlega sprawdzeniu w zakresie: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wilgotności – poprzez ocenę wyglądu, próbę dotyku lub zwilżania, ewentualnie w razie potrzeby pomiar wilgotności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szczątkowej przy pomocy wilgotnościomierza elektrycznego,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równości powierzchni – poprzez ocenę wyglądu i sprawdzenie przy pomocy łaty,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przywierających ciał obcych, kurzu i zabrudzenia – poprzez ocenę wyglądu i próbę ścierania,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obecności luźnych i zwietrzałych części podłoża – poprzez próbę drapania (skrobania) i dotyku,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zabrudzenia powierzchni olejami, smarami, bitumami, farbami – poprzez ocenę wyglądu i próbę zwilżania,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chłonności podłoża – poprzez ocenę wyglądu oraz próbę dotyku i zwilżania,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lastRenderedPageBreak/>
        <w:t>– obecność wykwitów – poprzez ocenę wyglądu,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złuszczania i powierzchniowego odspajania podłoża – poprzez ocenę wyglądu.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Wyniki badań powinny być porównane z wymaganiami wynikającymi z odpowiednich norm, a następnie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odnotowane w formie protokołu kontroli dołączonego do dziennika budowy i akceptowane przez inspektora nadzoru.</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6.3. Badania w czasie robót</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Badania w czasie robót tynkowych polegają na bieżącym sprawdzeniu zgodności ich wykonania z dokumentacją</w:t>
      </w:r>
      <w:r>
        <w:rPr>
          <w:rFonts w:eastAsia="CIDFont+F2" w:cstheme="minorHAnsi"/>
          <w:sz w:val="18"/>
          <w:szCs w:val="18"/>
        </w:rPr>
        <w:t xml:space="preserve"> </w:t>
      </w:r>
      <w:r w:rsidRPr="00E77EDB">
        <w:rPr>
          <w:rFonts w:eastAsia="CIDFont+F2" w:cstheme="minorHAnsi"/>
          <w:sz w:val="18"/>
          <w:szCs w:val="18"/>
        </w:rPr>
        <w:t>projektową przywołanymi normami oraz wymaganiami niniejszej specyfikacji technicznej.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Częstotliwość oraz zakres badań zaprawy wytwarzanej na placu budowy, a w szczególności jej marki 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konsystencji, powinny wynikać z normy PN-B-10104:2014-03 „Wymagania dotyczące zapraw murarskich ogólnego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przeznaczenia – Zaprawy murarskie według przepisu, wytwarzane na miejscu budowy”. Proporcje składników zaprawy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oraz parametry użytych surowców i samej zapraw powinny być wpisywane do dziennika budowy i akceptowane przez</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Inspektora nadzoru.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Podczas robót tynkarskich należy zwracać szczególną uwagę na grubość i liczbę zaaplikowanych warstw tynków.</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Należy też na bieżąco sprawdzać, czy technologia wykonania tynków jest zgodna z zaleceniami producenta oraz</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zasadami współczesnej wiedzy technicznej i sztuki budowlanej.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Grubość warstw tynku powinna odpowiadać zaleceniom producenta suchej mieszanki. Jeśli jej nie określono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należy stosować zalecenia normowe, zgodnie z którymi dla tynków zwykłych minimalne grubości tynku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jednowarstwowego lub warstwy tynku wielowarstwowego to 5 mm, a średnia to 10 mm.</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6.4. Badania w czasie odbioru robót</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6.4.1. Zakres i warunki wykonywania badań</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Badania w czasie odbioru robót przeprowadza się celem oceny czy spełnione zostały wszystkie wymagania dotyczące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wykonanych robót tynkowych, w szczególności w zakresie: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zgodności z dokumentacją projektową i specyfikacją techniczną (szczegółową) wraz z wprowadzonymi zmianami 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zaleceniami Inspektora nadzoru,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jakości zastosowanych materiałów i wyrobów,</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prawidłowości przygotowania podłoża,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prawidłowości wykonania tynków zwykłych.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Przy badaniach w czasie odbioru robót należy wykorzystywać wyniki badań dokonanych przed przystąpieniem do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robót i w trakcie ich wykonywania oraz zapisy w dzienniku budowy dotyczące wykonanych robót.</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Do badań odbiorowych należy przystąpić nie później niż przed upływem 1 roku od daty ukończenia robót</w:t>
      </w:r>
      <w:r>
        <w:rPr>
          <w:rFonts w:eastAsia="CIDFont+F2" w:cstheme="minorHAnsi"/>
          <w:sz w:val="18"/>
          <w:szCs w:val="18"/>
        </w:rPr>
        <w:t xml:space="preserve"> </w:t>
      </w:r>
      <w:r w:rsidRPr="00E77EDB">
        <w:rPr>
          <w:rFonts w:eastAsia="CIDFont+F2" w:cstheme="minorHAnsi"/>
          <w:sz w:val="18"/>
          <w:szCs w:val="18"/>
        </w:rPr>
        <w:t>tynkowych.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Badania w czasie odbioru tynków zwykłych wewnętrznych i zewnętrznych przeprowadzać należy podczas</w:t>
      </w:r>
      <w:r>
        <w:rPr>
          <w:rFonts w:eastAsia="CIDFont+F2" w:cstheme="minorHAnsi"/>
          <w:sz w:val="18"/>
          <w:szCs w:val="18"/>
        </w:rPr>
        <w:t xml:space="preserve"> </w:t>
      </w:r>
      <w:r w:rsidRPr="00E77EDB">
        <w:rPr>
          <w:rFonts w:eastAsia="CIDFont+F2" w:cstheme="minorHAnsi"/>
          <w:sz w:val="18"/>
          <w:szCs w:val="18"/>
        </w:rPr>
        <w:t>bezdeszczowej pogody, w temperaturze powietrza nie niższej niż +5°C.</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Przed przystąpieniem do badań przy odbiorze należy sprawdzić na podstawie dokumentów:</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a) czy załączone wyniki badań dokonanych przed przystąpieniem do robót potwierdzają, że przygotowane podłoża</w:t>
      </w:r>
      <w:r>
        <w:rPr>
          <w:rFonts w:eastAsia="CIDFont+F2" w:cstheme="minorHAnsi"/>
          <w:sz w:val="18"/>
          <w:szCs w:val="18"/>
        </w:rPr>
        <w:t xml:space="preserve"> </w:t>
      </w:r>
      <w:r w:rsidRPr="00E77EDB">
        <w:rPr>
          <w:rFonts w:eastAsia="CIDFont+F2" w:cstheme="minorHAnsi"/>
          <w:sz w:val="18"/>
          <w:szCs w:val="18"/>
        </w:rPr>
        <w:t>nadawały się do położenia tynku a użyte materiały spełniały wymagania pkt. 2 niniejszej ST,</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b) czy w okresie wykonywania tynku zwykłego temperatura otoczenia w ciągu doby nie spadła poniżej 0°C.</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Wymagania dotyczące powierzchni tynków określono w przywołanych normach, w razie wątpliwości lub braków</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określonych wymogów minimalne wymagania podano poniżej: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odchylenie powierzeniu tynku od płaszczyzny i krawędzi od linii prostej nie większe niż 5 mm w liczbie nie większej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niż 3 na całej długości łaty kontrolnej o długości 2 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odchylenie powierzchni i krawędzi od kierunku pionowego nie większe niż 3 mm na długości 1 m i ogółem nie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więcej niż 6 mm w pomieszczeniach o wysokości do 3,5 m oraz nie więcej niż 8 mm w pomieszczeniach 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wysokości powyżej 3,5 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odchylenie powierzchni i krawędzi od kierunku poziomego nie większe niż 4 mm na długości 1 m i ogółem nie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więcej niż 8 mm na całej powierzchni ograniczonej przegrodami pionowymi,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odchylenia przecinających się płaszczyzn od kąta przewidzianego w dokumentacji dopuszcza się nie większe niż 4</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mm na długości 1 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Prawidłowo wykonany tynk powinien mieć powierzchnię płaską, a krawędzie proste lub o innym kształcie 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przebiegu, zgodnie z kształtem podłoża i uzgodnieniami.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Powierzchnia tynku powinna być gładka, o naturalnym stopniu szorstkości.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Barwa tynku powinna być jednolita na całej tynkowanej powierzchni (w pomieszczeniu).</w:t>
      </w:r>
    </w:p>
    <w:p w:rsid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Dopuszcza się nieznaczne różnice odcieni barwy. Wygląd powierzchni tynku należy sprawdzić oglądając ją z</w:t>
      </w:r>
      <w:r>
        <w:rPr>
          <w:rFonts w:eastAsia="CIDFont+F2" w:cstheme="minorHAnsi"/>
          <w:sz w:val="18"/>
          <w:szCs w:val="18"/>
        </w:rPr>
        <w:t xml:space="preserve"> </w:t>
      </w:r>
      <w:r w:rsidRPr="00E77EDB">
        <w:rPr>
          <w:rFonts w:eastAsia="CIDFont+F2" w:cstheme="minorHAnsi"/>
          <w:sz w:val="18"/>
          <w:szCs w:val="18"/>
        </w:rPr>
        <w:t>odległości 2 m, w świetle naturalnym rozproszonym.</w:t>
      </w:r>
    </w:p>
    <w:p w:rsidR="00E77EDB" w:rsidRDefault="00E77EDB" w:rsidP="00E77EDB">
      <w:pPr>
        <w:autoSpaceDE w:val="0"/>
        <w:autoSpaceDN w:val="0"/>
        <w:adjustRightInd w:val="0"/>
        <w:spacing w:after="0" w:line="240" w:lineRule="auto"/>
        <w:rPr>
          <w:rFonts w:eastAsia="CIDFont+F2" w:cstheme="minorHAnsi"/>
          <w:sz w:val="18"/>
          <w:szCs w:val="18"/>
        </w:rPr>
      </w:pP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7. WYMAGANIA DOTYCZĄCE PRZEDMIARU I OBMIARU ROBÓT</w:t>
      </w:r>
    </w:p>
    <w:p w:rsidR="00E77EDB" w:rsidRDefault="00E77EDB" w:rsidP="00E77EDB">
      <w:pPr>
        <w:autoSpaceDE w:val="0"/>
        <w:autoSpaceDN w:val="0"/>
        <w:adjustRightInd w:val="0"/>
        <w:spacing w:after="0" w:line="240" w:lineRule="auto"/>
        <w:rPr>
          <w:rFonts w:eastAsia="CIDFont+F1" w:cstheme="minorHAnsi"/>
          <w:sz w:val="18"/>
          <w:szCs w:val="18"/>
        </w:rPr>
      </w:pP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7.1. Zasady Ogólne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Zasady ogólne dotyczące przedmiaru i obmiaru podano w ST „Wymagania ogólne” Kod CPV 45000000-7, pkt 7.</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7.2. Szczegółowe zasady obmiaru robót tynkowych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Powierzchnię tynków wewnętrznych ścian oblicza się w metrach kwadratowych jako iloczyn długości ścian w stanie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surowym i wysokości mierzonej od podłoża lub warstwy wyrównawczej na stropie do spodu stropu nad</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pomieszczeniem.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Powierzchnię tynków stropów płaskich oblicza się w metrach kwadratowych ich rzutu w świetle ścian surowych na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lastRenderedPageBreak/>
        <w:t>płaszczyznę poziomą.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Powierzchnię stropów żebrowych i kasetonowych oblicza się w rozwinięciu według wymiarów w stanie surowym.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Powierzchnię tynków zewnętrznych ścian oblicza się jako iloczyn długości ścian w rozwinięciu w stanie surowym 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wysokości mierzonej od wierzchu cokołu lub terenu do górnej krawędzi ściany, dolnej krawędzi gzymsu lub górnej</w:t>
      </w:r>
    </w:p>
    <w:p w:rsid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krawędzi tynku, jeżeli ściana jest tynkowana tylko do pewnej wysokości.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Powierzchnię pilastrów, słupów i innych elementów oblicza się w rozwinięciu tych elementów w stanie surowym.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Obliczenia powierzchni wykonuje się z dokładnością do dwóch miejsc po przecinku.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 powierzchni tynków odejmuje się powierzchnię większych niż 1 m2 (w świetle ościeży) otworów na drzwi lub okna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itp. Nie potrąca się powierzchni nieotynkowanych, ciągnionych, okładzin, obróbek kamiennych, kratek, drzwiczek 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innych, jeżeli każda z nich jest mniejsza od 0,5 m2.</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Jeśli nie ustalono osobnej pozycji przedmiarowej dla ościeży to przy potrącaniu powierzchni otworów okiennych 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drzwiowych do powierzchni tynków ścian należy doliczyć powierzchnię ościeży w stanie surowym.</w:t>
      </w:r>
    </w:p>
    <w:p w:rsidR="00E77EDB" w:rsidRPr="00E77EDB" w:rsidRDefault="00E77EDB" w:rsidP="00E77EDB">
      <w:pPr>
        <w:autoSpaceDE w:val="0"/>
        <w:autoSpaceDN w:val="0"/>
        <w:adjustRightInd w:val="0"/>
        <w:spacing w:after="0" w:line="240" w:lineRule="auto"/>
        <w:rPr>
          <w:rFonts w:eastAsia="CIDFont+F1" w:cstheme="minorHAnsi"/>
          <w:sz w:val="18"/>
          <w:szCs w:val="18"/>
        </w:rPr>
      </w:pP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8. SPOSÓB ODBIORU ROBÓT</w:t>
      </w:r>
    </w:p>
    <w:p w:rsidR="00E77EDB" w:rsidRPr="00E77EDB" w:rsidRDefault="00E77EDB" w:rsidP="00E77EDB">
      <w:pPr>
        <w:autoSpaceDE w:val="0"/>
        <w:autoSpaceDN w:val="0"/>
        <w:adjustRightInd w:val="0"/>
        <w:spacing w:after="0" w:line="240" w:lineRule="auto"/>
        <w:rPr>
          <w:rFonts w:eastAsia="CIDFont+F1" w:cstheme="minorHAnsi"/>
          <w:sz w:val="18"/>
          <w:szCs w:val="18"/>
        </w:rPr>
      </w:pP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8.1. Zasady ogólne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Zasady ogólne odbioru robót podano w ST „Wymagania ogólne” Kod CPV 45000000-7, pkt 8.</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8.2. Odbiór robót zanikających i ulegających zakryciu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Przy robotach tynkowych elementami ulegającymi zakryciu są podłoża. Odbiór podłoży musi być dokonany przed</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rozpoczęciem nakładania wyprawy (odbiór międzyoperacyjny).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 trakcie odbioru należy przeprowadzić badania wymienione w pkt. 6.2.2. niniejszej specyfikacji. Wyniki badań dla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podłoży należy porównać z wymaganiami określonymi w dokumentacji projektowej i w pkt. 5.4. niniejszej specyfikacji.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Jeżeli wszystkie pomiary i badania dały wynik pozytywny można uznać, że podłoża zostały prawidłowo</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przygotowane, tj. zgodnie z dokumentacją projektową oraz specyfikacją techniczną (szczegółową) i zezwolić na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przystąpienie do nakładania wyprawy.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Jeżeli chociaż jeden wynik badania jest negatywny przygotowanie podłoża nie powinno być odebrane. W takim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przypadku należy ustalić zakres prac i rodzaje materiałów koniecznych do usunięcia nieprawidłowości. Po wykonaniu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ustalonego zakresu prac uzupełniających lub naprawczych należy ponownie przeprowadzić ocenę przygotowania</w:t>
      </w:r>
      <w:r>
        <w:rPr>
          <w:rFonts w:eastAsia="CIDFont+F2" w:cstheme="minorHAnsi"/>
          <w:sz w:val="18"/>
          <w:szCs w:val="18"/>
        </w:rPr>
        <w:t xml:space="preserve"> </w:t>
      </w:r>
      <w:r w:rsidRPr="00E77EDB">
        <w:rPr>
          <w:rFonts w:eastAsia="CIDFont+F2" w:cstheme="minorHAnsi"/>
          <w:sz w:val="18"/>
          <w:szCs w:val="18"/>
        </w:rPr>
        <w:t>podłoża.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Wszystkie ustalenia związane z dokonanym odbiorem robót ulegających zakryciu należy zapisać w dzienniku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budowy lub protokole podpisanym przez Inspektor nadzoru i kierownika budowy lub/i upoważnionego przedstawiciela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Wykonawcy.</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8.3. Odbiór częściowy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Odbiór częściowy polega na ocenie ilości i jakości wykonanej części robót. Odbioru częściowego robót dokonuje się</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dla zakresu określonego w dokumentach umownych, według zasad jak przy odbiorze ostatecznym robót.</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Celem odbioru częściowego jest wczesne wykrycie ewentualnych usterek w realizowanych robotach i ich usunięcie</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przed odbiorem końcowym.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Odbiór częściowy robót jest dokonywany przez Inspektora nadzoru w obecności Kierownika budowy lub/i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upoważnionego przedstawiciela Wykonawcy.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Protokół odbioru częściowego jest podstawą do dokonania częściowego rozliczenia robót (jeżeli umowa taką formę</w:t>
      </w:r>
      <w:r w:rsidR="006F1C94">
        <w:rPr>
          <w:rFonts w:eastAsia="CIDFont+F2" w:cstheme="minorHAnsi"/>
          <w:sz w:val="18"/>
          <w:szCs w:val="18"/>
        </w:rPr>
        <w:t xml:space="preserve"> </w:t>
      </w:r>
      <w:r w:rsidRPr="00E77EDB">
        <w:rPr>
          <w:rFonts w:eastAsia="CIDFont+F2" w:cstheme="minorHAnsi"/>
          <w:sz w:val="18"/>
          <w:szCs w:val="18"/>
        </w:rPr>
        <w:t>przewiduje).</w:t>
      </w:r>
    </w:p>
    <w:p w:rsidR="00E77EDB" w:rsidRPr="00E77EDB" w:rsidRDefault="00E77EDB" w:rsidP="00E77EDB">
      <w:pPr>
        <w:autoSpaceDE w:val="0"/>
        <w:autoSpaceDN w:val="0"/>
        <w:adjustRightInd w:val="0"/>
        <w:spacing w:after="0" w:line="240" w:lineRule="auto"/>
        <w:rPr>
          <w:rFonts w:eastAsia="CIDFont+F1" w:cstheme="minorHAnsi"/>
          <w:sz w:val="18"/>
          <w:szCs w:val="18"/>
        </w:rPr>
      </w:pPr>
      <w:r w:rsidRPr="00E77EDB">
        <w:rPr>
          <w:rFonts w:eastAsia="CIDFont+F1" w:cstheme="minorHAnsi"/>
          <w:sz w:val="18"/>
          <w:szCs w:val="18"/>
        </w:rPr>
        <w:t>8.4. Odbiór końcowy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Odbiór końcowy stanowi ostateczną ocenę rzeczywistego wykonania robót w odniesieniu do ich zakresu (ilości),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jakości i zgodności z dokumentacją projektową.</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Odbiór ostateczny przeprowadza komisja powołana przez Zamawiającego, na podstawie przedłożonych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dokumentów, wyników badań oraz dokonanej oceny wizualnej.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Zasady i terminy powoływania komisji oraz czas jej działania powinna określać umowa.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Wykonawca robót obowiązany jest przedłożyć komisji następujące dokumenty: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dokumentację projektową z naniesionymi uzgodnionymi zmianami dokonanymi w toku wykonywania robót,</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dziennik budowy i książki obmiarów z zapisami dokonywanymi w toku prowadzonych robót, protokoły kontroli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spisywane w trakcie wykonywania prac,</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dokumenty świadczące o dopuszczeniu użytych materiałów i wyrobów budowlanych do obrotu lub udostępnieniu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na rynku krajowym bądź do jednostkowego zastosowania, zgodnie z właściwymi przepisami,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protokoły odbiorów robót ulegających zakryciu i odbiorów częściowych,</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instrukcje producenta mieszanki tynkarskiej,</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 wyniki badań laboratoryjnych i ekspertyz.</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 toku odbioru komisja obowiązana jest zapoznać się z przedłożonymi dokumentami, przeprowadzić badania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zgodnie z wytycznymi podanymi w pkt. 6.4 niniejszej ST oraz przywołanych normach. Wyniki badań należy porównać z</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wymaganiami podanymi w dokumentacji projektowej i niniejszej (szczegółowej) specyfikacji technicznej. Należy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dokonać także oceny wizualnej wykonach tynków pod względem ich estetyki.</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Tynki zwykłe wewnętrzne i zewnętrzne powinny być odebrane, jeżeli wszystkie wyniki badań są pozytywne, a</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dostarczone przez Wykonawcę dokumenty są kompletne i prawidłowe pod względem merytorycznym.</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Jeżeli chociażby jeden wynik badań był negatywny tynki nie powinny być odebrane. W takim przypadku należy</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wybrać jedno z następujących rozwiązań:</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lastRenderedPageBreak/>
        <w:t>– jeżeli to możliwe należy ustalić zakres prac korygujących, usunąć nieprawidłowości wykonania tynków w stosunku</w:t>
      </w:r>
    </w:p>
    <w:p w:rsidR="00E77EDB" w:rsidRP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do wymagań określonych w dokumentacji projektowej oraz niniejszej specyfikacji technicznej i przedstawić je</w:t>
      </w:r>
    </w:p>
    <w:p w:rsidR="00E77EDB" w:rsidRDefault="00E77EDB" w:rsidP="00E77EDB">
      <w:pPr>
        <w:autoSpaceDE w:val="0"/>
        <w:autoSpaceDN w:val="0"/>
        <w:adjustRightInd w:val="0"/>
        <w:spacing w:after="0" w:line="240" w:lineRule="auto"/>
        <w:rPr>
          <w:rFonts w:eastAsia="CIDFont+F2" w:cstheme="minorHAnsi"/>
          <w:sz w:val="18"/>
          <w:szCs w:val="18"/>
        </w:rPr>
      </w:pPr>
      <w:r w:rsidRPr="00E77EDB">
        <w:rPr>
          <w:rFonts w:eastAsia="CIDFont+F2" w:cstheme="minorHAnsi"/>
          <w:sz w:val="18"/>
          <w:szCs w:val="18"/>
        </w:rPr>
        <w:t>ponownie do odbioru,</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jeżeli odchylenia od wymagań nie zagrażają bezpieczeństwu użytkownika i trwałości tynku Zamawiający może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wyrazić zgodę na dokonanie odbioru końcowego z jednoczesnym obniżeniem wartości wynagrodzenia w stosunku</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do ustaleń umownych,</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w przypadku, gdy nie są możliwe podane wyżej rozwiązania Wykonawca zobowiązany jest usunąć wadliwie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wykonany tynk, wykonać go ponownie i powtórnie zgłosić do odbioru.</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 przypadku niekompletności dokumentów odbiór może być dokonany po ich uzupełnieniu.</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Z czynności odbioru sporządza się protokół podpisany przez przedstawicieli Zamawiającego i Wykonawcy.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Protokół powinien zawierać:</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ustalenia podjęte w trakcie prac komisji,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ocenę wyników badań,</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wykaz wad i usterek ze wskazaniem sposobu ich usunięcia,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stwierdzenie zgodności lub niezgodności wykonania tynku zwykłego z zamówieniem.</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Protokół odbioru końcowego jest podstawą do dokonania rozliczenia końcowego pomiędzy zamawiającym a</w:t>
      </w:r>
    </w:p>
    <w:p w:rsid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wykonawcą.</w:t>
      </w:r>
    </w:p>
    <w:p w:rsidR="006F1C94" w:rsidRDefault="006F1C94" w:rsidP="006F1C94">
      <w:pPr>
        <w:autoSpaceDE w:val="0"/>
        <w:autoSpaceDN w:val="0"/>
        <w:adjustRightInd w:val="0"/>
        <w:spacing w:after="0" w:line="240" w:lineRule="auto"/>
        <w:rPr>
          <w:rFonts w:eastAsia="CIDFont+F2" w:cstheme="minorHAnsi"/>
          <w:sz w:val="18"/>
          <w:szCs w:val="18"/>
        </w:rPr>
      </w:pP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9. PODSTAWA ROZLICZENIA ROBÓT</w:t>
      </w:r>
    </w:p>
    <w:p w:rsidR="006F1C94" w:rsidRPr="006F1C94" w:rsidRDefault="006F1C94" w:rsidP="006F1C94">
      <w:pPr>
        <w:autoSpaceDE w:val="0"/>
        <w:autoSpaceDN w:val="0"/>
        <w:adjustRightInd w:val="0"/>
        <w:spacing w:after="0" w:line="240" w:lineRule="auto"/>
        <w:rPr>
          <w:rFonts w:eastAsia="CIDFont+F1" w:cstheme="minorHAnsi"/>
          <w:sz w:val="18"/>
          <w:szCs w:val="18"/>
        </w:rPr>
      </w:pP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9.1. Zasady ogólne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Ustalenia ogólne dotyczące podstawy płatności podano w ST „Wymagania ogólne” Kod CPV 45000000-7, pkt 9.</w:t>
      </w: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9.2. Podstawy płatności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Podstawą płatności, z uwzględnieniem zapisów zawartych pomiędzy Wykonawcą a Zamawiającym w umowie o</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wykonanie robót, jest wykonana i odebrana ilość m</w:t>
      </w:r>
      <w:r w:rsidRPr="006F1C94">
        <w:rPr>
          <w:rFonts w:eastAsia="CIDFont+F2" w:cstheme="minorHAnsi"/>
          <w:sz w:val="8"/>
          <w:szCs w:val="8"/>
        </w:rPr>
        <w:t xml:space="preserve">2 </w:t>
      </w:r>
      <w:r w:rsidRPr="006F1C94">
        <w:rPr>
          <w:rFonts w:eastAsia="CIDFont+F2" w:cstheme="minorHAnsi"/>
          <w:sz w:val="18"/>
          <w:szCs w:val="18"/>
        </w:rPr>
        <w:t>tynków wykonanych zgodnie z zapisami dokumentacji projektowej</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(rodzaj, klasa itp.). Przyjmuje się, że cena za te prace w przyjętej ofercie Wykonawcy w przypadku umowy ryczałtowej</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lub stawka jednostkowa w przypadku rozliczenia kosztorysowego obejmuje poza wykonaniem samych tynków</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wszystkie czynności niezbędne do ich zrealizowania, a w szczególności: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przygotowanie stanowiska roboczego,</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obsługę sprzętu niewymagającego etatowej obsługi,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ustawienie i rozbiórkę rusztowań,</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ocenę i przygotowanie podłoża,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obsadzenie kratek wentylacyjnych i innych drobnych elementów,</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oczyszczenie miejsca pracy oraz wyniesienie śmieci i resztek materiałów,</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zabezpieczenie stolarki okiennej i drzwiowej oraz innych elementów przed zanieczyszczeniem i uszkodzeniem w</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trakcie wykonywania tynków,</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osiatkowanie elementów metalowych, bruzd i miejsc narażonych na pęknięcia,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umocowanie profili tynkarskich,</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osadzenie kratek wentylacyjnych i innych drobnych elementów,</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montaż, demontaż i czas pracy rusztowań oraz koszty wykorzystania pomostów roboczych niezbędnych do</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wykonania tynków,</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usunięcie wad i usterek oraz naprawienie uszkodzeń powstałych w czasie robót tynkowych,</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usunięcie zabezpieczeń stolarki i innych elementów oraz ewentualnych zanieczyszczeń na elementach nie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tynkowanych,</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uporządkowanie miejsca wykonywania robót,</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usunięcie pozostałości, resztek i odpadów materiałów w sposób podany w szczegółowej specyfikacji technicznej</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(opisać sposób usunięcia pozostałości i odpadów),</w:t>
      </w:r>
    </w:p>
    <w:p w:rsid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likwidację stanowiska roboczego.</w:t>
      </w:r>
    </w:p>
    <w:p w:rsidR="006F1C94" w:rsidRDefault="006F1C94" w:rsidP="006F1C94">
      <w:pPr>
        <w:autoSpaceDE w:val="0"/>
        <w:autoSpaceDN w:val="0"/>
        <w:adjustRightInd w:val="0"/>
        <w:spacing w:after="0" w:line="240" w:lineRule="auto"/>
        <w:rPr>
          <w:rFonts w:eastAsia="CIDFont+F2" w:cstheme="minorHAnsi"/>
          <w:sz w:val="18"/>
          <w:szCs w:val="18"/>
        </w:rPr>
      </w:pP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10. DOKUMENTY ODNIESIENIA</w:t>
      </w:r>
    </w:p>
    <w:p w:rsidR="006F1C94" w:rsidRPr="006F1C94" w:rsidRDefault="006F1C94" w:rsidP="006F1C94">
      <w:pPr>
        <w:autoSpaceDE w:val="0"/>
        <w:autoSpaceDN w:val="0"/>
        <w:adjustRightInd w:val="0"/>
        <w:spacing w:after="0" w:line="240" w:lineRule="auto"/>
        <w:rPr>
          <w:rFonts w:eastAsia="CIDFont+F1" w:cstheme="minorHAnsi"/>
          <w:sz w:val="18"/>
          <w:szCs w:val="18"/>
        </w:rPr>
      </w:pP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10.1. Normy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1. PN-EN 197-1:2012 Cement – Część 1: Skład, wymagania i kryteria zgodności dotyczące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cementów powszechnego użytku.</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2. PN-EN 197-2:2014-05 Cement – Część 2: Ocena zgodności.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3. PN-EN 413-1:2011 Cement murarski – Część 1: Skład, wymagania i kryteria zgodności.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4. PN-EN 459-1:2015-06 Wapno budowlane – Część 1: Definicje, wymagania i kryteria zgodności.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5. PN-EN 459-2:2010 Wapno budowlane – Część 2: Metody badań.</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6. PN-EN 459-3:2015-06 Wapno budowlane – Część 3: Ocena zgodności.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7. PN-EN 1008-1:2004 Woda zarobowa do betonu. Specyfikacja pobierania próbek, badanie i ocena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przydatności wody zarobowej do betonu, w tym wody odzyskanej z procesów</w:t>
      </w:r>
      <w:r>
        <w:rPr>
          <w:rFonts w:eastAsia="CIDFont+F2" w:cstheme="minorHAnsi"/>
          <w:sz w:val="18"/>
          <w:szCs w:val="18"/>
        </w:rPr>
        <w:t xml:space="preserve"> </w:t>
      </w:r>
      <w:r w:rsidRPr="006F1C94">
        <w:rPr>
          <w:rFonts w:eastAsia="CIDFont+F2" w:cstheme="minorHAnsi"/>
          <w:sz w:val="18"/>
          <w:szCs w:val="18"/>
        </w:rPr>
        <w:t>produkcji betonu.</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8. PN-B-10110:2005 Tynki gipsowe wykonywane mechanicznie – Zasady wykonywania i</w:t>
      </w:r>
      <w:r>
        <w:rPr>
          <w:rFonts w:eastAsia="CIDFont+F2" w:cstheme="minorHAnsi"/>
          <w:sz w:val="18"/>
          <w:szCs w:val="18"/>
        </w:rPr>
        <w:t xml:space="preserve"> </w:t>
      </w:r>
      <w:r w:rsidRPr="006F1C94">
        <w:rPr>
          <w:rFonts w:eastAsia="CIDFont+F2" w:cstheme="minorHAnsi"/>
          <w:sz w:val="18"/>
          <w:szCs w:val="18"/>
        </w:rPr>
        <w:t>wymagania techniczne.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9. PN-EN 13279-1:2009 Spoiwa gipsowe i tynki gipsowe – Część 1: Definicje i wymagania.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lastRenderedPageBreak/>
        <w:t>10. PN-EN 934-6:2002 Domieszki do betonu, zaprawy i zaczynu – Część 6: Pobieranie próbek, kontrola zgodności i ocena zgodności.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11. PN-EN 934-6:2002/A1:2006 jw.</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12. PN-EN 13139:2003 Kruszywa do zaprawy.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13. PN-EN 13139:2003/AC:2004 jw.</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14. PN-B-10104:2014-03 Wymagania dotyczące zapraw murarskich ogólnego przeznaczenia –</w:t>
      </w:r>
      <w:r>
        <w:rPr>
          <w:rFonts w:eastAsia="CIDFont+F2" w:cstheme="minorHAnsi"/>
          <w:sz w:val="18"/>
          <w:szCs w:val="18"/>
        </w:rPr>
        <w:t xml:space="preserve"> </w:t>
      </w:r>
      <w:r w:rsidRPr="006F1C94">
        <w:rPr>
          <w:rFonts w:eastAsia="CIDFont+F2" w:cstheme="minorHAnsi"/>
          <w:sz w:val="18"/>
          <w:szCs w:val="18"/>
        </w:rPr>
        <w:t>Zaprawy murarskie według przepisu, wytwarzane na miejscu budowy.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15. PN-EN 998-1:2016-12 Wymagania dotyczące zapraw do murów – Część 1: Zaprawa do tynkowania</w:t>
      </w:r>
      <w:r>
        <w:rPr>
          <w:rFonts w:eastAsia="CIDFont+F2" w:cstheme="minorHAnsi"/>
          <w:sz w:val="18"/>
          <w:szCs w:val="18"/>
        </w:rPr>
        <w:t xml:space="preserve"> </w:t>
      </w:r>
      <w:r w:rsidRPr="006F1C94">
        <w:rPr>
          <w:rFonts w:eastAsia="CIDFont+F2" w:cstheme="minorHAnsi"/>
          <w:sz w:val="18"/>
          <w:szCs w:val="18"/>
        </w:rPr>
        <w:t>zewnętrznego i wewnętrznego (wersja angielska).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16. PN-EN 13914-1:2016-06 Projektowanie, przygotowywanie i wykonywanie tynkowania zewnętrznego i</w:t>
      </w:r>
      <w:r>
        <w:rPr>
          <w:rFonts w:eastAsia="CIDFont+F2" w:cstheme="minorHAnsi"/>
          <w:sz w:val="18"/>
          <w:szCs w:val="18"/>
        </w:rPr>
        <w:t xml:space="preserve"> </w:t>
      </w:r>
      <w:r w:rsidRPr="006F1C94">
        <w:rPr>
          <w:rFonts w:eastAsia="CIDFont+F2" w:cstheme="minorHAnsi"/>
          <w:sz w:val="18"/>
          <w:szCs w:val="18"/>
        </w:rPr>
        <w:t>wewnętrznego – Część 1: Tynkowanie zewnętrzne (wersja angielska).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17. PN-EN 13914-2:2016-06 Projektowanie, przygotowywanie i wykonywanie tynkowania zewnętrznego i</w:t>
      </w:r>
      <w:r>
        <w:rPr>
          <w:rFonts w:eastAsia="CIDFont+F2" w:cstheme="minorHAnsi"/>
          <w:sz w:val="18"/>
          <w:szCs w:val="18"/>
        </w:rPr>
        <w:t xml:space="preserve"> </w:t>
      </w:r>
      <w:r w:rsidRPr="006F1C94">
        <w:rPr>
          <w:rFonts w:eastAsia="CIDFont+F2" w:cstheme="minorHAnsi"/>
          <w:sz w:val="18"/>
          <w:szCs w:val="18"/>
        </w:rPr>
        <w:t>wewnętrznego – Część 2: Tynkowanie wewnętrzne (wersja angielska).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18. PN-EN 13658-1:2009 Metalowe siatki, narożniki i listwy podtynkowe – Definicje, wymagania i</w:t>
      </w:r>
      <w:r>
        <w:rPr>
          <w:rFonts w:eastAsia="CIDFont+F2" w:cstheme="minorHAnsi"/>
          <w:sz w:val="18"/>
          <w:szCs w:val="18"/>
        </w:rPr>
        <w:t xml:space="preserve"> </w:t>
      </w:r>
      <w:r w:rsidRPr="006F1C94">
        <w:rPr>
          <w:rFonts w:eastAsia="CIDFont+F2" w:cstheme="minorHAnsi"/>
          <w:sz w:val="18"/>
          <w:szCs w:val="18"/>
        </w:rPr>
        <w:t>metody badań – Część 1: Tynki wewnętrzne.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19. PN-EN 13658-2:2009 Metalowe siatki, narożniki i listwy podtynkowe – Definicje, wymagania i</w:t>
      </w:r>
      <w:r>
        <w:rPr>
          <w:rFonts w:eastAsia="CIDFont+F2" w:cstheme="minorHAnsi"/>
          <w:sz w:val="18"/>
          <w:szCs w:val="18"/>
        </w:rPr>
        <w:t xml:space="preserve"> </w:t>
      </w:r>
      <w:r w:rsidRPr="006F1C94">
        <w:rPr>
          <w:rFonts w:eastAsia="CIDFont+F2" w:cstheme="minorHAnsi"/>
          <w:sz w:val="18"/>
          <w:szCs w:val="18"/>
        </w:rPr>
        <w:t>metody badań – Część 2: Tynki zewnętrzne.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20. PN-EN 15824:2010 Wymagania dotyczące tynków zewnętrznych i wewnętrznych na spoiwach</w:t>
      </w:r>
      <w:r>
        <w:rPr>
          <w:rFonts w:eastAsia="CIDFont+F2" w:cstheme="minorHAnsi"/>
          <w:sz w:val="18"/>
          <w:szCs w:val="18"/>
        </w:rPr>
        <w:t xml:space="preserve"> </w:t>
      </w:r>
      <w:r w:rsidRPr="006F1C94">
        <w:rPr>
          <w:rFonts w:eastAsia="CIDFont+F2" w:cstheme="minorHAnsi"/>
          <w:sz w:val="18"/>
          <w:szCs w:val="18"/>
        </w:rPr>
        <w:t>organicznych.</w:t>
      </w: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10.2. Inne dokumenty i instrukcje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Instrukcje stosowania i zalecenia producentów suchych mieszanek mas tynkarskich i innych wyrobów stosowanych do</w:t>
      </w:r>
    </w:p>
    <w:p w:rsid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wykonania robót.</w:t>
      </w:r>
    </w:p>
    <w:p w:rsidR="006F1C94" w:rsidRDefault="006F1C94" w:rsidP="006F1C94">
      <w:pPr>
        <w:autoSpaceDE w:val="0"/>
        <w:autoSpaceDN w:val="0"/>
        <w:adjustRightInd w:val="0"/>
        <w:spacing w:after="0" w:line="240" w:lineRule="auto"/>
        <w:rPr>
          <w:rFonts w:eastAsia="CIDFont+F2" w:cstheme="minorHAnsi"/>
          <w:sz w:val="18"/>
          <w:szCs w:val="18"/>
        </w:rPr>
      </w:pPr>
    </w:p>
    <w:p w:rsidR="006F1C94" w:rsidRDefault="006F1C94">
      <w:pPr>
        <w:rPr>
          <w:rFonts w:eastAsia="CIDFont+F2" w:cstheme="minorHAnsi"/>
          <w:sz w:val="18"/>
          <w:szCs w:val="18"/>
        </w:rPr>
      </w:pPr>
      <w:r>
        <w:rPr>
          <w:rFonts w:eastAsia="CIDFont+F2" w:cstheme="minorHAnsi"/>
          <w:sz w:val="18"/>
          <w:szCs w:val="18"/>
        </w:rPr>
        <w:br w:type="page"/>
      </w:r>
    </w:p>
    <w:p w:rsidR="00DE5F55" w:rsidRPr="000E0E52" w:rsidRDefault="000E0E52" w:rsidP="00DE5F55">
      <w:pPr>
        <w:autoSpaceDE w:val="0"/>
        <w:autoSpaceDN w:val="0"/>
        <w:adjustRightInd w:val="0"/>
        <w:spacing w:after="0" w:line="240" w:lineRule="auto"/>
        <w:jc w:val="center"/>
        <w:rPr>
          <w:rFonts w:cstheme="minorHAnsi"/>
          <w:sz w:val="24"/>
          <w:szCs w:val="24"/>
        </w:rPr>
      </w:pPr>
      <w:r w:rsidRPr="006F1C94">
        <w:rPr>
          <w:rFonts w:cstheme="minorHAnsi"/>
          <w:sz w:val="36"/>
          <w:szCs w:val="36"/>
        </w:rPr>
        <w:lastRenderedPageBreak/>
        <w:t>SST-</w:t>
      </w:r>
      <w:r w:rsidR="000820DA">
        <w:rPr>
          <w:rFonts w:cstheme="minorHAnsi"/>
          <w:sz w:val="36"/>
          <w:szCs w:val="36"/>
        </w:rPr>
        <w:t>1</w:t>
      </w:r>
      <w:r w:rsidR="00D16D0F">
        <w:rPr>
          <w:rFonts w:cstheme="minorHAnsi"/>
          <w:sz w:val="36"/>
          <w:szCs w:val="36"/>
        </w:rPr>
        <w:t>1</w:t>
      </w:r>
      <w:r w:rsidRPr="006F1C94">
        <w:rPr>
          <w:rFonts w:cstheme="minorHAnsi"/>
          <w:sz w:val="36"/>
          <w:szCs w:val="36"/>
        </w:rPr>
        <w:t xml:space="preserve"> </w:t>
      </w:r>
      <w:r w:rsidR="00DE5F55" w:rsidRPr="00DE5F55">
        <w:rPr>
          <w:rFonts w:cstheme="minorHAnsi"/>
          <w:sz w:val="36"/>
          <w:szCs w:val="36"/>
        </w:rPr>
        <w:t>UKŁADANIE PŁYTEK NA PODŁOGACH I NA ŚCIANACH</w:t>
      </w:r>
    </w:p>
    <w:p w:rsidR="000E0E52" w:rsidRPr="00DE5F55" w:rsidRDefault="000E0E52" w:rsidP="000E0E52">
      <w:pPr>
        <w:autoSpaceDE w:val="0"/>
        <w:autoSpaceDN w:val="0"/>
        <w:adjustRightInd w:val="0"/>
        <w:spacing w:after="0" w:line="240" w:lineRule="auto"/>
        <w:jc w:val="center"/>
        <w:rPr>
          <w:rFonts w:cstheme="minorHAnsi"/>
          <w:sz w:val="24"/>
          <w:szCs w:val="24"/>
        </w:rPr>
      </w:pPr>
    </w:p>
    <w:p w:rsidR="000E0E52" w:rsidRPr="000E0E52" w:rsidRDefault="00DE5F55" w:rsidP="000E0E52">
      <w:pPr>
        <w:autoSpaceDE w:val="0"/>
        <w:autoSpaceDN w:val="0"/>
        <w:adjustRightInd w:val="0"/>
        <w:spacing w:after="0" w:line="240" w:lineRule="auto"/>
        <w:jc w:val="center"/>
        <w:rPr>
          <w:rFonts w:eastAsia="CIDFont+F2" w:cstheme="minorHAnsi"/>
          <w:sz w:val="24"/>
          <w:szCs w:val="24"/>
        </w:rPr>
      </w:pPr>
      <w:r w:rsidRPr="000E0E52">
        <w:rPr>
          <w:rFonts w:eastAsia="CIDFont+F2" w:cstheme="minorHAnsi"/>
          <w:sz w:val="24"/>
          <w:szCs w:val="24"/>
        </w:rPr>
        <w:t xml:space="preserve"> </w:t>
      </w:r>
      <w:r w:rsidR="000E0E52" w:rsidRPr="000E0E52">
        <w:rPr>
          <w:rFonts w:eastAsia="CIDFont+F2" w:cstheme="minorHAnsi"/>
          <w:sz w:val="24"/>
          <w:szCs w:val="24"/>
        </w:rPr>
        <w:t>(Kod CPV 45431000-7)</w:t>
      </w:r>
    </w:p>
    <w:p w:rsidR="000E0E52" w:rsidRDefault="000E0E52" w:rsidP="006F1C94">
      <w:pPr>
        <w:autoSpaceDE w:val="0"/>
        <w:autoSpaceDN w:val="0"/>
        <w:adjustRightInd w:val="0"/>
        <w:spacing w:after="0" w:line="240" w:lineRule="auto"/>
        <w:rPr>
          <w:rFonts w:eastAsia="CIDFont+F1" w:cstheme="minorHAnsi"/>
          <w:sz w:val="18"/>
          <w:szCs w:val="18"/>
        </w:rPr>
      </w:pPr>
    </w:p>
    <w:p w:rsidR="000E0E52" w:rsidRDefault="000E0E52" w:rsidP="006F1C94">
      <w:pPr>
        <w:autoSpaceDE w:val="0"/>
        <w:autoSpaceDN w:val="0"/>
        <w:adjustRightInd w:val="0"/>
        <w:spacing w:after="0" w:line="240" w:lineRule="auto"/>
        <w:rPr>
          <w:rFonts w:eastAsia="CIDFont+F1" w:cstheme="minorHAnsi"/>
          <w:sz w:val="18"/>
          <w:szCs w:val="18"/>
        </w:rPr>
      </w:pP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1. CZĘŚĆ OGÓLNA</w:t>
      </w:r>
    </w:p>
    <w:p w:rsidR="006F1C94" w:rsidRPr="006F1C94" w:rsidRDefault="006F1C94" w:rsidP="006F1C94">
      <w:pPr>
        <w:autoSpaceDE w:val="0"/>
        <w:autoSpaceDN w:val="0"/>
        <w:adjustRightInd w:val="0"/>
        <w:spacing w:after="0" w:line="240" w:lineRule="auto"/>
        <w:rPr>
          <w:rFonts w:eastAsia="CIDFont+F1" w:cstheme="minorHAnsi"/>
          <w:sz w:val="18"/>
          <w:szCs w:val="18"/>
        </w:rPr>
      </w:pP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1.1. Nazwa nadana zamówieniu przez Zamawiającego</w:t>
      </w:r>
    </w:p>
    <w:p w:rsidR="0075311C" w:rsidRDefault="0075311C" w:rsidP="006F1C94">
      <w:pPr>
        <w:autoSpaceDE w:val="0"/>
        <w:autoSpaceDN w:val="0"/>
        <w:adjustRightInd w:val="0"/>
        <w:spacing w:after="0" w:line="240" w:lineRule="auto"/>
        <w:rPr>
          <w:rFonts w:eastAsia="CIDFont+F1" w:cstheme="minorHAnsi"/>
          <w:sz w:val="18"/>
          <w:szCs w:val="18"/>
        </w:rPr>
      </w:pPr>
      <w:r w:rsidRPr="00FF330F">
        <w:rPr>
          <w:rFonts w:ascii="Calibri" w:eastAsia="Calibri" w:hAnsi="Calibri" w:cs="Times New Roman"/>
          <w:b/>
          <w:i/>
          <w:sz w:val="18"/>
          <w:szCs w:val="18"/>
        </w:rPr>
        <w:t>Remont budynku administracyjnego w SRARS w Kamienicy Królewskiej</w:t>
      </w:r>
      <w:r w:rsidRPr="006F1C94">
        <w:rPr>
          <w:rFonts w:eastAsia="CIDFont+F1" w:cstheme="minorHAnsi"/>
          <w:sz w:val="18"/>
          <w:szCs w:val="18"/>
        </w:rPr>
        <w:t xml:space="preserve"> </w:t>
      </w: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1.2. Przedmiot ST</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Przedmiotem niniejszej standardowej specyfikacji technicznej (ST) są wymagania dotyczące wykonania i odbioru robót</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posadzkowych i okładzinowych z płytek przy użyciu cementowych i dyspersyjnych kompozycji klejowych (grubo,</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średnio – cienkowarstwowych) z zapraw przygotowanych fabrycznie w budownictwie mieszkaniowym, użyteczności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publicznej i budownictwie przemysłowym.</w:t>
      </w: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1.3. Zakres stosowania ST</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Standardowa specyfikacja techniczna (ST) stanowi podstawę opracowania szczegółowej specyfikacji technicznej</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(SST) stosowanej jako dokument przetargowy i kontraktowy przy zlecaniu i realizacji robót wymienionych w pkt. 1.1.</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Odstępstwa od wymagań podanych w niniejszej specyfikacji mogą mieć miejsce tylko w przypadkach prostych</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robót o niewielkim znaczeniu, dla których istnieje pewność, że podstawowe wymagania będą spełnione przy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zastosowaniu metod wykonania wynikających z doświadczenia oraz uznanych reguł i zasad sztuki budowlanej oraz</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przy uwzględnieniu przepisów bhp.</w:t>
      </w: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1.4. Przedmiot i zakres robót objętych ST</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Roboty, których dotyczy specyfikacja, obejmują wszystkie czynności mające na celu wykonanie: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pokrycie podłóg płytkami (posadzki, wykładziny), które stanowią wierzchni element warstw podłogowych,</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pokrycie ścian płytkami (okładziny), które stanowią warstwę ochronną i kształtującą formę architektoniczną</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okładanych elementów.</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Specyfikacja obejmuje wykonanie posadzek i okładzin przy użyciu kompozycji klejowych z zapraw przygotowanych</w:t>
      </w:r>
      <w:r w:rsidR="000820DA">
        <w:rPr>
          <w:rFonts w:eastAsia="CIDFont+F2" w:cstheme="minorHAnsi"/>
          <w:sz w:val="18"/>
          <w:szCs w:val="18"/>
        </w:rPr>
        <w:t xml:space="preserve"> </w:t>
      </w:r>
      <w:r w:rsidRPr="006F1C94">
        <w:rPr>
          <w:rFonts w:eastAsia="CIDFont+F2" w:cstheme="minorHAnsi"/>
          <w:sz w:val="18"/>
          <w:szCs w:val="18"/>
        </w:rPr>
        <w:t>fabrycznie.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Zakres opracowania obejmuje określenie wymagań odnośnie własności materiałów, wymagań i sposobów oceny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podłoży, wykonanie posadzek i okładzin wewnętrznych oraz ich odbiory.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Specyfikacja nie obejmuje wykładzin i okładzin chemoodpornych wykonywanych z zastosowaniem reaktywnych</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zapraw klejowych oraz wykonywanych według metod opatentowanych lub innych zaprojektowanych indywidualnie dla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konkretnego obiektu.</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Specyfikacja nie obejmuje wykładzin i okładzin wykonywanych w pomieszczeniach mokrych oraz na zewnątrz</w:t>
      </w:r>
    </w:p>
    <w:p w:rsidR="000820DA"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(tarasy, balkony, elewacje) jak również na jastrychach asfaltowych lub epoksydowych.</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xml:space="preserve"> Tego typu prace ujęte są w</w:t>
      </w:r>
      <w:r w:rsidR="000820DA">
        <w:rPr>
          <w:rFonts w:eastAsia="CIDFont+F2" w:cstheme="minorHAnsi"/>
          <w:sz w:val="18"/>
          <w:szCs w:val="18"/>
        </w:rPr>
        <w:t xml:space="preserve"> </w:t>
      </w:r>
      <w:r w:rsidRPr="006F1C94">
        <w:rPr>
          <w:rFonts w:eastAsia="CIDFont+F2" w:cstheme="minorHAnsi"/>
          <w:sz w:val="18"/>
          <w:szCs w:val="18"/>
        </w:rPr>
        <w:t>osobnych ST.</w:t>
      </w: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1.5. Określenia podstawowe, definicje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Określenia podane w niniejszej Specyfikacji są zgodne z odpowiednimi normami oraz określeniami podanymi w ST</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„Wymagania ogólne” Kod CPV 45000000-7, pkt 1.7, a także podanymi poniżej:</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1" w:cstheme="minorHAnsi"/>
          <w:sz w:val="18"/>
          <w:szCs w:val="18"/>
        </w:rPr>
        <w:t xml:space="preserve">podłoże </w:t>
      </w:r>
      <w:r w:rsidRPr="006F1C94">
        <w:rPr>
          <w:rFonts w:eastAsia="CIDFont+F2" w:cstheme="minorHAnsi"/>
          <w:sz w:val="18"/>
          <w:szCs w:val="18"/>
        </w:rPr>
        <w:t>– element budynku, na powierzchni którego wykonane będą roboty posadzkowe i okładzinowe z płytek.</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1" w:cstheme="minorHAnsi"/>
          <w:sz w:val="18"/>
          <w:szCs w:val="18"/>
        </w:rPr>
        <w:t xml:space="preserve">izolacja termiczna </w:t>
      </w:r>
      <w:r w:rsidRPr="006F1C94">
        <w:rPr>
          <w:rFonts w:eastAsia="CIDFont+F2" w:cstheme="minorHAnsi"/>
          <w:sz w:val="18"/>
          <w:szCs w:val="18"/>
        </w:rPr>
        <w:t>– warstwa ciepłochronna konstrukcji zapewniająca komfort cieplny.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1" w:cstheme="minorHAnsi"/>
          <w:sz w:val="18"/>
          <w:szCs w:val="18"/>
        </w:rPr>
        <w:t xml:space="preserve">paroizolacja </w:t>
      </w:r>
      <w:r w:rsidRPr="006F1C94">
        <w:rPr>
          <w:rFonts w:eastAsia="CIDFont+F2" w:cstheme="minorHAnsi"/>
          <w:sz w:val="18"/>
          <w:szCs w:val="18"/>
        </w:rPr>
        <w:t>– warstwa zapobiegająca wnikaniu pary wodnej z pomieszczenia znajdującego się poniżej w konstrukcję</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podłogi.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1" w:cstheme="minorHAnsi"/>
          <w:sz w:val="18"/>
          <w:szCs w:val="18"/>
        </w:rPr>
        <w:t xml:space="preserve">warstwa ochronna/rozdzielająca/separacyjna </w:t>
      </w:r>
      <w:r w:rsidRPr="006F1C94">
        <w:rPr>
          <w:rFonts w:eastAsia="CIDFont+F2" w:cstheme="minorHAnsi"/>
          <w:sz w:val="18"/>
          <w:szCs w:val="18"/>
        </w:rPr>
        <w:t>– warstwa zapewniająca ochronę znajdującej się poniżej warstwy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konstrukcji lub rozdzielająca sąsiednie warstwy, których bezpośredni kontakt ze sobą jest niedozwolony.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1" w:cstheme="minorHAnsi"/>
          <w:sz w:val="18"/>
          <w:szCs w:val="18"/>
        </w:rPr>
        <w:t xml:space="preserve">jastrych zespolony </w:t>
      </w:r>
      <w:r w:rsidRPr="006F1C94">
        <w:rPr>
          <w:rFonts w:eastAsia="CIDFont+F2" w:cstheme="minorHAnsi"/>
          <w:sz w:val="18"/>
          <w:szCs w:val="18"/>
        </w:rPr>
        <w:t>– zespolony z podłożem podkład (najczęściej cementowy lub betonowy) wykonany na płycie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konstrukcyjnej, zespolony z nią za pomocą warstwy sczepnej.</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1" w:cstheme="minorHAnsi"/>
          <w:sz w:val="18"/>
          <w:szCs w:val="18"/>
        </w:rPr>
        <w:t xml:space="preserve">warstwa sczepna </w:t>
      </w:r>
      <w:r w:rsidRPr="006F1C94">
        <w:rPr>
          <w:rFonts w:eastAsia="CIDFont+F2" w:cstheme="minorHAnsi"/>
          <w:sz w:val="18"/>
          <w:szCs w:val="18"/>
        </w:rPr>
        <w:t>– polimerowo-cementowa warstwa pomiędzy podłożem cementowym (betonem) oraz jastrychem</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zespolonym, poprawiająca przyczepność i uniemożliwiająca powstawanie zbyt dużych naprężeń (i w konsekwencji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odspojenia) w strefie styku.</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1" w:cstheme="minorHAnsi"/>
          <w:sz w:val="18"/>
          <w:szCs w:val="18"/>
        </w:rPr>
        <w:t xml:space="preserve">jastrych pływający </w:t>
      </w:r>
      <w:r w:rsidRPr="006F1C94">
        <w:rPr>
          <w:rFonts w:eastAsia="CIDFont+F2" w:cstheme="minorHAnsi"/>
          <w:sz w:val="18"/>
          <w:szCs w:val="18"/>
        </w:rPr>
        <w:t>– podkład (najczęściej cementowy, betonowy lub anhydrytowy) będący podłożem pod płytki,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ułożony na izolacji termicznej i oddzielony od niej warstwą rozdzielającą oraz oddylatowany od ścian.</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1" w:cstheme="minorHAnsi"/>
          <w:sz w:val="18"/>
          <w:szCs w:val="18"/>
        </w:rPr>
        <w:t xml:space="preserve">jastrych na warstwie rozdzielającej </w:t>
      </w:r>
      <w:r w:rsidRPr="006F1C94">
        <w:rPr>
          <w:rFonts w:eastAsia="CIDFont+F2" w:cstheme="minorHAnsi"/>
          <w:sz w:val="18"/>
          <w:szCs w:val="18"/>
        </w:rPr>
        <w:t>– podkład (najczęściej cementowy, betonowy lub anhydrytowy) będący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podłożem pod płytki, ułożony na warstwie rozdzielającej z folii z tworzywa sztucznego, nie związany z podłożem oraz</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oddylatowany od ścian.</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1" w:cstheme="minorHAnsi"/>
          <w:sz w:val="18"/>
          <w:szCs w:val="18"/>
        </w:rPr>
        <w:t xml:space="preserve">cementowa zaprawa klejąca </w:t>
      </w:r>
      <w:r w:rsidRPr="006F1C94">
        <w:rPr>
          <w:rFonts w:eastAsia="CIDFont+F2" w:cstheme="minorHAnsi"/>
          <w:sz w:val="18"/>
          <w:szCs w:val="18"/>
        </w:rPr>
        <w:t>– mieszanina wiążących hydraulicznie spoiw, kruszyw i dodatków organicznych,</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mieszana z wodą lub składnikiem ciekłym (płynem zarobowym) bezpośrednio przed użyciem.</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1" w:cstheme="minorHAnsi"/>
          <w:sz w:val="18"/>
          <w:szCs w:val="18"/>
        </w:rPr>
        <w:t xml:space="preserve">dyspersyjna zaprawa klejąca </w:t>
      </w:r>
      <w:r w:rsidRPr="006F1C94">
        <w:rPr>
          <w:rFonts w:eastAsia="CIDFont+F2" w:cstheme="minorHAnsi"/>
          <w:sz w:val="18"/>
          <w:szCs w:val="18"/>
        </w:rPr>
        <w:t>– wodna dyspersja polimerowa lub mieszanina polimerowych dyspersji, dodatków 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wypełniaczy. Gotowa do użycia.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1" w:cstheme="minorHAnsi"/>
          <w:sz w:val="18"/>
          <w:szCs w:val="18"/>
        </w:rPr>
        <w:t xml:space="preserve">reaktywna zaprawa klejąca </w:t>
      </w:r>
      <w:r w:rsidRPr="006F1C94">
        <w:rPr>
          <w:rFonts w:eastAsia="CIDFont+F2" w:cstheme="minorHAnsi"/>
          <w:sz w:val="18"/>
          <w:szCs w:val="18"/>
        </w:rPr>
        <w:t>– mieszanina żywic syntetycznych (zazwyczaj epoksydowych) wiążących na skutek</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reakcji chemicznej, wypełniaczy mineralnych i dodatków organicznych.</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1" w:cstheme="minorHAnsi"/>
          <w:sz w:val="18"/>
          <w:szCs w:val="18"/>
        </w:rPr>
        <w:lastRenderedPageBreak/>
        <w:t xml:space="preserve">grubowarstwowa zaprawa klejąca </w:t>
      </w:r>
      <w:r w:rsidRPr="006F1C94">
        <w:rPr>
          <w:rFonts w:eastAsia="CIDFont+F2" w:cstheme="minorHAnsi"/>
          <w:sz w:val="18"/>
          <w:szCs w:val="18"/>
        </w:rPr>
        <w:t>– klej do płytek (cementowy lub reaktywny) przeznaczony do stosowania w</w:t>
      </w:r>
    </w:p>
    <w:p w:rsidR="006F1C94" w:rsidRPr="006F1C94" w:rsidRDefault="006F1C94" w:rsidP="006F1C94">
      <w:pPr>
        <w:autoSpaceDE w:val="0"/>
        <w:autoSpaceDN w:val="0"/>
        <w:adjustRightInd w:val="0"/>
        <w:spacing w:after="0" w:line="240" w:lineRule="auto"/>
        <w:rPr>
          <w:rFonts w:eastAsia="CIDFont+F2" w:cstheme="minorHAnsi"/>
          <w:sz w:val="8"/>
          <w:szCs w:val="8"/>
        </w:rPr>
      </w:pPr>
      <w:r w:rsidRPr="006F1C94">
        <w:rPr>
          <w:rFonts w:eastAsia="CIDFont+F2" w:cstheme="minorHAnsi"/>
          <w:sz w:val="18"/>
          <w:szCs w:val="18"/>
        </w:rPr>
        <w:t>warstwie o grubości od 20 mm.*</w:t>
      </w:r>
      <w:r w:rsidRPr="006F1C94">
        <w:rPr>
          <w:rFonts w:eastAsia="CIDFont+F2" w:cstheme="minorHAnsi"/>
          <w:sz w:val="8"/>
          <w:szCs w:val="8"/>
        </w:rPr>
        <w:t>)</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1" w:cstheme="minorHAnsi"/>
          <w:sz w:val="18"/>
          <w:szCs w:val="18"/>
        </w:rPr>
        <w:t xml:space="preserve">średniowarstwowa zaprawa klejąca </w:t>
      </w:r>
      <w:r w:rsidRPr="006F1C94">
        <w:rPr>
          <w:rFonts w:eastAsia="CIDFont+F2" w:cstheme="minorHAnsi"/>
          <w:sz w:val="18"/>
          <w:szCs w:val="18"/>
        </w:rPr>
        <w:t>– klej do płytek (cementowy lub reaktywny) przeznaczony do stosowania w</w:t>
      </w:r>
    </w:p>
    <w:p w:rsidR="006F1C94" w:rsidRPr="006F1C94" w:rsidRDefault="006F1C94" w:rsidP="006F1C94">
      <w:pPr>
        <w:autoSpaceDE w:val="0"/>
        <w:autoSpaceDN w:val="0"/>
        <w:adjustRightInd w:val="0"/>
        <w:spacing w:after="0" w:line="240" w:lineRule="auto"/>
        <w:rPr>
          <w:rFonts w:eastAsia="CIDFont+F2" w:cstheme="minorHAnsi"/>
          <w:sz w:val="8"/>
          <w:szCs w:val="8"/>
        </w:rPr>
      </w:pPr>
      <w:r w:rsidRPr="006F1C94">
        <w:rPr>
          <w:rFonts w:eastAsia="CIDFont+F2" w:cstheme="minorHAnsi"/>
          <w:sz w:val="18"/>
          <w:szCs w:val="18"/>
        </w:rPr>
        <w:t>warstwie o grubościach od 5 mm do 20 mm.*</w:t>
      </w:r>
      <w:r w:rsidRPr="006F1C94">
        <w:rPr>
          <w:rFonts w:eastAsia="CIDFont+F2" w:cstheme="minorHAnsi"/>
          <w:sz w:val="8"/>
          <w:szCs w:val="8"/>
        </w:rPr>
        <w:t>)</w:t>
      </w:r>
    </w:p>
    <w:p w:rsidR="006F1C94" w:rsidRDefault="006F1C94" w:rsidP="006F1C94">
      <w:pPr>
        <w:autoSpaceDE w:val="0"/>
        <w:autoSpaceDN w:val="0"/>
        <w:adjustRightInd w:val="0"/>
        <w:spacing w:after="0" w:line="240" w:lineRule="auto"/>
        <w:rPr>
          <w:rFonts w:eastAsia="CIDFont+F2" w:cstheme="minorHAnsi"/>
          <w:sz w:val="8"/>
          <w:szCs w:val="8"/>
        </w:rPr>
      </w:pPr>
      <w:r w:rsidRPr="006F1C94">
        <w:rPr>
          <w:rFonts w:eastAsia="CIDFont+F1" w:cstheme="minorHAnsi"/>
          <w:sz w:val="18"/>
          <w:szCs w:val="18"/>
        </w:rPr>
        <w:t xml:space="preserve">cienkowarstwowa zaprawa klejąca </w:t>
      </w:r>
      <w:r w:rsidRPr="006F1C94">
        <w:rPr>
          <w:rFonts w:eastAsia="CIDFont+F2" w:cstheme="minorHAnsi"/>
          <w:sz w:val="18"/>
          <w:szCs w:val="18"/>
        </w:rPr>
        <w:t>– klej do płytek przeznaczony do stosowania w warstwie o grubości do 5 mm.*</w:t>
      </w:r>
      <w:r w:rsidRPr="006F1C94">
        <w:rPr>
          <w:rFonts w:eastAsia="CIDFont+F2" w:cstheme="minorHAnsi"/>
          <w:sz w:val="8"/>
          <w:szCs w:val="8"/>
        </w:rPr>
        <w:t>)</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1" w:cstheme="minorHAnsi"/>
          <w:sz w:val="18"/>
          <w:szCs w:val="18"/>
        </w:rPr>
        <w:t>płytki wielkoformatow</w:t>
      </w:r>
      <w:r w:rsidRPr="006F1C94">
        <w:rPr>
          <w:rFonts w:eastAsia="CIDFont+F2" w:cstheme="minorHAnsi"/>
          <w:sz w:val="18"/>
          <w:szCs w:val="18"/>
        </w:rPr>
        <w:t>e – w literaturze technicznej nie ma jednoznacznie zdefiniowanych wymiarów płytek, które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można sklasyfikować jako wielkoformatowe. Firmy produkujące kleje i zaprawy spoinujące za wielkoformatowe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przyjmują płytki większe niż 33</w:t>
      </w:r>
      <w:r w:rsidRPr="006F1C94">
        <w:rPr>
          <w:rFonts w:eastAsia="CIDFont+F7" w:cstheme="minorHAnsi"/>
          <w:sz w:val="18"/>
          <w:szCs w:val="18"/>
        </w:rPr>
        <w:t></w:t>
      </w:r>
      <w:r w:rsidRPr="006F1C94">
        <w:rPr>
          <w:rFonts w:eastAsia="CIDFont+F2" w:cstheme="minorHAnsi"/>
          <w:sz w:val="18"/>
          <w:szCs w:val="18"/>
        </w:rPr>
        <w:t>33 cm lub 40</w:t>
      </w:r>
      <w:r w:rsidRPr="006F1C94">
        <w:rPr>
          <w:rFonts w:eastAsia="CIDFont+F7" w:cstheme="minorHAnsi"/>
          <w:sz w:val="18"/>
          <w:szCs w:val="18"/>
        </w:rPr>
        <w:t></w:t>
      </w:r>
      <w:r w:rsidRPr="006F1C94">
        <w:rPr>
          <w:rFonts w:eastAsia="CIDFont+F2" w:cstheme="minorHAnsi"/>
          <w:sz w:val="18"/>
          <w:szCs w:val="18"/>
        </w:rPr>
        <w:t>40 cm (zależy od firmy). Wytyczne Merkblatt: Verlegung von</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grossformatigen Keramikplatten im Innenbereich za wielkoformatowe definiują płytki o powierzchni przynajmniej 3000</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cm</w:t>
      </w:r>
      <w:r w:rsidRPr="006F1C94">
        <w:rPr>
          <w:rFonts w:eastAsia="CIDFont+F2" w:cstheme="minorHAnsi"/>
          <w:sz w:val="8"/>
          <w:szCs w:val="8"/>
        </w:rPr>
        <w:t xml:space="preserve">2 </w:t>
      </w:r>
      <w:r w:rsidRPr="006F1C94">
        <w:rPr>
          <w:rFonts w:eastAsia="CIDFont+F2" w:cstheme="minorHAnsi"/>
          <w:sz w:val="18"/>
          <w:szCs w:val="18"/>
        </w:rPr>
        <w:t>lub o boku przynajmniej 70 cm. Z kolei wytyczne Untergründe für Wandbeläge aus Keramik, Natur – und</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Kunststein (Fliesen und Platten) im Innenbereich za wielkoformatowe definiują płytki o powierzchni przynajmniej 1600</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cm</w:t>
      </w:r>
      <w:r w:rsidRPr="006F1C94">
        <w:rPr>
          <w:rFonts w:eastAsia="CIDFont+F2" w:cstheme="minorHAnsi"/>
          <w:sz w:val="8"/>
          <w:szCs w:val="8"/>
        </w:rPr>
        <w:t>2</w:t>
      </w:r>
      <w:r w:rsidRPr="006F1C94">
        <w:rPr>
          <w:rFonts w:eastAsia="CIDFont+F2" w:cstheme="minorHAnsi"/>
          <w:sz w:val="18"/>
          <w:szCs w:val="18"/>
        </w:rPr>
        <w:t>. Wg Fachinformation 03 Grossformatige keramische Fliesen und Platten za wielkoformatowe płytki uznaje się</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płytki o powierzchni &gt;0,25 m</w:t>
      </w:r>
      <w:r w:rsidRPr="006F1C94">
        <w:rPr>
          <w:rFonts w:eastAsia="CIDFont+F2" w:cstheme="minorHAnsi"/>
          <w:sz w:val="8"/>
          <w:szCs w:val="8"/>
        </w:rPr>
        <w:t xml:space="preserve">2 </w:t>
      </w:r>
      <w:r w:rsidRPr="006F1C94">
        <w:rPr>
          <w:rFonts w:eastAsia="CIDFont+F2" w:cstheme="minorHAnsi"/>
          <w:sz w:val="18"/>
          <w:szCs w:val="18"/>
        </w:rPr>
        <w:t>i długości boku przynajmniej 60 cm. Austriackie wytyczne Großformatige keramische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Belagselemente sowie Belagselemente mit rektifizierten Kanten za wielkoformatowe uznają płytki o krawędzi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przynajmniej 35 cm.</w:t>
      </w:r>
    </w:p>
    <w:p w:rsidR="006F1C94" w:rsidRPr="006F1C94" w:rsidRDefault="006F1C94" w:rsidP="006F1C94">
      <w:pPr>
        <w:autoSpaceDE w:val="0"/>
        <w:autoSpaceDN w:val="0"/>
        <w:adjustRightInd w:val="0"/>
        <w:spacing w:after="0" w:line="240" w:lineRule="auto"/>
        <w:rPr>
          <w:rFonts w:eastAsia="CIDFont+F2" w:cstheme="minorHAnsi"/>
          <w:sz w:val="16"/>
          <w:szCs w:val="16"/>
        </w:rPr>
      </w:pPr>
      <w:r w:rsidRPr="006F1C94">
        <w:rPr>
          <w:rFonts w:eastAsia="CIDFont+F2" w:cstheme="minorHAnsi"/>
          <w:sz w:val="18"/>
          <w:szCs w:val="18"/>
        </w:rPr>
        <w:t>*</w:t>
      </w:r>
      <w:r w:rsidRPr="006F1C94">
        <w:rPr>
          <w:rFonts w:eastAsia="CIDFont+F2" w:cstheme="minorHAnsi"/>
          <w:sz w:val="8"/>
          <w:szCs w:val="8"/>
        </w:rPr>
        <w:t xml:space="preserve">) </w:t>
      </w:r>
      <w:r w:rsidRPr="006F1C94">
        <w:rPr>
          <w:rFonts w:eastAsia="CIDFont+F2" w:cstheme="minorHAnsi"/>
          <w:sz w:val="16"/>
          <w:szCs w:val="16"/>
        </w:rPr>
        <w:t>podane przedziały grubości są dość płynne, definicje i zalecenia poszczególnych producentów klejów mogą się od siebie różnić.</w:t>
      </w: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1.6. Ogólne wymagania dotyczące robót posadzkowych i okładzinowych</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Wykonawca robót jest odpowiedzialny za jakość ich wykonania oraz za zgodność z dokumentacją projektową,</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specyfikacjami technicznymi i poleceniami Inspektora nadzoru. Ogólne powszechnie stosowane wymagania dotyczące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robót podano w ST „Wymagania ogólne” Kod CPV 45000000-7, pkt. 1.5.</w:t>
      </w: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1.7. Dokumentacja robót posadzkowych i okładzinowych</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Roboty posadzkowe i okładzinowe należy wykonać na podstawie dokumentacji, której wykaz oraz podstawy prawne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sporządzenia podano w ST „Wymagania ogólne” Kod CPV 45000000-7, pkt. 1.6.</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Dokumentacja wykonania robót posadzkowych i wykładzinowych powinna zawierać co najmniej następujące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informacje i rozwiązania dotyczące: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materiałów do wykonywania posadzek i okładzin z płytek,</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lokalizacji i warunków użytkowania,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rodzaju i stanu podłoży pod posadzki i okładziny.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 projekcie powinny być zawarte: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wymagania dla podłoża, ewentualnie sposób jego wykonania lub naprawy, z wyszczególnieniem materiałów do</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napraw,</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specyfikacje materiałów do wykonania posadzek i okładzin z powołaniem się na odpowiednie dokumenty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odniesienia (normy, europejskie oceny techniczne, aprobaty techniczne – wydane do 31 grudnia 2016 r., a po</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zakończeniu okresu ich ważności krajowe oceny techniczne, karty techniczne),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sposoby wykonania posadzek i okładzin z płytek z uwzględnieniem szerokości spoin i sposobu wykończenia,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kolorystyka i wzornictwo układanych płytek,</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wymagania i warunki odbioru wykonanej posadzki i okładziny,</w:t>
      </w:r>
    </w:p>
    <w:p w:rsid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zasady konserwacji posadzek i okładzin.</w:t>
      </w:r>
    </w:p>
    <w:p w:rsidR="006F1C94" w:rsidRDefault="006F1C94" w:rsidP="006F1C94">
      <w:pPr>
        <w:autoSpaceDE w:val="0"/>
        <w:autoSpaceDN w:val="0"/>
        <w:adjustRightInd w:val="0"/>
        <w:spacing w:after="0" w:line="240" w:lineRule="auto"/>
        <w:rPr>
          <w:rFonts w:eastAsia="CIDFont+F2" w:cstheme="minorHAnsi"/>
          <w:sz w:val="18"/>
          <w:szCs w:val="18"/>
        </w:rPr>
      </w:pP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2. WYMAGANIA DOTYCZĄCE MATERIAŁÓW</w:t>
      </w:r>
    </w:p>
    <w:p w:rsidR="006F1C94" w:rsidRPr="006F1C94" w:rsidRDefault="006F1C94" w:rsidP="006F1C94">
      <w:pPr>
        <w:autoSpaceDE w:val="0"/>
        <w:autoSpaceDN w:val="0"/>
        <w:adjustRightInd w:val="0"/>
        <w:spacing w:after="0" w:line="240" w:lineRule="auto"/>
        <w:rPr>
          <w:rFonts w:eastAsia="CIDFont+F1" w:cstheme="minorHAnsi"/>
          <w:sz w:val="18"/>
          <w:szCs w:val="18"/>
        </w:rPr>
      </w:pP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2.1. Ogólne wymagania dotyczące właściwości materiałów, ich pozyskiwania i składowania podano w ST</w:t>
      </w: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„Wymagania ogólne” Kod CPV 45000000-7, pkt 2</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Wykonawca obowiązany jest posiadać na budowie pełną dokumentację dotyczącą składanych na budowie materiałów</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przeznaczonych do wykonania robót posadzkowych i okładzinowych.</w:t>
      </w: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2.2. Podłoża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Posadzki z płytek klejonych za pomocą klejów cementowych lub dyspersyjnych wykonywane są najczęściej na</w:t>
      </w:r>
      <w:r>
        <w:rPr>
          <w:rFonts w:eastAsia="CIDFont+F2" w:cstheme="minorHAnsi"/>
          <w:sz w:val="18"/>
          <w:szCs w:val="18"/>
        </w:rPr>
        <w:t xml:space="preserve"> </w:t>
      </w:r>
      <w:r w:rsidRPr="006F1C94">
        <w:rPr>
          <w:rFonts w:eastAsia="CIDFont+F2" w:cstheme="minorHAnsi"/>
          <w:sz w:val="18"/>
          <w:szCs w:val="18"/>
        </w:rPr>
        <w:t>podłożu:</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z betonu,</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z zapraw naprawczych np. typu PCC (polimerowo-cementowych) lub CC (cementowych) z systemów naprawy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konstrukcji betonowych i żelbetowych,</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z jastrychu cementowego,</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z jastrychu anhydrytowego,</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z suchego jastrychu gipsowego,</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z maty kompensacyjnej/rozdzielającej.</w:t>
      </w:r>
    </w:p>
    <w:p w:rsid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Posadzki z płytek klejonych za pomocą klejów cementowych wykonywane są także na podłożu</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z lastryko,</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z istniejących okładzin ceramicznych.</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Posadzki na podłożach drewnianych lub drewnopochodnych (np. deski, płyta OSB) traktować należy jako</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rozwiązanie jednostkowe (indywidualne) i wymagają one indywidualnego podejścia.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Okładziny z płytek klejonych za pomocą klejów cementowych lub dyspersyjnych wykonywane są najczęściej na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podłożu:</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z betonu,</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z zapraw naprawczych np. typu PCC (polimerowo cementowych) lub CC (cementowych) z systemów naprawy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lastRenderedPageBreak/>
        <w:t>konstrukcji betonowych i żelbetowych,</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z tynku tradycyjnego, cementowego lub cementowo-wapiennego,</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z płyt GK, płyt gipsowo-włóknowych,</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płyty styropianowe lub z XPS, pokryte zaprawą cementową z siatką zbrojącą, zgodne z odpowiednimi aprobatami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technicznymi – wydanymi do 31 grudnia 2016 r., a po zakończeniu okresu ich ważności krajowymi ocenami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technicznymi,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z tynku gipsowego.</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Rzadziej wykonuje się okładziny bezpośrednio na podłożach murowanych (z elementów ceramicznych, bloczków</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betonowych, bloczków z betonu komórkowego, silikatowych, z ceramiki porotyzowanej i bloczków gipsowych) oraz na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istniejącej okładzinie ceramicznej jak również macie kompensacyjnej.</w:t>
      </w: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2.2.1. Beton</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Podłoże betonowe (żelbetowe) powinno być zgodne z PN-EN 206+A1:2016-12. Klasę betonu określa dokumentacja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techniczna (za minimalną klasę betonu przyjmuje się C8/10, zalecane C12/15).</w:t>
      </w: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2.2.2. Zaprawy naprawcze typu PCC lub CC</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Zaprawy naprawcze (typu PCC (polimerowo-cementowe) lub CC (cementowe) powinna być zgodne z PN-EN</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1504-3:2006. Zaleca się, aby były klasyfikowane przynajmniej jako R2.</w:t>
      </w: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2.2.3. Jastrych zespolony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Do wykonywania jastrychu zespolonego stosuje się:</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beton zgodny PN-EN 206+A1:2016-12,</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jastrych cementowy zgodny z PN-EN 13813:2003,</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jastrych anhydrytowy zgodny z normą z PN-EN 13813:2003,</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zaprawę naprawczą typu PCC lub CC, zgodną z PN-EN 1504-3:2006.</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Parametry wytrzymałościowe podłoża i materiału jastrychu zespolonego muszą być porównywalne.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Za minimalną klasę betonu przyjmuje się C12/15, za zalecaną C16/C20. Wytyczne ITB Warunki techniczne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wykonania i odbioru robót budowlanych – część B: Roboty wykończeniowe. Zeszyt 5: Okładziny i posadzki z płytek</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ceramicznych wymagają podłoża z betonu klasy min C16/20 przy grubości przynajmniej 50 mm.</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Jastrych cementowy wg DIN 18560-3:2004 powinien być klasy przynajmniej C20 F3, wg DIN 18157-1:1979-07</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powinien cechować się wytrzymałością na ściskanie wynoszącą przynajmniej 15 MPa (C15).</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Wytyczne Zement Merkblatt B19 – Zementestrich przy obciążeniu lekkim ruchem kołowym (miękkie, pompowane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koła, prędkość do 10 km/h) a więc w pomieszczeniach typu warsztaty samochodowe czy parkingi w budownictwie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jednorodzinnym wymagają jastrychu klasy C35 F5.</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Wytyczne ITB Warunki techniczne wykonania i odbioru robót budowlanych – część B: Roboty wykończeniowe.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Zeszyt 5: Okładziny i posadzki z płytek ceramicznych wymagają podłoża z zaprawy cementowej o grubości min. 25</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mm i wytrzymałości na ściskanie przynajmniej 12 MPa a na zginanie 3 MPa.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Jastrych anhydrytowy wg DIN 18560-3:2004 powinien być klasy przynajmniej C20 F3. wg DIN 18157-1:1979-07</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powinien cechować się wytrzymałością na ściskanie wynoszącą przynajmniej 15 MPa (C15).</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Zaleca się, aby zaprawy PCC lub CC były klasyfikowane przynajmniej jako R2.</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Minimalna (w najcieńszym miejscu) grubość jastrychu zespolonego wykonanego z betonu lub zaprawy cementowej</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powinna wynosić 3 cm.</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Jeżeli jastrych zespolony wykonywany jest z suchej zaprawy (cementowej) zarabianej czystą wodą jego grubość</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powinna wynosić min. 1 cm (wartość zalecana) o ile producent nie mówi inaczej.</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Grubość w najcieńszym miejscu jastrychu wykonanego z zaprawy typu PCC lub CC zależy od wytycznych</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producenta dla zastosowanej zaprawy (w praktyce dla zapraw PCC od 1 mm).</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Na warstwę sczepną pod warstwy z materiałów cementowych stosować zaprawy z systemów napraw konstrukcji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żelbetowych lub emulsje polimerowe dodawane do wody zarobowej (wiążące są wytyczne producenta materiału na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jastrych). Warstwy sczepnej nie wykonuje się, gdy warstwą spadkową jest zaprawa PCC lub CC o grubości warstwy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do 5 mm. Pod jastrychy anhydrytowe podłoże należy zawsze zagruntować systemowym gruntownikiem.</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O ostatecznych parametrach jastrychu zespolonego i jego grubości decyduje dokumentacja projektowa.</w:t>
      </w: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2.2.4. Jastrych na warstwie rozdzielającej</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Parametry wytrzymałościowe i grubość jastrychów na warstwie rozdzielającej wg DIN 18560-4:2012 dla różnych</w:t>
      </w:r>
    </w:p>
    <w:p w:rsid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obciążeń podano w tabeli.</w:t>
      </w:r>
    </w:p>
    <w:p w:rsidR="000E0E52" w:rsidRDefault="000E0E52" w:rsidP="006F1C94">
      <w:pPr>
        <w:autoSpaceDE w:val="0"/>
        <w:autoSpaceDN w:val="0"/>
        <w:adjustRightInd w:val="0"/>
        <w:spacing w:after="0" w:line="240" w:lineRule="auto"/>
        <w:rPr>
          <w:rFonts w:eastAsia="CIDFont+F2" w:cstheme="minorHAnsi"/>
          <w:sz w:val="18"/>
          <w:szCs w:val="18"/>
        </w:rPr>
      </w:pPr>
    </w:p>
    <w:p w:rsidR="006F1C94" w:rsidRDefault="006F1C94" w:rsidP="006F1C94">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5143500" cy="1053655"/>
            <wp:effectExtent l="1905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srcRect/>
                    <a:stretch>
                      <a:fillRect/>
                    </a:stretch>
                  </pic:blipFill>
                  <pic:spPr bwMode="auto">
                    <a:xfrm>
                      <a:off x="0" y="0"/>
                      <a:ext cx="5143500" cy="1053655"/>
                    </a:xfrm>
                    <a:prstGeom prst="rect">
                      <a:avLst/>
                    </a:prstGeom>
                    <a:noFill/>
                    <a:ln w="9525">
                      <a:noFill/>
                      <a:miter lim="800000"/>
                      <a:headEnd/>
                      <a:tailEnd/>
                    </a:ln>
                  </pic:spPr>
                </pic:pic>
              </a:graphicData>
            </a:graphic>
          </wp:inline>
        </w:drawing>
      </w:r>
    </w:p>
    <w:p w:rsidR="006F1C94" w:rsidRDefault="006F1C94" w:rsidP="006F1C94">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lastRenderedPageBreak/>
        <w:drawing>
          <wp:inline distT="0" distB="0" distL="0" distR="0">
            <wp:extent cx="5143500" cy="532569"/>
            <wp:effectExtent l="1905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143500" cy="532569"/>
                    </a:xfrm>
                    <a:prstGeom prst="rect">
                      <a:avLst/>
                    </a:prstGeom>
                    <a:noFill/>
                    <a:ln w="9525">
                      <a:noFill/>
                      <a:miter lim="800000"/>
                      <a:headEnd/>
                      <a:tailEnd/>
                    </a:ln>
                  </pic:spPr>
                </pic:pic>
              </a:graphicData>
            </a:graphic>
          </wp:inline>
        </w:drawing>
      </w:r>
    </w:p>
    <w:p w:rsidR="006F1C94" w:rsidRDefault="006F1C94" w:rsidP="006F1C94">
      <w:pPr>
        <w:autoSpaceDE w:val="0"/>
        <w:autoSpaceDN w:val="0"/>
        <w:adjustRightInd w:val="0"/>
        <w:spacing w:after="0" w:line="240" w:lineRule="auto"/>
        <w:rPr>
          <w:rFonts w:eastAsia="CIDFont+F2" w:cstheme="minorHAnsi"/>
          <w:sz w:val="18"/>
          <w:szCs w:val="18"/>
        </w:rPr>
      </w:pP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Wg wytycznych Beläge auf Calziumsulfatestrich. Keramische Fliesen und Platten, Naturwerkstein und</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Betonwerkstein auf calziumsulfatgebundenen Estrichen w pomieszczeniach mieszkalnych (obciążenie użytkowe nie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przekraczające 2 kN/m2) za minimalną grubość anhydrytowego jastrychu samopoziomującego przyjmuje się 40 mm.</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Wg wytycznych Beläge auf Zementestrich. Fliesen und Platten aus Keramik, Naturwerkstein und Betonwerkstein</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auf beheizten und unbeheizten Zementgebundenen Fußbodenkonstruktionen w pomieszczeniach mieszkalnych</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(obciążenie użytkowe nie przekraczające 2 kN/m2) za minimalną grubość jastrychu cementowego przyjmuje się 45</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mm.</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Wytyczne Zement Merkblatt B19 – Zementestrich przy obciążeniu lekkim ruchem kołowym (miękkie, pompowane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koła, prędkość do 10 km/h) a więc w pomieszczeniach typu warsztaty samochodowe czy parkingi w budownictwie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jednorodzinnym wymagają jastrychu klasy C35 F5.</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Wytyczne ITB Warunki techniczne wykonania i odbioru robót budowlanych – część B: Roboty wykończeniowe.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Zeszyt 5: Okładziny i posadzki z płytek ceramicznych wymagają:</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podłoża z zaprawy cementowej o grubości min. 35 mm i wytrzymałości na ściskanie przynajmniej 12 MPa a na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zginanie 3 MPa,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podłoża z betonu klasy min C16/20 o grubości min. 50 mm.</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O ostatecznych parametrach jastrychu na warstwie rozdzielającej i jego grubości decyduje dokumentacja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projektowa.</w:t>
      </w: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2.2.5. Jastrych pływający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Parametry wytrzymałościowe i grubość jastrychów pływających wg DIN 18560-2:2009, dla różnych obciążeń podano w</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tabelach:</w:t>
      </w:r>
    </w:p>
    <w:p w:rsidR="006F1C94" w:rsidRDefault="006F1C94" w:rsidP="006F1C94">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5457825" cy="2853957"/>
            <wp:effectExtent l="19050" t="0" r="9525"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srcRect/>
                    <a:stretch>
                      <a:fillRect/>
                    </a:stretch>
                  </pic:blipFill>
                  <pic:spPr bwMode="auto">
                    <a:xfrm>
                      <a:off x="0" y="0"/>
                      <a:ext cx="5457825" cy="2853957"/>
                    </a:xfrm>
                    <a:prstGeom prst="rect">
                      <a:avLst/>
                    </a:prstGeom>
                    <a:noFill/>
                    <a:ln w="9525">
                      <a:noFill/>
                      <a:miter lim="800000"/>
                      <a:headEnd/>
                      <a:tailEnd/>
                    </a:ln>
                  </pic:spPr>
                </pic:pic>
              </a:graphicData>
            </a:graphic>
          </wp:inline>
        </w:drawing>
      </w:r>
    </w:p>
    <w:p w:rsidR="006F1C94" w:rsidRDefault="006F1C94" w:rsidP="006F1C94">
      <w:pPr>
        <w:autoSpaceDE w:val="0"/>
        <w:autoSpaceDN w:val="0"/>
        <w:adjustRightInd w:val="0"/>
        <w:spacing w:after="0" w:line="240" w:lineRule="auto"/>
        <w:rPr>
          <w:rFonts w:eastAsia="CIDFont+F2" w:cstheme="minorHAnsi"/>
          <w:sz w:val="18"/>
          <w:szCs w:val="18"/>
        </w:rPr>
      </w:pP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Wg wytycznych Beläge auf Calziumsulfatestrich. Keramische Fliesen und Platten, Naturwerkstein und</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Betonwerkstein auf calziumsulfatgebundenen Estrichen w pomieszczeniach mieszkalnych (obciążenie użytkowe nie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przekraczające 2 kN/m</w:t>
      </w:r>
      <w:r w:rsidRPr="006F1C94">
        <w:rPr>
          <w:rFonts w:eastAsia="CIDFont+F2" w:cstheme="minorHAnsi"/>
          <w:sz w:val="8"/>
          <w:szCs w:val="8"/>
        </w:rPr>
        <w:t>2</w:t>
      </w:r>
      <w:r w:rsidRPr="006F1C94">
        <w:rPr>
          <w:rFonts w:eastAsia="CIDFont+F2" w:cstheme="minorHAnsi"/>
          <w:sz w:val="18"/>
          <w:szCs w:val="18"/>
        </w:rPr>
        <w:t>) za minimalną grubość anhydrytowego jastrychu samopoziomującego przyjmuje się 40 mm.</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Wg wytycznych Beläge auf Zementestrich. Fliesen und Platten aus Keramik, Naturwerkstein und Betonwerkstein</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auf beheizten und unbeheizten Zementgebundenen Fußbodenkonstruktionen w pomieszczeniach mieszkalnych</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(obciążenie użytkowe nie przekraczające 2 kN/m</w:t>
      </w:r>
      <w:r w:rsidRPr="006F1C94">
        <w:rPr>
          <w:rFonts w:eastAsia="CIDFont+F2" w:cstheme="minorHAnsi"/>
          <w:sz w:val="8"/>
          <w:szCs w:val="8"/>
        </w:rPr>
        <w:t>2</w:t>
      </w:r>
      <w:r w:rsidRPr="006F1C94">
        <w:rPr>
          <w:rFonts w:eastAsia="CIDFont+F2" w:cstheme="minorHAnsi"/>
          <w:sz w:val="18"/>
          <w:szCs w:val="18"/>
        </w:rPr>
        <w:t>) za minimalną grubość jastrychu cementowego przyjmuje się 45</w:t>
      </w:r>
      <w:r>
        <w:rPr>
          <w:rFonts w:eastAsia="CIDFont+F2" w:cstheme="minorHAnsi"/>
          <w:sz w:val="18"/>
          <w:szCs w:val="18"/>
        </w:rPr>
        <w:t xml:space="preserve"> </w:t>
      </w:r>
      <w:r w:rsidRPr="006F1C94">
        <w:rPr>
          <w:rFonts w:eastAsia="CIDFont+F2" w:cstheme="minorHAnsi"/>
          <w:sz w:val="18"/>
          <w:szCs w:val="18"/>
        </w:rPr>
        <w:t>mm.</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Wytyczne Zement Merkblatt B19 – Zementestrich przy obciążeniu lekkim ruchem kołowym (miękkie, pompowane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koła, prędkość do 10 km/h) a więc w pomieszczeniach typu warsztaty samochodowe czy parkingi w budownictwie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jednorodzinnym wymagają jastrychu klasy C35 F5.</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Wytyczne ITB Warunki techniczne wykonania i odbioru robót budowlanych – część B: Roboty wykończeniowe.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Zeszyt 5: Okładziny i posadzki z płytek ceramicznych wymagają:</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podłoża z zaprawy cementowej o grubości min. 40 mm i wytrzymałości na ściskanie przynajmniej 12 MPa a na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zginanie 3 MPa,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podłoża z betonu klasy min C16/20 o grubości min. 50 mm.</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Podane powyżej grubości jastrychów należy zwiększyć, gdy projektowane jest ogrzewanie podłogowe. Docelowa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grubość warstwy powinna wynikać ze specyfiki projektowanego ogrzewania (elektryczne, wodne) oraz zaleceń</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producenta stosowanego materiału.</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lastRenderedPageBreak/>
        <w:t>O ostatecznych parametrach jastrychu pływającego i jego grubości decyduje dokumentacja projektowa.</w:t>
      </w: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2.2.6. Ściany murowane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Konstrukcję ściany (nośna, działowa, z ceramiki porotyzowanej, bloczków betonowych, bloczków z betonu</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komórkowego, silikatowych, gipsowych, cegieł, pustaków, itp.) jak również rodzaj i parametry</w:t>
      </w:r>
    </w:p>
    <w:p w:rsid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cegieł/kamieni/bloczków/pustaków oraz klasę i rodzaj zaprawy/kleju określa dokumentacja techniczna.</w:t>
      </w: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2.2.7. Tynk tradycyjny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Wg DIN 18157-1:1979-7 okładziny można wykonywać na tynku cementowym lub cementowo-wapiennym o</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grubości min 10 mm i wytrzymałości odpowiednio min. 6 MPa (klasa CS IV lub CS III wg PN-EN 998-1:2016-12 – z</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zastrzeżeniem minimalnej wytrzymałości), oraz 2,5 MPa (klasa przynajmniej CS II wg PN-EN 998-1:2016-12).</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Na ścianie z elementów drobnowymiarowych wytyczne ITB Warunki techniczne wykonania i odbioru robót</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budowlanych – część B: Roboty wykończeniowe. Zeszyt 5: Okładziny i posadzki z płytek ceramicznych wymagają</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wykonania cementowego lub cementowo-wapiennego, dwuwarstwowego, zatartego na ostro tynku (obrzutka + narzut)</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klasy CS III wg PN-EN 998-1:2016-12.</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 przypadku płytek wielkoformatowych wytyczne Untergründe für Wandbeläge aus Keramik, Natur – und</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Kunststein (Fliesen und Platten) im Innenbereich wymagają podłoża z tynku klasy CS IV lub CS III wg PN-EN</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998-1:2016-12 o wytrzymałości na ściskanie przynajmniej 6 MPa.</w:t>
      </w: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2.2.8. Podłoża gipsowe</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Płyty gipsowo kartonowe powinny być zgodne z odpowiednimi normami (PN-EN 520+A1:2012) lub aprobatami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technicznymi – wydanymi do 31 grudnia 2016 r., a po zakończeniu okresu ich ważności krajowymi ocenami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technicznymi. Płyty gipsowo-włóknowe powinny być zgodne z odpowiednimi normami (PN-EN 13815:2008 „Wyroby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gipsowe z dodatkiem włókien – Definicje, wymagania i metody badań”) lub aprobatami technicznymi – wydanymi do 31</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grudnia 2016 r., a po zakończeniu okresu ich ważności krajowymi ocenami technicznymi.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Płyty gipsowo-kartonowe, wg wytycznych ITB Warunki techniczne wykonania i odbioru robót budowlanych, część</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C: zabezpieczenia i izolacje, zeszyt 6: Zabezpieczenia wodochronne pomieszczeń mokrych, mogą być stosowane na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powierzchni ścian (i sufitów) tylko wtedy, gdy: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ugięcie płyty przy rozstawie podpór 500 mm i obciążeniu siłą 100 N prostopadłą do włókien kartonu, rozłożoną</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liniowo, nie powinno być większe niż 0,8 mm,</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obciążenie niszczące prostopadle do kierunku włókien kartonu nie powinno być niższe niż 600 N.</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Zdecydowanie zaleca się stosowanie podwójnej warstwy płyt GK. Niemieckie zalecenia wymagają stosowania płyt</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GK o grubości przynajmniej 12,5 mm.</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Zgodnie z Warunkami technicznymi wykonania i odbioru robót część C: Zabezpieczenia i izolacje, zeszyt 6:</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Zabezpieczenia wodochronne pomieszczeń mokrych płyty gipsowe powinna spełniać następujące warunki: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powierzchnia płyt powinna być gładka i równa, bez uszkodzeń kartonu, krawędzi i narożników,</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płyty powinny być o wilgotności masowej nie przekraczającej 1%,</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 złącza płyt powinny być zabezpieczone specjalnymi taśmami.</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Tynki gipsowe powinny mieć grubość przynajmniej 10 mm (dopuszcza się minimalne lokalne pocienienie o max. 2</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mm) i wytrzymałość na ściskanie min. 2 MPa. Powierzchnia tynku nie może być filcowana lub gładzona.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Płytek i płyt wielkoformatowych nie wolno układać na podłożu gipsowym.</w:t>
      </w: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2.3. Materiały</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Wszystkie materiały do wykonania robót posadzkowych i okładzinowych z płytek powinny odpowiadać wymaganiom</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zawartym w dokumentach odniesienia (normach, europejskich ocenach technicznych, aprobatach technicznych –</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wydanych do 31 grudnia 2016 r., a po zakończeniu okresu ich ważności w krajowych ocenach technicznych).</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Rodzaj płytek i ich parametry techniczne musi określać dokumentacja projektowa. Szczególnie dotyczy to płytek</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dla których muszą być określone takie parametry jak np. odporność na ścieranie, mrozoodporność i twardość.</w:t>
      </w:r>
    </w:p>
    <w:p w:rsidR="006F1C94" w:rsidRPr="006F1C94" w:rsidRDefault="006F1C94" w:rsidP="006F1C94">
      <w:pPr>
        <w:autoSpaceDE w:val="0"/>
        <w:autoSpaceDN w:val="0"/>
        <w:adjustRightInd w:val="0"/>
        <w:spacing w:after="0" w:line="240" w:lineRule="auto"/>
        <w:rPr>
          <w:rFonts w:eastAsia="CIDFont+F1" w:cstheme="minorHAnsi"/>
          <w:sz w:val="18"/>
          <w:szCs w:val="18"/>
        </w:rPr>
      </w:pPr>
      <w:r w:rsidRPr="006F1C94">
        <w:rPr>
          <w:rFonts w:eastAsia="CIDFont+F1" w:cstheme="minorHAnsi"/>
          <w:sz w:val="18"/>
          <w:szCs w:val="18"/>
        </w:rPr>
        <w:t>2.3.1. Płyty i płytki</w:t>
      </w:r>
    </w:p>
    <w:p w:rsid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Płytki powinny spełniać wymagania normy PN-EN 14411:2016-09.</w:t>
      </w:r>
    </w:p>
    <w:p w:rsidR="000E0E52" w:rsidRDefault="000E0E52" w:rsidP="006F1C94">
      <w:pPr>
        <w:autoSpaceDE w:val="0"/>
        <w:autoSpaceDN w:val="0"/>
        <w:adjustRightInd w:val="0"/>
        <w:spacing w:after="0" w:line="240" w:lineRule="auto"/>
        <w:rPr>
          <w:rFonts w:eastAsia="CIDFont+F2" w:cstheme="minorHAnsi"/>
          <w:sz w:val="18"/>
          <w:szCs w:val="18"/>
        </w:rPr>
      </w:pPr>
    </w:p>
    <w:p w:rsidR="00632D1F" w:rsidRDefault="00632D1F" w:rsidP="006F1C94">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5885811" cy="1647825"/>
            <wp:effectExtent l="19050" t="0" r="639"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srcRect/>
                    <a:stretch>
                      <a:fillRect/>
                    </a:stretch>
                  </pic:blipFill>
                  <pic:spPr bwMode="auto">
                    <a:xfrm>
                      <a:off x="0" y="0"/>
                      <a:ext cx="5898746" cy="1651446"/>
                    </a:xfrm>
                    <a:prstGeom prst="rect">
                      <a:avLst/>
                    </a:prstGeom>
                    <a:noFill/>
                    <a:ln w="9525">
                      <a:noFill/>
                      <a:miter lim="800000"/>
                      <a:headEnd/>
                      <a:tailEnd/>
                    </a:ln>
                  </pic:spPr>
                </pic:pic>
              </a:graphicData>
            </a:graphic>
          </wp:inline>
        </w:drawing>
      </w:r>
    </w:p>
    <w:p w:rsidR="00632D1F" w:rsidRDefault="00632D1F" w:rsidP="006F1C94">
      <w:pPr>
        <w:autoSpaceDE w:val="0"/>
        <w:autoSpaceDN w:val="0"/>
        <w:adjustRightInd w:val="0"/>
        <w:spacing w:after="0" w:line="240" w:lineRule="auto"/>
        <w:rPr>
          <w:rFonts w:eastAsia="CIDFont+F2" w:cstheme="minorHAnsi"/>
          <w:sz w:val="18"/>
          <w:szCs w:val="18"/>
        </w:rPr>
      </w:pP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Płytki grupy I mogą być stosowane wewnątrz i na zewnątrz, grupy IIa wewnątrz w pomieszczeniach mokrych a</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płytki grupy IIb i III wyłącznie wewnątrz pomieszczeń suchych.</w:t>
      </w:r>
    </w:p>
    <w:p w:rsidR="006F1C94" w:rsidRP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t>Za mrozoodporne można uznać płytki o nasiąkliwości nie przekraczającej 3% (płytki grupy I), płytki o nasiąkliwości</w:t>
      </w:r>
    </w:p>
    <w:p w:rsidR="006F1C94" w:rsidRDefault="006F1C94" w:rsidP="006F1C94">
      <w:pPr>
        <w:autoSpaceDE w:val="0"/>
        <w:autoSpaceDN w:val="0"/>
        <w:adjustRightInd w:val="0"/>
        <w:spacing w:after="0" w:line="240" w:lineRule="auto"/>
        <w:rPr>
          <w:rFonts w:eastAsia="CIDFont+F2" w:cstheme="minorHAnsi"/>
          <w:sz w:val="18"/>
          <w:szCs w:val="18"/>
        </w:rPr>
      </w:pPr>
      <w:r w:rsidRPr="006F1C94">
        <w:rPr>
          <w:rFonts w:eastAsia="CIDFont+F2" w:cstheme="minorHAnsi"/>
          <w:sz w:val="18"/>
          <w:szCs w:val="18"/>
        </w:rPr>
        <w:lastRenderedPageBreak/>
        <w:t>do 6% (płytki grupy IIa) tylko wtedy, gdy producent deklaruje mrozoodporność wg PN-EN ISO 10545-12:1999.</w:t>
      </w:r>
    </w:p>
    <w:p w:rsidR="00632D1F" w:rsidRDefault="00632D1F" w:rsidP="006F1C94">
      <w:pPr>
        <w:autoSpaceDE w:val="0"/>
        <w:autoSpaceDN w:val="0"/>
        <w:adjustRightInd w:val="0"/>
        <w:spacing w:after="0" w:line="240" w:lineRule="auto"/>
        <w:rPr>
          <w:rFonts w:eastAsia="CIDFont+F2" w:cstheme="minorHAnsi"/>
          <w:sz w:val="18"/>
          <w:szCs w:val="18"/>
        </w:rPr>
      </w:pPr>
    </w:p>
    <w:p w:rsidR="00632D1F" w:rsidRDefault="00632D1F" w:rsidP="006F1C94">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5734050" cy="1162050"/>
            <wp:effectExtent l="1905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srcRect/>
                    <a:stretch>
                      <a:fillRect/>
                    </a:stretch>
                  </pic:blipFill>
                  <pic:spPr bwMode="auto">
                    <a:xfrm>
                      <a:off x="0" y="0"/>
                      <a:ext cx="5757857" cy="1166875"/>
                    </a:xfrm>
                    <a:prstGeom prst="rect">
                      <a:avLst/>
                    </a:prstGeom>
                    <a:noFill/>
                    <a:ln w="9525">
                      <a:noFill/>
                      <a:miter lim="800000"/>
                      <a:headEnd/>
                      <a:tailEnd/>
                    </a:ln>
                  </pic:spPr>
                </pic:pic>
              </a:graphicData>
            </a:graphic>
          </wp:inline>
        </w:drawing>
      </w:r>
    </w:p>
    <w:p w:rsidR="00632D1F" w:rsidRDefault="00632D1F" w:rsidP="006F1C94">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5663980" cy="1190625"/>
            <wp:effectExtent l="1905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srcRect/>
                    <a:stretch>
                      <a:fillRect/>
                    </a:stretch>
                  </pic:blipFill>
                  <pic:spPr bwMode="auto">
                    <a:xfrm>
                      <a:off x="0" y="0"/>
                      <a:ext cx="5663980" cy="1190625"/>
                    </a:xfrm>
                    <a:prstGeom prst="rect">
                      <a:avLst/>
                    </a:prstGeom>
                    <a:noFill/>
                    <a:ln w="9525">
                      <a:noFill/>
                      <a:miter lim="800000"/>
                      <a:headEnd/>
                      <a:tailEnd/>
                    </a:ln>
                  </pic:spPr>
                </pic:pic>
              </a:graphicData>
            </a:graphic>
          </wp:inline>
        </w:drawing>
      </w:r>
    </w:p>
    <w:p w:rsidR="00632D1F" w:rsidRDefault="00632D1F" w:rsidP="006F1C94">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5706596" cy="4772025"/>
            <wp:effectExtent l="19050" t="0" r="8404"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srcRect/>
                    <a:stretch>
                      <a:fillRect/>
                    </a:stretch>
                  </pic:blipFill>
                  <pic:spPr bwMode="auto">
                    <a:xfrm>
                      <a:off x="0" y="0"/>
                      <a:ext cx="5706596" cy="4772025"/>
                    </a:xfrm>
                    <a:prstGeom prst="rect">
                      <a:avLst/>
                    </a:prstGeom>
                    <a:noFill/>
                    <a:ln w="9525">
                      <a:noFill/>
                      <a:miter lim="800000"/>
                      <a:headEnd/>
                      <a:tailEnd/>
                    </a:ln>
                  </pic:spPr>
                </pic:pic>
              </a:graphicData>
            </a:graphic>
          </wp:inline>
        </w:drawing>
      </w:r>
    </w:p>
    <w:p w:rsidR="00632D1F" w:rsidRDefault="00632D1F" w:rsidP="006F1C94">
      <w:pPr>
        <w:autoSpaceDE w:val="0"/>
        <w:autoSpaceDN w:val="0"/>
        <w:adjustRightInd w:val="0"/>
        <w:spacing w:after="0" w:line="240" w:lineRule="auto"/>
        <w:rPr>
          <w:rFonts w:eastAsia="CIDFont+F2" w:cstheme="minorHAnsi"/>
          <w:sz w:val="18"/>
          <w:szCs w:val="18"/>
        </w:rPr>
      </w:pPr>
    </w:p>
    <w:p w:rsidR="00632D1F" w:rsidRDefault="00632D1F" w:rsidP="006F1C94">
      <w:pPr>
        <w:autoSpaceDE w:val="0"/>
        <w:autoSpaceDN w:val="0"/>
        <w:adjustRightInd w:val="0"/>
        <w:spacing w:after="0" w:line="240" w:lineRule="auto"/>
        <w:rPr>
          <w:rFonts w:eastAsia="CIDFont+F2" w:cstheme="minorHAnsi"/>
          <w:sz w:val="18"/>
          <w:szCs w:val="18"/>
        </w:rPr>
      </w:pP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W przypadku intensywnych obciążeń mechanicznych zaleca się stosowanie płytek nieszkliwionych (np. typu gres).</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W przypadku wykładzin podłogowych w pomieszczeniach mieszkalnych, np. kuchniach, salonach, itp. należy</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zwrócić uwagę na ich odporność na plamienie oraz odporność na środki czyszczące. Płytki szkliwione cechują się z</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reguły dobrą i bardzo dobrą odpornością na plamienie. W przypadku płytek i płyt nieszkliwionych, które mnogą być</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narażone na plamienie, zalecana jest konsultacja z producentem, a w przypadku płytek szkliwionych narażonych na</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oddziaływanie nietypowych substancji plamiących wykonanie dodatkowych badań.</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Posadzki np. w kuchniach zbiorowego żywienia traktuje się jako posadzki przemysłowe.</w:t>
      </w:r>
    </w:p>
    <w:p w:rsidR="00632D1F" w:rsidRPr="00632D1F" w:rsidRDefault="00632D1F" w:rsidP="00632D1F">
      <w:pPr>
        <w:autoSpaceDE w:val="0"/>
        <w:autoSpaceDN w:val="0"/>
        <w:adjustRightInd w:val="0"/>
        <w:spacing w:after="0" w:line="240" w:lineRule="auto"/>
        <w:rPr>
          <w:rFonts w:eastAsia="CIDFont+F1" w:cstheme="minorHAnsi"/>
          <w:sz w:val="18"/>
          <w:szCs w:val="18"/>
        </w:rPr>
      </w:pPr>
      <w:r w:rsidRPr="00632D1F">
        <w:rPr>
          <w:rFonts w:eastAsia="CIDFont+F1" w:cstheme="minorHAnsi"/>
          <w:sz w:val="18"/>
          <w:szCs w:val="18"/>
        </w:rPr>
        <w:t>Dodatkowe wymagania stawiane płytom i płytkom wielkoformatowym</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lastRenderedPageBreak/>
        <w:t>Wymagania normowe (PN-EN 14411:2016-09) dotyczące dopuszczalnej odchyłki powierzchni płyty od płaszczyzny</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(zwichrowanie powierzchni) nie zawsze będą wystarczające. Zwykle za maksymalną dopuszczalną krzywiznę/odchyłkę</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przyjmuje się ±2 mm, jednak należy sprawdzić, jaką tolerancję gwarantuje producent i określić, czy w odniesieniu do</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konkretnego wymiaru płytek i sposobu ułożenia jest to dopuszczalna tolerancja (krzywiznę płytek może „uwypuklić” np.</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ich ułożenie z przesunięciem o połowę długości boków).</w:t>
      </w:r>
    </w:p>
    <w:p w:rsidR="00632D1F" w:rsidRPr="00632D1F" w:rsidRDefault="00632D1F" w:rsidP="00632D1F">
      <w:pPr>
        <w:autoSpaceDE w:val="0"/>
        <w:autoSpaceDN w:val="0"/>
        <w:adjustRightInd w:val="0"/>
        <w:spacing w:after="0" w:line="240" w:lineRule="auto"/>
        <w:rPr>
          <w:rFonts w:eastAsia="CIDFont+F1" w:cstheme="minorHAnsi"/>
          <w:sz w:val="18"/>
          <w:szCs w:val="18"/>
        </w:rPr>
      </w:pPr>
      <w:r w:rsidRPr="00632D1F">
        <w:rPr>
          <w:rFonts w:eastAsia="CIDFont+F1" w:cstheme="minorHAnsi"/>
          <w:sz w:val="18"/>
          <w:szCs w:val="18"/>
        </w:rPr>
        <w:t>2.3.2. Zaprawy klejące do płytek</w:t>
      </w:r>
    </w:p>
    <w:p w:rsidR="00632D1F" w:rsidRPr="00632D1F" w:rsidRDefault="00632D1F" w:rsidP="00632D1F">
      <w:pPr>
        <w:autoSpaceDE w:val="0"/>
        <w:autoSpaceDN w:val="0"/>
        <w:adjustRightInd w:val="0"/>
        <w:spacing w:after="0" w:line="240" w:lineRule="auto"/>
        <w:rPr>
          <w:rFonts w:eastAsia="CIDFont+F1" w:cstheme="minorHAnsi"/>
          <w:sz w:val="18"/>
          <w:szCs w:val="18"/>
        </w:rPr>
      </w:pPr>
      <w:r w:rsidRPr="00632D1F">
        <w:rPr>
          <w:rFonts w:eastAsia="CIDFont+F1" w:cstheme="minorHAnsi"/>
          <w:sz w:val="18"/>
          <w:szCs w:val="18"/>
        </w:rPr>
        <w:t>2.3.2.a Kleje cementowe</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Wymagania stawiane cementowym klejom do płytek wg PN-EN 12004+A1:2012 podano w tabeli.</w:t>
      </w:r>
    </w:p>
    <w:p w:rsidR="00632D1F" w:rsidRDefault="00632D1F" w:rsidP="006F1C94">
      <w:pPr>
        <w:autoSpaceDE w:val="0"/>
        <w:autoSpaceDN w:val="0"/>
        <w:adjustRightInd w:val="0"/>
        <w:spacing w:after="0" w:line="240" w:lineRule="auto"/>
        <w:rPr>
          <w:rFonts w:eastAsia="CIDFont+F2" w:cstheme="minorHAnsi"/>
          <w:sz w:val="18"/>
          <w:szCs w:val="18"/>
        </w:rPr>
      </w:pPr>
    </w:p>
    <w:p w:rsidR="00632D1F" w:rsidRDefault="00632D1F" w:rsidP="006F1C94">
      <w:pPr>
        <w:autoSpaceDE w:val="0"/>
        <w:autoSpaceDN w:val="0"/>
        <w:adjustRightInd w:val="0"/>
        <w:spacing w:after="0" w:line="240" w:lineRule="auto"/>
        <w:rPr>
          <w:rFonts w:eastAsia="CIDFont+F2" w:cstheme="minorHAnsi"/>
          <w:sz w:val="18"/>
          <w:szCs w:val="18"/>
        </w:rPr>
      </w:pPr>
    </w:p>
    <w:p w:rsidR="00632D1F" w:rsidRDefault="00632D1F" w:rsidP="006F1C94">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5524500" cy="647700"/>
            <wp:effectExtent l="1905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srcRect/>
                    <a:stretch>
                      <a:fillRect/>
                    </a:stretch>
                  </pic:blipFill>
                  <pic:spPr bwMode="auto">
                    <a:xfrm>
                      <a:off x="0" y="0"/>
                      <a:ext cx="5525772" cy="647849"/>
                    </a:xfrm>
                    <a:prstGeom prst="rect">
                      <a:avLst/>
                    </a:prstGeom>
                    <a:noFill/>
                    <a:ln w="9525">
                      <a:noFill/>
                      <a:miter lim="800000"/>
                      <a:headEnd/>
                      <a:tailEnd/>
                    </a:ln>
                  </pic:spPr>
                </pic:pic>
              </a:graphicData>
            </a:graphic>
          </wp:inline>
        </w:drawing>
      </w:r>
    </w:p>
    <w:p w:rsidR="00632D1F" w:rsidRDefault="00632D1F" w:rsidP="006F1C94">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5524500" cy="2913978"/>
            <wp:effectExtent l="19050" t="0" r="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srcRect/>
                    <a:stretch>
                      <a:fillRect/>
                    </a:stretch>
                  </pic:blipFill>
                  <pic:spPr bwMode="auto">
                    <a:xfrm>
                      <a:off x="0" y="0"/>
                      <a:ext cx="5524500" cy="2913978"/>
                    </a:xfrm>
                    <a:prstGeom prst="rect">
                      <a:avLst/>
                    </a:prstGeom>
                    <a:noFill/>
                    <a:ln w="9525">
                      <a:noFill/>
                      <a:miter lim="800000"/>
                      <a:headEnd/>
                      <a:tailEnd/>
                    </a:ln>
                  </pic:spPr>
                </pic:pic>
              </a:graphicData>
            </a:graphic>
          </wp:inline>
        </w:drawing>
      </w:r>
    </w:p>
    <w:p w:rsidR="00632D1F" w:rsidRDefault="00632D1F" w:rsidP="006F1C94">
      <w:pPr>
        <w:autoSpaceDE w:val="0"/>
        <w:autoSpaceDN w:val="0"/>
        <w:adjustRightInd w:val="0"/>
        <w:spacing w:after="0" w:line="240" w:lineRule="auto"/>
        <w:rPr>
          <w:rFonts w:eastAsia="CIDFont+F2" w:cstheme="minorHAnsi"/>
          <w:sz w:val="18"/>
          <w:szCs w:val="18"/>
        </w:rPr>
      </w:pP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Kleje klasy C2S1 lub C2S2 są przede wszystkim stosowane do wykonywania okładzin i wykładzin zewnętrznych</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(tarasy, balkony, elewacje) oraz w wewnątrz w miejscach narażonych na intensywne oddziaływania termiczne (duży</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gradient temperatury i/lub szokowa zmiana temperatury) jak również w basenach pływackich (w części niecki pod</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lustrem wody) oraz na podłożach drewnianych lub z materiałów drewnopochodnych (np. płyty OSB).</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Kleje klasy C2 należy stosować przy wykonywaniu okładzin na starej, stabilnej glazurze (alternatywą jest klej klasy</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C1 z warstwą sczepną) oraz nietypowych, tzw. trudnych podłożach (niskonasiąkliwe, lastryko, itp.).</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W przypadku klejów przeznaczonych do wykonywania okładzin na warstwach hydroizolacji podpłytkowej np. w</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pomieszczeniach wilgotnych lub mokrych, należy kierować się wytycznymi producenta systemu (klej + izolacja</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podpłytkowa).</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W systemach ogrzewania podłogowego i ściennego zalecane, jednakże nie obligatoryjne, jest stosowanie zapraw</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klejowych klasy C2, chyba że z indywidualnej analizy wynika konieczność stosowania klejów odkształcalnych.</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Do wykonywania okładzin ściennych należy stosować kleje o zmniejszonym spływie (T), wykładziny zaleca się</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układać na klejach rozpływnych (dedykowanych płytkom podłogowym).</w:t>
      </w:r>
    </w:p>
    <w:p w:rsidR="00632D1F" w:rsidRPr="00632D1F" w:rsidRDefault="00632D1F" w:rsidP="00632D1F">
      <w:pPr>
        <w:autoSpaceDE w:val="0"/>
        <w:autoSpaceDN w:val="0"/>
        <w:adjustRightInd w:val="0"/>
        <w:spacing w:after="0" w:line="240" w:lineRule="auto"/>
        <w:rPr>
          <w:rFonts w:eastAsia="CIDFont+F1" w:cstheme="minorHAnsi"/>
          <w:sz w:val="18"/>
          <w:szCs w:val="18"/>
        </w:rPr>
      </w:pPr>
      <w:r w:rsidRPr="00632D1F">
        <w:rPr>
          <w:rFonts w:eastAsia="CIDFont+F1" w:cstheme="minorHAnsi"/>
          <w:sz w:val="18"/>
          <w:szCs w:val="18"/>
        </w:rPr>
        <w:t>2.3.2.b Kleje dyspersyjne</w:t>
      </w:r>
    </w:p>
    <w:p w:rsidR="00632D1F" w:rsidRDefault="00632D1F" w:rsidP="006F1C94">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Wymagania stawiane dyspersyjnym klejom do płytek wg PN-EN 12004+A1:2012 podano w tabeli.</w:t>
      </w:r>
    </w:p>
    <w:p w:rsidR="00632D1F" w:rsidRDefault="00632D1F" w:rsidP="006F1C94">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lastRenderedPageBreak/>
        <w:drawing>
          <wp:inline distT="0" distB="0" distL="0" distR="0">
            <wp:extent cx="5736429" cy="2085975"/>
            <wp:effectExtent l="1905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srcRect/>
                    <a:stretch>
                      <a:fillRect/>
                    </a:stretch>
                  </pic:blipFill>
                  <pic:spPr bwMode="auto">
                    <a:xfrm>
                      <a:off x="0" y="0"/>
                      <a:ext cx="5747453" cy="2089984"/>
                    </a:xfrm>
                    <a:prstGeom prst="rect">
                      <a:avLst/>
                    </a:prstGeom>
                    <a:noFill/>
                    <a:ln w="9525">
                      <a:noFill/>
                      <a:miter lim="800000"/>
                      <a:headEnd/>
                      <a:tailEnd/>
                    </a:ln>
                  </pic:spPr>
                </pic:pic>
              </a:graphicData>
            </a:graphic>
          </wp:inline>
        </w:drawing>
      </w:r>
    </w:p>
    <w:p w:rsidR="00632D1F" w:rsidRDefault="00632D1F" w:rsidP="006F1C94">
      <w:pPr>
        <w:autoSpaceDE w:val="0"/>
        <w:autoSpaceDN w:val="0"/>
        <w:adjustRightInd w:val="0"/>
        <w:spacing w:after="0" w:line="240" w:lineRule="auto"/>
        <w:rPr>
          <w:rFonts w:eastAsia="CIDFont+F2" w:cstheme="minorHAnsi"/>
          <w:sz w:val="18"/>
          <w:szCs w:val="18"/>
        </w:rPr>
      </w:pP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Kleje dyspersyjne nie są odporne na działanie wody co wymusza ich zastosowanie w miejscach suchych. Nadają</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się do wykonywania lokalnych napraw wykładzin i okładzin wewnętrznych oraz do klejenia płytek na podłożach</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drewnianych i drewnopochodnych (należy zwrócić uwagę na odporność podłoża drewnopochodnego na wilgoć</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znajdującą się w kleju).</w:t>
      </w:r>
    </w:p>
    <w:p w:rsidR="00632D1F" w:rsidRPr="00632D1F" w:rsidRDefault="00632D1F" w:rsidP="00632D1F">
      <w:pPr>
        <w:autoSpaceDE w:val="0"/>
        <w:autoSpaceDN w:val="0"/>
        <w:adjustRightInd w:val="0"/>
        <w:spacing w:after="0" w:line="240" w:lineRule="auto"/>
        <w:rPr>
          <w:rFonts w:eastAsia="CIDFont+F1" w:cstheme="minorHAnsi"/>
          <w:sz w:val="18"/>
          <w:szCs w:val="18"/>
        </w:rPr>
      </w:pPr>
      <w:r w:rsidRPr="00632D1F">
        <w:rPr>
          <w:rFonts w:eastAsia="CIDFont+F1" w:cstheme="minorHAnsi"/>
          <w:sz w:val="18"/>
          <w:szCs w:val="18"/>
        </w:rPr>
        <w:t>2.3.2.c Dodatkowe wymagania stawiane klejom do płytek i płyt wielkoformatowych</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Płyty wielkoformatowe należy kleić na kleje klasy przynajmniej C2 S1 wg PN-EN 12004+A1:2012, zalecane S1 F.</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Dysproporcje między wielkością płytek i grubością mogą powodować, że płyty takie mogą być wrażliwe na</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oddziaływanie wody znajdującej się w zaprawie klejącej (może wynikać to także ze swoistych właściwości materiałów</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(np. konglomeratów, dlatego zawsze zalecane jest użycie kleju szybkowiążącego).</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W takich przypadkach konieczne może być badanie odkształcalności płyty i na tej podstawie dobór odpowiedniego</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typu kleju, np. reaktywnego (epoksydowego, należy tu zwrócić uwagę na specyficzne wymogi wytrzymałościowe</w:t>
      </w:r>
    </w:p>
    <w:p w:rsidR="00632D1F" w:rsidRDefault="00632D1F" w:rsidP="006F1C94">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podłoża wynikające z parametrów wytrzymałościowych klejów epoksydowych).</w:t>
      </w:r>
    </w:p>
    <w:p w:rsidR="00632D1F" w:rsidRPr="00632D1F" w:rsidRDefault="00632D1F" w:rsidP="00632D1F">
      <w:pPr>
        <w:autoSpaceDE w:val="0"/>
        <w:autoSpaceDN w:val="0"/>
        <w:adjustRightInd w:val="0"/>
        <w:spacing w:after="0" w:line="240" w:lineRule="auto"/>
        <w:rPr>
          <w:rFonts w:eastAsia="CIDFont+F1" w:cstheme="minorHAnsi"/>
          <w:sz w:val="18"/>
          <w:szCs w:val="18"/>
        </w:rPr>
      </w:pPr>
      <w:r w:rsidRPr="00632D1F">
        <w:rPr>
          <w:rFonts w:eastAsia="CIDFont+F1" w:cstheme="minorHAnsi"/>
          <w:sz w:val="18"/>
          <w:szCs w:val="18"/>
        </w:rPr>
        <w:t>2.3.3. Zaprawa spoinująca</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Cementowa zaprawa spoinująca musi spełniać wymagania normy PN-EN 13888:2010.</w:t>
      </w:r>
    </w:p>
    <w:p w:rsidR="00632D1F" w:rsidRDefault="00632D1F" w:rsidP="006F1C94">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5581650" cy="2945593"/>
            <wp:effectExtent l="1905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cstate="print"/>
                    <a:srcRect/>
                    <a:stretch>
                      <a:fillRect/>
                    </a:stretch>
                  </pic:blipFill>
                  <pic:spPr bwMode="auto">
                    <a:xfrm>
                      <a:off x="0" y="0"/>
                      <a:ext cx="5581650" cy="2945593"/>
                    </a:xfrm>
                    <a:prstGeom prst="rect">
                      <a:avLst/>
                    </a:prstGeom>
                    <a:noFill/>
                    <a:ln w="9525">
                      <a:noFill/>
                      <a:miter lim="800000"/>
                      <a:headEnd/>
                      <a:tailEnd/>
                    </a:ln>
                  </pic:spPr>
                </pic:pic>
              </a:graphicData>
            </a:graphic>
          </wp:inline>
        </w:drawing>
      </w:r>
    </w:p>
    <w:p w:rsidR="00632D1F" w:rsidRP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t>Na posadzkach oraz innych powierzchniach narażonych na ścieranie (np. przez intensywne mycie) należy</w:t>
      </w:r>
    </w:p>
    <w:p w:rsidR="00632D1F" w:rsidRP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t>stosować zaprawy klasy CG 2A, w strefach narażonych na zawilgocenie i wodę zaprawy klasy CG 2W. Na</w:t>
      </w:r>
    </w:p>
    <w:p w:rsidR="00632D1F" w:rsidRP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t>powierzchniach zewnętrznych (balkony, tarasy, elewacje) oraz narażonych na obciążenia termiczne stosować zaprawy</w:t>
      </w:r>
    </w:p>
    <w:p w:rsidR="00632D1F" w:rsidRP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t>spoinujące o podwyższonych wymaganiach (CG 2W/CG 2WA), dla których producent deklaruje takie zastosowanie. W</w:t>
      </w:r>
    </w:p>
    <w:p w:rsidR="00632D1F" w:rsidRP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t>basenach pływackich zaleca się stosować zaprawy epoksydowe.</w:t>
      </w:r>
    </w:p>
    <w:p w:rsidR="00632D1F" w:rsidRPr="00632D1F" w:rsidRDefault="00632D1F" w:rsidP="00632D1F">
      <w:pPr>
        <w:autoSpaceDE w:val="0"/>
        <w:autoSpaceDN w:val="0"/>
        <w:adjustRightInd w:val="0"/>
        <w:spacing w:after="0" w:line="240" w:lineRule="auto"/>
        <w:rPr>
          <w:rFonts w:eastAsia="CIDFont+F1" w:cstheme="minorHAnsi"/>
          <w:color w:val="000000"/>
          <w:sz w:val="18"/>
          <w:szCs w:val="18"/>
        </w:rPr>
      </w:pPr>
      <w:r w:rsidRPr="00632D1F">
        <w:rPr>
          <w:rFonts w:eastAsia="CIDFont+F1" w:cstheme="minorHAnsi"/>
          <w:color w:val="000000"/>
          <w:sz w:val="18"/>
          <w:szCs w:val="18"/>
        </w:rPr>
        <w:t>2.3.4. Materiały pomocnicze</w:t>
      </w:r>
    </w:p>
    <w:p w:rsidR="00632D1F" w:rsidRP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t>Materiały pomocnicze do wykonywania posadzek i okładzin z płytek to:</w:t>
      </w:r>
    </w:p>
    <w:p w:rsidR="00632D1F" w:rsidRP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t>– masy dylatacyjne</w:t>
      </w:r>
    </w:p>
    <w:p w:rsidR="00632D1F" w:rsidRP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t>– listwy dylatacyjne i wykończeniowe,</w:t>
      </w:r>
    </w:p>
    <w:p w:rsidR="00632D1F" w:rsidRP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t>– środki ochrony płytek i spoin,</w:t>
      </w:r>
    </w:p>
    <w:p w:rsidR="00632D1F" w:rsidRP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t>– środki do usuwania zanieczyszczeń,</w:t>
      </w:r>
    </w:p>
    <w:p w:rsidR="00632D1F" w:rsidRP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t>– środki do konserwacji posadzek i okładzin.</w:t>
      </w:r>
    </w:p>
    <w:p w:rsidR="00632D1F" w:rsidRP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lastRenderedPageBreak/>
        <w:t>Do wypełnień dylatacji stosuje się najczęściej masy dylatacyjne na bazie silikonów, akryli oraz MS polimeru.</w:t>
      </w:r>
    </w:p>
    <w:p w:rsidR="00632D1F" w:rsidRP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t>Wymagania stawiane masom dylatacyjnym podają normy PN-EN 15651-3:2013 oraz PN-EN 15651-4:2013-03.</w:t>
      </w:r>
    </w:p>
    <w:p w:rsidR="00632D1F" w:rsidRP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t>Kruszywo, jeżeli jest stosowane do wytwarzania zapraw na budowie, powinno spełniać wymagania normy PN-EN</w:t>
      </w:r>
      <w:r w:rsidR="00177DD8">
        <w:rPr>
          <w:rFonts w:eastAsia="CIDFont+F2" w:cstheme="minorHAnsi"/>
          <w:color w:val="000000"/>
          <w:sz w:val="18"/>
          <w:szCs w:val="18"/>
        </w:rPr>
        <w:t xml:space="preserve"> </w:t>
      </w:r>
      <w:r w:rsidRPr="00632D1F">
        <w:rPr>
          <w:rFonts w:eastAsia="CIDFont+F2" w:cstheme="minorHAnsi"/>
          <w:color w:val="000000"/>
          <w:sz w:val="18"/>
          <w:szCs w:val="18"/>
        </w:rPr>
        <w:t>13139:2003.</w:t>
      </w:r>
    </w:p>
    <w:p w:rsidR="00632D1F" w:rsidRP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t>Cement, jeżeli jest stosowany do wytwarzania zapraw na budowie, powinien spełniać wymagania z normy: PN-EN</w:t>
      </w:r>
    </w:p>
    <w:p w:rsidR="00632D1F" w:rsidRP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t>197-1:2012.</w:t>
      </w:r>
    </w:p>
    <w:p w:rsidR="00632D1F" w:rsidRP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t>Szczegółowe wymagania dotyczące kruszywa (rodzaj, krzywa przesiewu), spoiwa (cement), rodzaju i klasy</w:t>
      </w:r>
      <w:r w:rsidR="00177DD8">
        <w:rPr>
          <w:rFonts w:eastAsia="CIDFont+F2" w:cstheme="minorHAnsi"/>
          <w:color w:val="000000"/>
          <w:sz w:val="18"/>
          <w:szCs w:val="18"/>
        </w:rPr>
        <w:t xml:space="preserve"> </w:t>
      </w:r>
      <w:r w:rsidRPr="00632D1F">
        <w:rPr>
          <w:rFonts w:eastAsia="CIDFont+F2" w:cstheme="minorHAnsi"/>
          <w:color w:val="000000"/>
          <w:sz w:val="18"/>
          <w:szCs w:val="18"/>
        </w:rPr>
        <w:t>zaprawy oraz ewentualnych dodatków (np. emulsje polimerowe itp.) podają odpowiednie szczegółowe specyfikacje</w:t>
      </w:r>
      <w:r w:rsidR="00177DD8">
        <w:rPr>
          <w:rFonts w:eastAsia="CIDFont+F2" w:cstheme="minorHAnsi"/>
          <w:color w:val="000000"/>
          <w:sz w:val="18"/>
          <w:szCs w:val="18"/>
        </w:rPr>
        <w:t xml:space="preserve"> </w:t>
      </w:r>
      <w:r w:rsidRPr="00632D1F">
        <w:rPr>
          <w:rFonts w:eastAsia="CIDFont+F2" w:cstheme="minorHAnsi"/>
          <w:color w:val="000000"/>
          <w:sz w:val="18"/>
          <w:szCs w:val="18"/>
        </w:rPr>
        <w:t>techniczne (SST).</w:t>
      </w:r>
    </w:p>
    <w:p w:rsidR="00632D1F" w:rsidRP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t>Pozostaje materiały muszą mieć własności techniczne określone przez producenta lub odpowiednie dokumenty</w:t>
      </w:r>
      <w:r w:rsidR="00177DD8">
        <w:rPr>
          <w:rFonts w:eastAsia="CIDFont+F2" w:cstheme="minorHAnsi"/>
          <w:color w:val="000000"/>
          <w:sz w:val="18"/>
          <w:szCs w:val="18"/>
        </w:rPr>
        <w:t xml:space="preserve"> </w:t>
      </w:r>
      <w:r w:rsidRPr="00632D1F">
        <w:rPr>
          <w:rFonts w:eastAsia="CIDFont+F2" w:cstheme="minorHAnsi"/>
          <w:color w:val="000000"/>
          <w:sz w:val="18"/>
          <w:szCs w:val="18"/>
        </w:rPr>
        <w:t>odniesienia.</w:t>
      </w:r>
    </w:p>
    <w:p w:rsidR="00632D1F" w:rsidRPr="00632D1F" w:rsidRDefault="00632D1F" w:rsidP="00632D1F">
      <w:pPr>
        <w:autoSpaceDE w:val="0"/>
        <w:autoSpaceDN w:val="0"/>
        <w:adjustRightInd w:val="0"/>
        <w:spacing w:after="0" w:line="240" w:lineRule="auto"/>
        <w:rPr>
          <w:rFonts w:eastAsia="CIDFont+F1" w:cstheme="minorHAnsi"/>
          <w:color w:val="000000"/>
          <w:sz w:val="18"/>
          <w:szCs w:val="18"/>
        </w:rPr>
      </w:pPr>
      <w:r w:rsidRPr="00632D1F">
        <w:rPr>
          <w:rFonts w:eastAsia="CIDFont+F1" w:cstheme="minorHAnsi"/>
          <w:color w:val="000000"/>
          <w:sz w:val="18"/>
          <w:szCs w:val="18"/>
        </w:rPr>
        <w:t>2.3.5. Woda</w:t>
      </w:r>
    </w:p>
    <w:p w:rsidR="00632D1F" w:rsidRP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t>Do przygotowania zapraw klejowych i spoinujących stosować należy wodę odpowiadającą wymaganiom normy PN-EN</w:t>
      </w:r>
    </w:p>
    <w:p w:rsidR="00632D1F" w:rsidRP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t>1008:2004. Bez badań laboratoryjnych może być stosowana wodociągowa woda pitna.</w:t>
      </w:r>
    </w:p>
    <w:p w:rsidR="00632D1F" w:rsidRPr="00632D1F" w:rsidRDefault="00632D1F" w:rsidP="00632D1F">
      <w:pPr>
        <w:autoSpaceDE w:val="0"/>
        <w:autoSpaceDN w:val="0"/>
        <w:adjustRightInd w:val="0"/>
        <w:spacing w:after="0" w:line="240" w:lineRule="auto"/>
        <w:rPr>
          <w:rFonts w:eastAsia="CIDFont+F1" w:cstheme="minorHAnsi"/>
          <w:color w:val="000000"/>
          <w:sz w:val="18"/>
          <w:szCs w:val="18"/>
        </w:rPr>
      </w:pPr>
      <w:r w:rsidRPr="00632D1F">
        <w:rPr>
          <w:rFonts w:eastAsia="CIDFont+F1" w:cstheme="minorHAnsi"/>
          <w:color w:val="000000"/>
          <w:sz w:val="18"/>
          <w:szCs w:val="18"/>
        </w:rPr>
        <w:t>2.4. Izolacja termiczna i akustyczna posadzki</w:t>
      </w:r>
    </w:p>
    <w:p w:rsidR="00632D1F" w:rsidRP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t>Do wykonania termoizolacji posadzki, ze względu na wymagane parametry wytrzymałościowe, najczęściej stosuje się:</w:t>
      </w:r>
    </w:p>
    <w:p w:rsidR="00632D1F" w:rsidRPr="00632D1F" w:rsidRDefault="00632D1F" w:rsidP="00632D1F">
      <w:pPr>
        <w:autoSpaceDE w:val="0"/>
        <w:autoSpaceDN w:val="0"/>
        <w:adjustRightInd w:val="0"/>
        <w:spacing w:after="0" w:line="240" w:lineRule="auto"/>
        <w:rPr>
          <w:rFonts w:eastAsia="CIDFont+F2" w:cstheme="minorHAnsi"/>
          <w:color w:val="201D1D"/>
          <w:sz w:val="18"/>
          <w:szCs w:val="18"/>
        </w:rPr>
      </w:pPr>
      <w:r w:rsidRPr="00632D1F">
        <w:rPr>
          <w:rFonts w:eastAsia="CIDFont+F2" w:cstheme="minorHAnsi"/>
          <w:color w:val="000000"/>
          <w:sz w:val="18"/>
          <w:szCs w:val="18"/>
        </w:rPr>
        <w:t xml:space="preserve">– polistyren ekspandowany (styropian, EPS), zgodny z </w:t>
      </w:r>
      <w:r w:rsidRPr="00632D1F">
        <w:rPr>
          <w:rFonts w:eastAsia="CIDFont+F2" w:cstheme="minorHAnsi"/>
          <w:color w:val="201D1D"/>
          <w:sz w:val="18"/>
          <w:szCs w:val="18"/>
        </w:rPr>
        <w:t>normami, europejskimi ocenami technicznymi, aprobatami</w:t>
      </w:r>
    </w:p>
    <w:p w:rsidR="00632D1F" w:rsidRPr="00632D1F" w:rsidRDefault="00632D1F" w:rsidP="00632D1F">
      <w:pPr>
        <w:autoSpaceDE w:val="0"/>
        <w:autoSpaceDN w:val="0"/>
        <w:adjustRightInd w:val="0"/>
        <w:spacing w:after="0" w:line="240" w:lineRule="auto"/>
        <w:rPr>
          <w:rFonts w:eastAsia="CIDFont+F2" w:cstheme="minorHAnsi"/>
          <w:color w:val="201D1D"/>
          <w:sz w:val="18"/>
          <w:szCs w:val="18"/>
        </w:rPr>
      </w:pPr>
      <w:r w:rsidRPr="00632D1F">
        <w:rPr>
          <w:rFonts w:eastAsia="CIDFont+F2" w:cstheme="minorHAnsi"/>
          <w:color w:val="201D1D"/>
          <w:sz w:val="18"/>
          <w:szCs w:val="18"/>
        </w:rPr>
        <w:t>technicznymi – wydanych do 31 grudnia 2016 r., a po zakończeniu okresu ich ważności w krajowych ocenach</w:t>
      </w:r>
    </w:p>
    <w:p w:rsidR="00632D1F" w:rsidRPr="00632D1F" w:rsidRDefault="00632D1F" w:rsidP="00632D1F">
      <w:pPr>
        <w:autoSpaceDE w:val="0"/>
        <w:autoSpaceDN w:val="0"/>
        <w:adjustRightInd w:val="0"/>
        <w:spacing w:after="0" w:line="240" w:lineRule="auto"/>
        <w:rPr>
          <w:rFonts w:eastAsia="CIDFont+F2" w:cstheme="minorHAnsi"/>
          <w:color w:val="201D1D"/>
          <w:sz w:val="18"/>
          <w:szCs w:val="18"/>
        </w:rPr>
      </w:pPr>
      <w:r w:rsidRPr="00632D1F">
        <w:rPr>
          <w:rFonts w:eastAsia="CIDFont+F2" w:cstheme="minorHAnsi"/>
          <w:color w:val="201D1D"/>
          <w:sz w:val="18"/>
          <w:szCs w:val="18"/>
        </w:rPr>
        <w:t>technicznych.</w:t>
      </w:r>
    </w:p>
    <w:p w:rsidR="00632D1F" w:rsidRP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t>– polistyren ekstrudowany (XPS), zgodny z PN-EN 13164+A1:2015-03,</w:t>
      </w:r>
    </w:p>
    <w:p w:rsidR="00632D1F" w:rsidRDefault="00632D1F" w:rsidP="00632D1F">
      <w:pPr>
        <w:autoSpaceDE w:val="0"/>
        <w:autoSpaceDN w:val="0"/>
        <w:adjustRightInd w:val="0"/>
        <w:spacing w:after="0" w:line="240" w:lineRule="auto"/>
        <w:rPr>
          <w:rFonts w:eastAsia="CIDFont+F2" w:cstheme="minorHAnsi"/>
          <w:color w:val="000000"/>
          <w:sz w:val="18"/>
          <w:szCs w:val="18"/>
        </w:rPr>
      </w:pPr>
      <w:r w:rsidRPr="00632D1F">
        <w:rPr>
          <w:rFonts w:eastAsia="CIDFont+F2" w:cstheme="minorHAnsi"/>
          <w:color w:val="000000"/>
          <w:sz w:val="18"/>
          <w:szCs w:val="18"/>
        </w:rPr>
        <w:t>– wełnę mineralną, zgodną z PN-EN 13162+A1:2015-04, klasy minimum CS(10)30.</w:t>
      </w:r>
    </w:p>
    <w:p w:rsidR="00632D1F" w:rsidRPr="00632D1F" w:rsidRDefault="00632D1F" w:rsidP="00632D1F">
      <w:pPr>
        <w:autoSpaceDE w:val="0"/>
        <w:autoSpaceDN w:val="0"/>
        <w:adjustRightInd w:val="0"/>
        <w:spacing w:after="0" w:line="240" w:lineRule="auto"/>
        <w:rPr>
          <w:rFonts w:eastAsia="CIDFont+F1" w:cstheme="minorHAnsi"/>
          <w:sz w:val="18"/>
          <w:szCs w:val="18"/>
        </w:rPr>
      </w:pPr>
      <w:r w:rsidRPr="00632D1F">
        <w:rPr>
          <w:rFonts w:eastAsia="CIDFont+F1" w:cstheme="minorHAnsi"/>
          <w:sz w:val="18"/>
          <w:szCs w:val="18"/>
        </w:rPr>
        <w:t>2.5. Warunki przyjęcia na budowę materiałów i wyrobów do robót posadzkowych i okładzinowych z płytek</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Materiały i wyroby mogą być przyjęte na budowę, jeśli spełniają następujące warunki:</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 są zgodne z ich wyszczególnieniem i charakterystyką podaną w dokumentacji projektowej i w niniejszej specyfikacji</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technicznej,</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 są w oryginalnie zamkniętych opakowaniach,</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 są oznakowane w sposób umożliwiający pełną identyfikację,</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 spełniają wymagane właściwości wskazane odpowiednimi dokumentami odniesienia,</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 producent dostarczył dokumenty świadczące o dopuszczeniu do obrotu i powszechnego lub jednostkowego</w:t>
      </w:r>
      <w:r w:rsidR="002130BD">
        <w:rPr>
          <w:rFonts w:eastAsia="CIDFont+F2" w:cstheme="minorHAnsi"/>
          <w:sz w:val="18"/>
          <w:szCs w:val="18"/>
        </w:rPr>
        <w:t xml:space="preserve"> </w:t>
      </w:r>
      <w:r w:rsidRPr="00632D1F">
        <w:rPr>
          <w:rFonts w:eastAsia="CIDFont+F2" w:cstheme="minorHAnsi"/>
          <w:sz w:val="18"/>
          <w:szCs w:val="18"/>
        </w:rPr>
        <w:t>zastosowania użytych wyrobów budowlanych, zgodnie z ustawą z 16 kwietnia 2004 r. o wyrobach budowlanych</w:t>
      </w:r>
      <w:r w:rsidR="002130BD">
        <w:rPr>
          <w:rFonts w:eastAsia="CIDFont+F2" w:cstheme="minorHAnsi"/>
          <w:sz w:val="18"/>
          <w:szCs w:val="18"/>
        </w:rPr>
        <w:t xml:space="preserve"> </w:t>
      </w:r>
      <w:r w:rsidRPr="00632D1F">
        <w:rPr>
          <w:rFonts w:eastAsia="CIDFont+F2" w:cstheme="minorHAnsi"/>
          <w:sz w:val="18"/>
          <w:szCs w:val="18"/>
        </w:rPr>
        <w:t>(Dz. U. z 2004 r. Nr 92, poz. 881 z późniejszymi zmianami), Rozporządzeniem Parlamentu Europejskiego i Rady</w:t>
      </w:r>
      <w:r w:rsidR="002130BD">
        <w:rPr>
          <w:rFonts w:eastAsia="CIDFont+F2" w:cstheme="minorHAnsi"/>
          <w:sz w:val="18"/>
          <w:szCs w:val="18"/>
        </w:rPr>
        <w:t xml:space="preserve"> </w:t>
      </w:r>
      <w:r w:rsidRPr="00632D1F">
        <w:rPr>
          <w:rFonts w:eastAsia="CIDFont+F2" w:cstheme="minorHAnsi"/>
          <w:sz w:val="18"/>
          <w:szCs w:val="18"/>
        </w:rPr>
        <w:t>(UE) NR 305/2011 z dnia 9 marca 2011 r. ustanawiające zharmonizowane warunki wprowadzania do obrotu</w:t>
      </w:r>
      <w:r w:rsidR="002130BD">
        <w:rPr>
          <w:rFonts w:eastAsia="CIDFont+F2" w:cstheme="minorHAnsi"/>
          <w:sz w:val="18"/>
          <w:szCs w:val="18"/>
        </w:rPr>
        <w:t xml:space="preserve"> </w:t>
      </w:r>
      <w:r w:rsidRPr="00632D1F">
        <w:rPr>
          <w:rFonts w:eastAsia="CIDFont+F2" w:cstheme="minorHAnsi"/>
          <w:sz w:val="18"/>
          <w:szCs w:val="18"/>
        </w:rPr>
        <w:t>wyrobów budowlanych i uchylające dyrektywę Rady 89/106/EWG, karty techniczne wyrobów lub zalecenia</w:t>
      </w:r>
      <w:r w:rsidR="002130BD">
        <w:rPr>
          <w:rFonts w:eastAsia="CIDFont+F2" w:cstheme="minorHAnsi"/>
          <w:sz w:val="18"/>
          <w:szCs w:val="18"/>
        </w:rPr>
        <w:t xml:space="preserve"> </w:t>
      </w:r>
      <w:r w:rsidRPr="00632D1F">
        <w:rPr>
          <w:rFonts w:eastAsia="CIDFont+F2" w:cstheme="minorHAnsi"/>
          <w:sz w:val="18"/>
          <w:szCs w:val="18"/>
        </w:rPr>
        <w:t>producentów dotyczące stosowania wyrobów,</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 posiadają karty charakterystyki substancji niebezpiecznej, opracowane zgodnie z Rozporządzeniem (WE) Nr</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1907/2006 Parlamentu Europejskiego i Rady z dnia 18 grudnia 2006 r. w sprawie rejestracji, oceny, udzielania</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zezwoleń i stosowanych ograniczeń w zakresie chemikaliów (REACH) oraz ROZPORZĄDZENIEM KOMISJI (UE)</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NR 453/2010 z dnia 20 maja 2010 r. zmieniające rozporządzenie (WE) nr 1907/2006 Parlamentu Europejskiego i</w:t>
      </w:r>
      <w:r w:rsidR="00D16D0F">
        <w:rPr>
          <w:rFonts w:eastAsia="CIDFont+F2" w:cstheme="minorHAnsi"/>
          <w:sz w:val="18"/>
          <w:szCs w:val="18"/>
        </w:rPr>
        <w:t xml:space="preserve"> </w:t>
      </w:r>
      <w:r w:rsidRPr="00632D1F">
        <w:rPr>
          <w:rFonts w:eastAsia="CIDFont+F2" w:cstheme="minorHAnsi"/>
          <w:sz w:val="18"/>
          <w:szCs w:val="18"/>
        </w:rPr>
        <w:t>Rady w sprawie rejestracji, oceny, udzielania zezwoleń i stosowanych ograniczeń w zakresie chemikaliów</w:t>
      </w:r>
      <w:r>
        <w:rPr>
          <w:rFonts w:eastAsia="CIDFont+F2" w:cstheme="minorHAnsi"/>
          <w:sz w:val="18"/>
          <w:szCs w:val="18"/>
        </w:rPr>
        <w:t xml:space="preserve"> </w:t>
      </w:r>
      <w:r w:rsidRPr="00632D1F">
        <w:rPr>
          <w:rFonts w:eastAsia="CIDFont+F2" w:cstheme="minorHAnsi"/>
          <w:sz w:val="18"/>
          <w:szCs w:val="18"/>
        </w:rPr>
        <w:t>(REACH),</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 opakowania wyrobów zakwalifikowanych do niebezpiecznych spełniają wymagania wynikające z Ustawy z dnia 25</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lutego 2011 r. o substancjach chemicznych i ich mieszaninach (Dz. U. z 2011 Nr 63, poz. 322) z późniejszymi</w:t>
      </w:r>
      <w:r w:rsidR="00D16D0F">
        <w:rPr>
          <w:rFonts w:eastAsia="CIDFont+F2" w:cstheme="minorHAnsi"/>
          <w:sz w:val="18"/>
          <w:szCs w:val="18"/>
        </w:rPr>
        <w:t xml:space="preserve"> </w:t>
      </w:r>
      <w:r w:rsidRPr="00632D1F">
        <w:rPr>
          <w:rFonts w:eastAsia="CIDFont+F2" w:cstheme="minorHAnsi"/>
          <w:sz w:val="18"/>
          <w:szCs w:val="18"/>
        </w:rPr>
        <w:t>zmianami oraz rozporządzenia Ministra Zdrowia z dnia 23 stycznia 2014 r. zmieniającego rozporządzenie w</w:t>
      </w:r>
      <w:r w:rsidR="00D16D0F">
        <w:rPr>
          <w:rFonts w:eastAsia="CIDFont+F2" w:cstheme="minorHAnsi"/>
          <w:sz w:val="18"/>
          <w:szCs w:val="18"/>
        </w:rPr>
        <w:t xml:space="preserve"> </w:t>
      </w:r>
      <w:r w:rsidR="002130BD">
        <w:rPr>
          <w:rFonts w:eastAsia="CIDFont+F2" w:cstheme="minorHAnsi"/>
          <w:sz w:val="18"/>
          <w:szCs w:val="18"/>
        </w:rPr>
        <w:t xml:space="preserve">sprawie oznakowania </w:t>
      </w:r>
      <w:r w:rsidRPr="00632D1F">
        <w:rPr>
          <w:rFonts w:eastAsia="CIDFont+F2" w:cstheme="minorHAnsi"/>
          <w:sz w:val="18"/>
          <w:szCs w:val="18"/>
        </w:rPr>
        <w:t>opakowań substancji niebezpiecznych i mieszanin niebezpiecznych oraz niektórych</w:t>
      </w:r>
      <w:r w:rsidR="00D16D0F">
        <w:rPr>
          <w:rFonts w:eastAsia="CIDFont+F2" w:cstheme="minorHAnsi"/>
          <w:sz w:val="18"/>
          <w:szCs w:val="18"/>
        </w:rPr>
        <w:t xml:space="preserve"> </w:t>
      </w:r>
      <w:r w:rsidRPr="00632D1F">
        <w:rPr>
          <w:rFonts w:eastAsia="CIDFont+F2" w:cstheme="minorHAnsi"/>
          <w:sz w:val="18"/>
          <w:szCs w:val="18"/>
        </w:rPr>
        <w:t>mieszanin (Dz. U. z 2014 Nr 0, poz. 145) z późniejszymi zmianami,</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 spełniają wymagania wynikające z ich terminu przydatności do użycia (termin zakończenia prac powinien się</w:t>
      </w:r>
      <w:r w:rsidR="002130BD">
        <w:rPr>
          <w:rFonts w:eastAsia="CIDFont+F2" w:cstheme="minorHAnsi"/>
          <w:sz w:val="18"/>
          <w:szCs w:val="18"/>
        </w:rPr>
        <w:t xml:space="preserve"> </w:t>
      </w:r>
      <w:r w:rsidRPr="00632D1F">
        <w:rPr>
          <w:rFonts w:eastAsia="CIDFont+F2" w:cstheme="minorHAnsi"/>
          <w:sz w:val="18"/>
          <w:szCs w:val="18"/>
        </w:rPr>
        <w:t>kończyć przed zakończeniem podanych na opakowaniach terminów przydatności do stosowania odpowiednich</w:t>
      </w:r>
      <w:r w:rsidR="002130BD">
        <w:rPr>
          <w:rFonts w:eastAsia="CIDFont+F2" w:cstheme="minorHAnsi"/>
          <w:sz w:val="18"/>
          <w:szCs w:val="18"/>
        </w:rPr>
        <w:t xml:space="preserve"> </w:t>
      </w:r>
      <w:r w:rsidRPr="00632D1F">
        <w:rPr>
          <w:rFonts w:eastAsia="CIDFont+F2" w:cstheme="minorHAnsi"/>
          <w:sz w:val="18"/>
          <w:szCs w:val="18"/>
        </w:rPr>
        <w:t>wyrobów).</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Niedopuszczalne jest stosowanie do prac płytkarskich materiałów nieznanego pochodzenia.</w:t>
      </w:r>
    </w:p>
    <w:p w:rsid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Przyjęcie materiałów i wyrobów na budowę powinno być potwierdzone wpisem do dziennika budowy lub</w:t>
      </w:r>
      <w:r w:rsidR="002130BD">
        <w:rPr>
          <w:rFonts w:eastAsia="CIDFont+F2" w:cstheme="minorHAnsi"/>
          <w:sz w:val="18"/>
          <w:szCs w:val="18"/>
        </w:rPr>
        <w:t xml:space="preserve"> </w:t>
      </w:r>
      <w:r w:rsidRPr="00632D1F">
        <w:rPr>
          <w:rFonts w:eastAsia="CIDFont+F2" w:cstheme="minorHAnsi"/>
          <w:sz w:val="18"/>
          <w:szCs w:val="18"/>
        </w:rPr>
        <w:t>protokołem przyjęcia materiałów.</w:t>
      </w:r>
    </w:p>
    <w:p w:rsidR="00632D1F" w:rsidRPr="00632D1F" w:rsidRDefault="00632D1F" w:rsidP="00632D1F">
      <w:pPr>
        <w:autoSpaceDE w:val="0"/>
        <w:autoSpaceDN w:val="0"/>
        <w:adjustRightInd w:val="0"/>
        <w:spacing w:after="0" w:line="240" w:lineRule="auto"/>
        <w:rPr>
          <w:rFonts w:eastAsia="CIDFont+F1" w:cstheme="minorHAnsi"/>
          <w:sz w:val="18"/>
          <w:szCs w:val="18"/>
        </w:rPr>
      </w:pPr>
      <w:r w:rsidRPr="00632D1F">
        <w:rPr>
          <w:rFonts w:eastAsia="CIDFont+F1" w:cstheme="minorHAnsi"/>
          <w:sz w:val="18"/>
          <w:szCs w:val="18"/>
        </w:rPr>
        <w:t>2.6. Warunki przechowywania materiałów i wyrobów do robót posadzkowych i okładzinowych</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Wszystkie materiały i wyroby powinny być przechowywane i magazynowane zgodnie z instrukcją producenta oraz</w:t>
      </w:r>
      <w:r w:rsidR="002130BD">
        <w:rPr>
          <w:rFonts w:eastAsia="CIDFont+F2" w:cstheme="minorHAnsi"/>
          <w:sz w:val="18"/>
          <w:szCs w:val="18"/>
        </w:rPr>
        <w:t xml:space="preserve"> </w:t>
      </w:r>
      <w:r w:rsidRPr="00632D1F">
        <w:rPr>
          <w:rFonts w:eastAsia="CIDFont+F2" w:cstheme="minorHAnsi"/>
          <w:sz w:val="18"/>
          <w:szCs w:val="18"/>
        </w:rPr>
        <w:t>wymaganiami odpowiednich dokumentów odniesienia tj. norm, europejskich ocen technicznych bądź aprobat</w:t>
      </w:r>
      <w:r w:rsidR="002130BD">
        <w:rPr>
          <w:rFonts w:eastAsia="CIDFont+F2" w:cstheme="minorHAnsi"/>
          <w:sz w:val="18"/>
          <w:szCs w:val="18"/>
        </w:rPr>
        <w:t xml:space="preserve"> </w:t>
      </w:r>
      <w:r w:rsidRPr="00632D1F">
        <w:rPr>
          <w:rFonts w:eastAsia="CIDFont+F2" w:cstheme="minorHAnsi"/>
          <w:sz w:val="18"/>
          <w:szCs w:val="18"/>
        </w:rPr>
        <w:t>technicznych – wydanych do 31 grudnia 2016 r., a po zakończeniu okresu ich ważności krajowych ocen technicznych.</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Pomieszczenie magazynowe do przechowywania wyrobów opakowanych powinno być kryte, suche oraz</w:t>
      </w:r>
      <w:r w:rsidR="00D16D0F">
        <w:rPr>
          <w:rFonts w:eastAsia="CIDFont+F2" w:cstheme="minorHAnsi"/>
          <w:sz w:val="18"/>
          <w:szCs w:val="18"/>
        </w:rPr>
        <w:t xml:space="preserve"> </w:t>
      </w:r>
      <w:r w:rsidRPr="00632D1F">
        <w:rPr>
          <w:rFonts w:eastAsia="CIDFont+F2" w:cstheme="minorHAnsi"/>
          <w:sz w:val="18"/>
          <w:szCs w:val="18"/>
        </w:rPr>
        <w:t>zabezpieczone przed zawilgoceniem, opadami atmosferycznymi, przemarznięciem i przed działaniem promieni</w:t>
      </w:r>
      <w:r w:rsidR="00D16D0F">
        <w:rPr>
          <w:rFonts w:eastAsia="CIDFont+F2" w:cstheme="minorHAnsi"/>
          <w:sz w:val="18"/>
          <w:szCs w:val="18"/>
        </w:rPr>
        <w:t xml:space="preserve"> </w:t>
      </w:r>
      <w:r w:rsidRPr="00632D1F">
        <w:rPr>
          <w:rFonts w:eastAsia="CIDFont+F2" w:cstheme="minorHAnsi"/>
          <w:sz w:val="18"/>
          <w:szCs w:val="18"/>
        </w:rPr>
        <w:t>słonecznych.</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Wyroby konfekcjonowane powinny być przechowywane w oryginalnych, zamkniętych opakowaniach w</w:t>
      </w:r>
      <w:r w:rsidR="00D16D0F">
        <w:rPr>
          <w:rFonts w:eastAsia="CIDFont+F2" w:cstheme="minorHAnsi"/>
          <w:sz w:val="18"/>
          <w:szCs w:val="18"/>
        </w:rPr>
        <w:t xml:space="preserve"> </w:t>
      </w:r>
      <w:r w:rsidRPr="00632D1F">
        <w:rPr>
          <w:rFonts w:eastAsia="CIDFont+F2" w:cstheme="minorHAnsi"/>
          <w:sz w:val="18"/>
          <w:szCs w:val="18"/>
        </w:rPr>
        <w:t>temperaturze powyżej +5°C a poniżej +30°C, o ile producent nie podaje inaczej.</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Wyroby pakowane w worki powinny być układane na paletach lub drewnianej wentylowanej podłodze, w ilości</w:t>
      </w:r>
      <w:r w:rsidR="00D16D0F">
        <w:rPr>
          <w:rFonts w:eastAsia="CIDFont+F2" w:cstheme="minorHAnsi"/>
          <w:sz w:val="18"/>
          <w:szCs w:val="18"/>
        </w:rPr>
        <w:t xml:space="preserve"> </w:t>
      </w:r>
      <w:r w:rsidRPr="00632D1F">
        <w:rPr>
          <w:rFonts w:eastAsia="CIDFont+F2" w:cstheme="minorHAnsi"/>
          <w:sz w:val="18"/>
          <w:szCs w:val="18"/>
        </w:rPr>
        <w:t>warstw nie większej niż 10.</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Jeżeli nie ma możliwości poboru wody na miejscu wykonywania robót, to wodę należy przechowywać w szczelnych</w:t>
      </w:r>
      <w:r w:rsidR="00D16D0F">
        <w:rPr>
          <w:rFonts w:eastAsia="CIDFont+F2" w:cstheme="minorHAnsi"/>
          <w:sz w:val="18"/>
          <w:szCs w:val="18"/>
        </w:rPr>
        <w:t xml:space="preserve"> </w:t>
      </w:r>
      <w:r w:rsidR="002130BD">
        <w:rPr>
          <w:rFonts w:eastAsia="CIDFont+F2" w:cstheme="minorHAnsi"/>
          <w:sz w:val="18"/>
          <w:szCs w:val="18"/>
        </w:rPr>
        <w:t xml:space="preserve">i </w:t>
      </w:r>
      <w:r w:rsidRPr="00632D1F">
        <w:rPr>
          <w:rFonts w:eastAsia="CIDFont+F2" w:cstheme="minorHAnsi"/>
          <w:sz w:val="18"/>
          <w:szCs w:val="18"/>
        </w:rPr>
        <w:t>czystych pojemnikach lub cysternach. Nie wolno przechowywać wody w opakowaniach po środkach chemicznych lub</w:t>
      </w:r>
      <w:r w:rsidR="00D16D0F">
        <w:rPr>
          <w:rFonts w:eastAsia="CIDFont+F2" w:cstheme="minorHAnsi"/>
          <w:sz w:val="18"/>
          <w:szCs w:val="18"/>
        </w:rPr>
        <w:t xml:space="preserve"> </w:t>
      </w:r>
      <w:r w:rsidRPr="00632D1F">
        <w:rPr>
          <w:rFonts w:eastAsia="CIDFont+F2" w:cstheme="minorHAnsi"/>
          <w:sz w:val="18"/>
          <w:szCs w:val="18"/>
        </w:rPr>
        <w:t>w takich, w których wcześniej przetrzymywano materiały mogące zmienić skład chemiczny wody.</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Jeżeli w skład systemu wchodzą wyroby zaklasyfikowane jako niebezpieczne, sposób magazynowania musi</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uwzględniać ochronę zdrowia człowieka i bezpieczeństwa oraz ochronę środowiska, zgodnie z Rozporządzeniem</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Ministra Zdrowia z dnia 23 stycznia 2014 r. zmieniającego rozporządzenie w sprawie oznakowania opakowań</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substancji niebezpiecznych i mieszanin niebezpiecznych oraz niektórych mieszanin (Dz. U. z 2014 Nr 0, poz. 145) z</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lastRenderedPageBreak/>
        <w:t>późniejszymi zmianami oraz Rozporządzeniem Parlamentu Europejskiego i Rady (WE) nr 1272/2008 z dnia 16</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grudnia 2008 r. w sprawie klasyfikacji, oznakowania i pakowania substancji i mieszanin, zmieniające i uchylające</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dyrektywy 67/548/EWG i 1999/45/WE oraz zmieniające rozporządzenie (WE) nr 1907/2006.</w:t>
      </w:r>
    </w:p>
    <w:p w:rsidR="00632D1F" w:rsidRDefault="00632D1F" w:rsidP="00632D1F">
      <w:pPr>
        <w:autoSpaceDE w:val="0"/>
        <w:autoSpaceDN w:val="0"/>
        <w:adjustRightInd w:val="0"/>
        <w:spacing w:after="0" w:line="240" w:lineRule="auto"/>
        <w:rPr>
          <w:rFonts w:eastAsia="CIDFont+F1" w:cstheme="minorHAnsi"/>
          <w:sz w:val="18"/>
          <w:szCs w:val="18"/>
        </w:rPr>
      </w:pPr>
    </w:p>
    <w:p w:rsidR="00632D1F" w:rsidRPr="00632D1F" w:rsidRDefault="00632D1F" w:rsidP="00632D1F">
      <w:pPr>
        <w:autoSpaceDE w:val="0"/>
        <w:autoSpaceDN w:val="0"/>
        <w:adjustRightInd w:val="0"/>
        <w:spacing w:after="0" w:line="240" w:lineRule="auto"/>
        <w:rPr>
          <w:rFonts w:eastAsia="CIDFont+F1" w:cstheme="minorHAnsi"/>
          <w:sz w:val="18"/>
          <w:szCs w:val="18"/>
        </w:rPr>
      </w:pPr>
      <w:r w:rsidRPr="00632D1F">
        <w:rPr>
          <w:rFonts w:eastAsia="CIDFont+F1" w:cstheme="minorHAnsi"/>
          <w:sz w:val="18"/>
          <w:szCs w:val="18"/>
        </w:rPr>
        <w:t>3. WYMAGANIA DOTYCZĄCE SPRZĘTU, MASZYN I NARZĘDZI</w:t>
      </w:r>
    </w:p>
    <w:p w:rsidR="00632D1F" w:rsidRDefault="00632D1F" w:rsidP="00632D1F">
      <w:pPr>
        <w:autoSpaceDE w:val="0"/>
        <w:autoSpaceDN w:val="0"/>
        <w:adjustRightInd w:val="0"/>
        <w:spacing w:after="0" w:line="240" w:lineRule="auto"/>
        <w:rPr>
          <w:rFonts w:eastAsia="CIDFont+F1" w:cstheme="minorHAnsi"/>
          <w:sz w:val="18"/>
          <w:szCs w:val="18"/>
        </w:rPr>
      </w:pPr>
    </w:p>
    <w:p w:rsidR="00632D1F" w:rsidRPr="00632D1F" w:rsidRDefault="00632D1F" w:rsidP="00632D1F">
      <w:pPr>
        <w:autoSpaceDE w:val="0"/>
        <w:autoSpaceDN w:val="0"/>
        <w:adjustRightInd w:val="0"/>
        <w:spacing w:after="0" w:line="240" w:lineRule="auto"/>
        <w:rPr>
          <w:rFonts w:eastAsia="CIDFont+F1" w:cstheme="minorHAnsi"/>
          <w:sz w:val="18"/>
          <w:szCs w:val="18"/>
        </w:rPr>
      </w:pPr>
      <w:r w:rsidRPr="00632D1F">
        <w:rPr>
          <w:rFonts w:eastAsia="CIDFont+F1" w:cstheme="minorHAnsi"/>
          <w:sz w:val="18"/>
          <w:szCs w:val="18"/>
        </w:rPr>
        <w:t>3.1. Ogólne wymagania dotyczące sprzętu podano w ST „Wymagania ogólne” Kod CPV 45000000-7, pkt 3</w:t>
      </w:r>
    </w:p>
    <w:p w:rsidR="00632D1F" w:rsidRPr="00632D1F" w:rsidRDefault="00632D1F" w:rsidP="00632D1F">
      <w:pPr>
        <w:autoSpaceDE w:val="0"/>
        <w:autoSpaceDN w:val="0"/>
        <w:adjustRightInd w:val="0"/>
        <w:spacing w:after="0" w:line="240" w:lineRule="auto"/>
        <w:rPr>
          <w:rFonts w:eastAsia="CIDFont+F1" w:cstheme="minorHAnsi"/>
          <w:sz w:val="18"/>
          <w:szCs w:val="18"/>
        </w:rPr>
      </w:pPr>
      <w:r w:rsidRPr="00632D1F">
        <w:rPr>
          <w:rFonts w:eastAsia="CIDFont+F1" w:cstheme="minorHAnsi"/>
          <w:sz w:val="18"/>
          <w:szCs w:val="18"/>
        </w:rPr>
        <w:t>3.2. Sprzęt i narzędzia do wykonywania robót posadzkowych i okładzinowych</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Wykonawca jest zobowiązany do używania takich narzędzi i sprzętu, które nie spowodują niekorzystnego wpływu na</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jakość materiałów i wykonywanych robót oraz będą przyjazne dla środowiska, a także bezpieczne dla brygad</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roboczych wykonujących prace glazurnicze. Przy doborze narzędzi i sprzętu należy uwzględnić wymagania</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producenta stosowanych materiałów.</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Do przygotowania i oceny stanu podłoża należy stosować – młotki, przecinaki, szczotki, szczotki druciane, szpachelki,</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odkurzacze przemysłowe, urządzenia do czyszczenia powierzchni, termometry do mierzenia temperatury podłoża i</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powietrza, wilgotnościomierze do oznaczania wilgotności podłoża, przyrządy do badania wytrzymałości podłoża, łaty,</w:t>
      </w:r>
    </w:p>
    <w:p w:rsid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poziomnice.</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Do wykonywania robót posadzkowych i okładzinowych należy stosować:</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 szpachle i pace metalowe lub z tworzyw sztucznych,</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 narzędzia lub urządzenia mechaniczne do cięcia płytek,</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 pace ząbkowane stalowe lub z tworzyw sztucznych o wysokości ząbków 4-12 mm do rozprowadzania kompozycji</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klejących,</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 łaty do sprawdzania równości powierzchni,</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 poziomnice,</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 mieszadła koszyczkowe napędzane wiertarką elektryczną oraz pojemniki do przygotowania kompozycji klejących,</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 pace gumowe lub z tworzyw sztucznych do spoinowania,</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 gąbki do mycia i czyszczenia,</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 wkładki (krzyżyki) dystansowe,</w:t>
      </w:r>
    </w:p>
    <w:p w:rsid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 systemy poziomowania płytek.</w:t>
      </w:r>
    </w:p>
    <w:p w:rsidR="00632D1F" w:rsidRDefault="00632D1F" w:rsidP="00632D1F">
      <w:pPr>
        <w:autoSpaceDE w:val="0"/>
        <w:autoSpaceDN w:val="0"/>
        <w:adjustRightInd w:val="0"/>
        <w:spacing w:after="0" w:line="240" w:lineRule="auto"/>
        <w:rPr>
          <w:rFonts w:eastAsia="CIDFont+F2" w:cstheme="minorHAnsi"/>
          <w:sz w:val="18"/>
          <w:szCs w:val="18"/>
        </w:rPr>
      </w:pPr>
    </w:p>
    <w:p w:rsidR="00632D1F" w:rsidRPr="00632D1F" w:rsidRDefault="00632D1F" w:rsidP="00632D1F">
      <w:pPr>
        <w:autoSpaceDE w:val="0"/>
        <w:autoSpaceDN w:val="0"/>
        <w:adjustRightInd w:val="0"/>
        <w:spacing w:after="0" w:line="240" w:lineRule="auto"/>
        <w:rPr>
          <w:rFonts w:eastAsia="CIDFont+F1" w:cstheme="minorHAnsi"/>
          <w:sz w:val="18"/>
          <w:szCs w:val="18"/>
        </w:rPr>
      </w:pPr>
      <w:r w:rsidRPr="00632D1F">
        <w:rPr>
          <w:rFonts w:eastAsia="CIDFont+F1" w:cstheme="minorHAnsi"/>
          <w:sz w:val="18"/>
          <w:szCs w:val="18"/>
        </w:rPr>
        <w:t>4. WYMAGANIA DOTYCZĄCE TRANSPORTU</w:t>
      </w:r>
    </w:p>
    <w:p w:rsidR="00632D1F" w:rsidRPr="00632D1F" w:rsidRDefault="00632D1F" w:rsidP="00632D1F">
      <w:pPr>
        <w:autoSpaceDE w:val="0"/>
        <w:autoSpaceDN w:val="0"/>
        <w:adjustRightInd w:val="0"/>
        <w:spacing w:after="0" w:line="240" w:lineRule="auto"/>
        <w:rPr>
          <w:rFonts w:eastAsia="CIDFont+F1" w:cstheme="minorHAnsi"/>
          <w:sz w:val="18"/>
          <w:szCs w:val="18"/>
        </w:rPr>
      </w:pPr>
    </w:p>
    <w:p w:rsidR="00632D1F" w:rsidRPr="00632D1F" w:rsidRDefault="00632D1F" w:rsidP="00632D1F">
      <w:pPr>
        <w:autoSpaceDE w:val="0"/>
        <w:autoSpaceDN w:val="0"/>
        <w:adjustRightInd w:val="0"/>
        <w:spacing w:after="0" w:line="240" w:lineRule="auto"/>
        <w:rPr>
          <w:rFonts w:eastAsia="CIDFont+F1" w:cstheme="minorHAnsi"/>
          <w:sz w:val="18"/>
          <w:szCs w:val="18"/>
        </w:rPr>
      </w:pPr>
      <w:r w:rsidRPr="00632D1F">
        <w:rPr>
          <w:rFonts w:eastAsia="CIDFont+F1" w:cstheme="minorHAnsi"/>
          <w:sz w:val="18"/>
          <w:szCs w:val="18"/>
        </w:rPr>
        <w:t>4.1. Ogólne wymagania dotyczące transportu podano w ST „Wymagania ogólne” Kod CPV 45000000-7, pkt 4</w:t>
      </w:r>
    </w:p>
    <w:p w:rsidR="00632D1F" w:rsidRPr="00632D1F" w:rsidRDefault="00632D1F" w:rsidP="00632D1F">
      <w:pPr>
        <w:autoSpaceDE w:val="0"/>
        <w:autoSpaceDN w:val="0"/>
        <w:adjustRightInd w:val="0"/>
        <w:spacing w:after="0" w:line="240" w:lineRule="auto"/>
        <w:rPr>
          <w:rFonts w:eastAsia="CIDFont+F1" w:cstheme="minorHAnsi"/>
          <w:sz w:val="18"/>
          <w:szCs w:val="18"/>
        </w:rPr>
      </w:pPr>
      <w:r w:rsidRPr="00632D1F">
        <w:rPr>
          <w:rFonts w:eastAsia="CIDFont+F1" w:cstheme="minorHAnsi"/>
          <w:sz w:val="18"/>
          <w:szCs w:val="18"/>
        </w:rPr>
        <w:t>4.2. Wymagania szczegółowe dotyczące transportu materiałów i wyrobów do robót posadzkowych i</w:t>
      </w:r>
      <w:r w:rsidR="002130BD">
        <w:rPr>
          <w:rFonts w:eastAsia="CIDFont+F1" w:cstheme="minorHAnsi"/>
          <w:sz w:val="18"/>
          <w:szCs w:val="18"/>
        </w:rPr>
        <w:t xml:space="preserve"> </w:t>
      </w:r>
      <w:r w:rsidRPr="00632D1F">
        <w:rPr>
          <w:rFonts w:eastAsia="CIDFont+F1" w:cstheme="minorHAnsi"/>
          <w:sz w:val="18"/>
          <w:szCs w:val="18"/>
        </w:rPr>
        <w:t>okładzinowych</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Załadunek i wyładunek wyrobów w opakowaniach, ułożonych na paletach należy prowadzić sprzętem mechanicznym.</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Załadunek i wyładunek wyrobów w opakowaniach układanych luzem wykonuje się ręcznie. Ręczny załadunek</w:t>
      </w:r>
      <w:r w:rsidR="002130BD">
        <w:rPr>
          <w:rFonts w:eastAsia="CIDFont+F2" w:cstheme="minorHAnsi"/>
          <w:sz w:val="18"/>
          <w:szCs w:val="18"/>
        </w:rPr>
        <w:t xml:space="preserve"> </w:t>
      </w:r>
      <w:r w:rsidRPr="00632D1F">
        <w:rPr>
          <w:rFonts w:eastAsia="CIDFont+F2" w:cstheme="minorHAnsi"/>
          <w:sz w:val="18"/>
          <w:szCs w:val="18"/>
        </w:rPr>
        <w:t>zaleca się prowadzić przy maksymalnym wykorzystaniu sprzętu i narzędzi pomocniczych takich jak: chwytaki,</w:t>
      </w:r>
      <w:r w:rsidR="002130BD">
        <w:rPr>
          <w:rFonts w:eastAsia="CIDFont+F2" w:cstheme="minorHAnsi"/>
          <w:sz w:val="18"/>
          <w:szCs w:val="18"/>
        </w:rPr>
        <w:t xml:space="preserve"> </w:t>
      </w:r>
      <w:r w:rsidRPr="00632D1F">
        <w:rPr>
          <w:rFonts w:eastAsia="CIDFont+F2" w:cstheme="minorHAnsi"/>
          <w:sz w:val="18"/>
          <w:szCs w:val="18"/>
        </w:rPr>
        <w:t>wciągniki, wózki.</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Środki transportu do przewozu materiałów i wyrobów workowanych muszą umożliwiać zabezpieczenie tych</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wyrobów przed zawilgoceniem, przemarznięciem, przegrzaniem i zniszczeniem mechanicznym. Materiały płynne</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pakowane w pojemniki, kontenery itp. należy chronić przed przemarznięciem, przegrzaniem i zniszczeniem</w:t>
      </w:r>
      <w:r w:rsidR="002130BD">
        <w:rPr>
          <w:rFonts w:eastAsia="CIDFont+F2" w:cstheme="minorHAnsi"/>
          <w:sz w:val="18"/>
          <w:szCs w:val="18"/>
        </w:rPr>
        <w:t xml:space="preserve"> </w:t>
      </w:r>
      <w:r w:rsidRPr="00632D1F">
        <w:rPr>
          <w:rFonts w:eastAsia="CIDFont+F2" w:cstheme="minorHAnsi"/>
          <w:sz w:val="18"/>
          <w:szCs w:val="18"/>
        </w:rPr>
        <w:t>mechanicznym.</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Jeżeli nie istnieje możliwość poboru wody na miejscu wykonania robót, to wodę należy dowozić w szczelnych i</w:t>
      </w:r>
      <w:r w:rsidR="002130BD">
        <w:rPr>
          <w:rFonts w:eastAsia="CIDFont+F2" w:cstheme="minorHAnsi"/>
          <w:sz w:val="18"/>
          <w:szCs w:val="18"/>
        </w:rPr>
        <w:t xml:space="preserve"> </w:t>
      </w:r>
      <w:r w:rsidRPr="00632D1F">
        <w:rPr>
          <w:rFonts w:eastAsia="CIDFont+F2" w:cstheme="minorHAnsi"/>
          <w:sz w:val="18"/>
          <w:szCs w:val="18"/>
        </w:rPr>
        <w:t>czystych pojemnikach lub cysternach. Nie wolno przewozić wody w opakowaniach po środkach chemicznych lub w</w:t>
      </w:r>
      <w:r w:rsidR="002130BD">
        <w:rPr>
          <w:rFonts w:eastAsia="CIDFont+F2" w:cstheme="minorHAnsi"/>
          <w:sz w:val="18"/>
          <w:szCs w:val="18"/>
        </w:rPr>
        <w:t xml:space="preserve"> </w:t>
      </w:r>
      <w:r w:rsidRPr="00632D1F">
        <w:rPr>
          <w:rFonts w:eastAsia="CIDFont+F2" w:cstheme="minorHAnsi"/>
          <w:sz w:val="18"/>
          <w:szCs w:val="18"/>
        </w:rPr>
        <w:t>takich, w których wcześniej przetrzymywano inne płyny bądź substancje mogące zmienić skład chemiczny wody.</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Transport materiałów wykorzystywanych w innych robotach budowlanych nie może odbywać się po wcześniej</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wykonanych posadzkach.</w:t>
      </w:r>
    </w:p>
    <w:p w:rsidR="00632D1F" w:rsidRPr="00632D1F" w:rsidRDefault="00632D1F" w:rsidP="00632D1F">
      <w:pPr>
        <w:autoSpaceDE w:val="0"/>
        <w:autoSpaceDN w:val="0"/>
        <w:adjustRightInd w:val="0"/>
        <w:spacing w:after="0" w:line="240" w:lineRule="auto"/>
        <w:rPr>
          <w:rFonts w:eastAsia="CIDFont+F1" w:cstheme="minorHAnsi"/>
          <w:sz w:val="18"/>
          <w:szCs w:val="18"/>
        </w:rPr>
      </w:pPr>
    </w:p>
    <w:p w:rsidR="00632D1F" w:rsidRPr="00632D1F" w:rsidRDefault="00632D1F" w:rsidP="00632D1F">
      <w:pPr>
        <w:autoSpaceDE w:val="0"/>
        <w:autoSpaceDN w:val="0"/>
        <w:adjustRightInd w:val="0"/>
        <w:spacing w:after="0" w:line="240" w:lineRule="auto"/>
        <w:rPr>
          <w:rFonts w:eastAsia="CIDFont+F1" w:cstheme="minorHAnsi"/>
          <w:sz w:val="18"/>
          <w:szCs w:val="18"/>
        </w:rPr>
      </w:pPr>
      <w:r w:rsidRPr="00632D1F">
        <w:rPr>
          <w:rFonts w:eastAsia="CIDFont+F1" w:cstheme="minorHAnsi"/>
          <w:sz w:val="18"/>
          <w:szCs w:val="18"/>
        </w:rPr>
        <w:t>5. WYMAGANIA DOTYCZĄCE WYKONANIA ROBÓT</w:t>
      </w:r>
    </w:p>
    <w:p w:rsidR="00632D1F" w:rsidRPr="00632D1F" w:rsidRDefault="00632D1F" w:rsidP="00632D1F">
      <w:pPr>
        <w:autoSpaceDE w:val="0"/>
        <w:autoSpaceDN w:val="0"/>
        <w:adjustRightInd w:val="0"/>
        <w:spacing w:after="0" w:line="240" w:lineRule="auto"/>
        <w:rPr>
          <w:rFonts w:eastAsia="CIDFont+F1" w:cstheme="minorHAnsi"/>
          <w:sz w:val="18"/>
          <w:szCs w:val="18"/>
        </w:rPr>
      </w:pPr>
    </w:p>
    <w:p w:rsidR="00632D1F" w:rsidRPr="00632D1F" w:rsidRDefault="00632D1F" w:rsidP="00632D1F">
      <w:pPr>
        <w:autoSpaceDE w:val="0"/>
        <w:autoSpaceDN w:val="0"/>
        <w:adjustRightInd w:val="0"/>
        <w:spacing w:after="0" w:line="240" w:lineRule="auto"/>
        <w:rPr>
          <w:rFonts w:eastAsia="CIDFont+F1" w:cstheme="minorHAnsi"/>
          <w:sz w:val="18"/>
          <w:szCs w:val="18"/>
        </w:rPr>
      </w:pPr>
      <w:r w:rsidRPr="00632D1F">
        <w:rPr>
          <w:rFonts w:eastAsia="CIDFont+F1" w:cstheme="minorHAnsi"/>
          <w:sz w:val="18"/>
          <w:szCs w:val="18"/>
        </w:rPr>
        <w:t>5.1. Ogólne zasady wykonania robót podano w ST „Wymagania ogólne” Kod CPV 45000000-7, pkt 5</w:t>
      </w:r>
    </w:p>
    <w:p w:rsidR="00632D1F" w:rsidRPr="00632D1F" w:rsidRDefault="00632D1F" w:rsidP="00632D1F">
      <w:pPr>
        <w:autoSpaceDE w:val="0"/>
        <w:autoSpaceDN w:val="0"/>
        <w:adjustRightInd w:val="0"/>
        <w:spacing w:after="0" w:line="240" w:lineRule="auto"/>
        <w:rPr>
          <w:rFonts w:eastAsia="CIDFont+F1" w:cstheme="minorHAnsi"/>
          <w:sz w:val="18"/>
          <w:szCs w:val="18"/>
        </w:rPr>
      </w:pPr>
      <w:r w:rsidRPr="00632D1F">
        <w:rPr>
          <w:rFonts w:eastAsia="CIDFont+F1" w:cstheme="minorHAnsi"/>
          <w:sz w:val="18"/>
          <w:szCs w:val="18"/>
        </w:rPr>
        <w:t>5.2. Warunki przystąpienia do robót</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Do wykonywania robót glazurniczych można przystąpić po zakończeniu poprzedzających robót budowlanych i robót</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mogących stanowić przyczynę uszkodzenia warstw poprzedzających oraz po przygotowaniu i kontroli podłoża a także</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po przeprowadzeniu kontroli materiałów.</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Przed przystąpieniem do wykonywania posadzek i okładzin z płytek powinny być zakończone:</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 wszystkie roboty stanu surowego łącznie z wykonaniem podłoży, warstw konstrukcyjnych i izolacji podłóg i ścian,</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 roboty instalacji sanitarnych, centralnego ogrzewania, elektrycznych i innych np. technologicznych (szczególnie</w:t>
      </w:r>
      <w:r w:rsidR="002130BD">
        <w:rPr>
          <w:rFonts w:eastAsia="CIDFont+F2" w:cstheme="minorHAnsi"/>
          <w:sz w:val="18"/>
          <w:szCs w:val="18"/>
        </w:rPr>
        <w:t xml:space="preserve"> </w:t>
      </w:r>
      <w:r w:rsidRPr="00632D1F">
        <w:rPr>
          <w:rFonts w:eastAsia="CIDFont+F2" w:cstheme="minorHAnsi"/>
          <w:sz w:val="18"/>
          <w:szCs w:val="18"/>
        </w:rPr>
        <w:t>dotyczy to instalacji podpodłogowych i ściennych),</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Wszystkie bruzdy, kanały i przebicia powinny być naprawione i wykończone tynkiem lub zaprawami naprawczymi.</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Jastrychy, wylewki, tynki jak również podłoża konstrukcyjne (beton, mur) powinny być naprawione dedykowanymi</w:t>
      </w:r>
      <w:r w:rsidR="002130BD">
        <w:rPr>
          <w:rFonts w:eastAsia="CIDFont+F2" w:cstheme="minorHAnsi"/>
          <w:sz w:val="18"/>
          <w:szCs w:val="18"/>
        </w:rPr>
        <w:t xml:space="preserve"> </w:t>
      </w:r>
      <w:r w:rsidRPr="00632D1F">
        <w:rPr>
          <w:rFonts w:eastAsia="CIDFont+F2" w:cstheme="minorHAnsi"/>
          <w:sz w:val="18"/>
          <w:szCs w:val="18"/>
        </w:rPr>
        <w:t>do tego celu systemami/zaprawami (np. zaprawy PCC, zaprawy reprofilacyjne, warstwy</w:t>
      </w:r>
      <w:r w:rsidR="002130BD">
        <w:rPr>
          <w:rFonts w:eastAsia="CIDFont+F2" w:cstheme="minorHAnsi"/>
          <w:sz w:val="18"/>
          <w:szCs w:val="18"/>
        </w:rPr>
        <w:t xml:space="preserve"> </w:t>
      </w:r>
      <w:r w:rsidRPr="00632D1F">
        <w:rPr>
          <w:rFonts w:eastAsia="CIDFont+F2" w:cstheme="minorHAnsi"/>
          <w:sz w:val="18"/>
          <w:szCs w:val="18"/>
        </w:rPr>
        <w:t>wyrównawcze/wygładzające/samopoziomujące, systemy klamrowania rys i spękań. itp.)</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Temperatura powietrza i podłoża podczas aplikacji powinna być równa lub wyższa niż +5°C. Za górną temperaturę</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aplikacji przyjmuje się +30°C, o ile producent zaprawy klejącej lub spoinującej nie podaje inaczej.</w:t>
      </w:r>
    </w:p>
    <w:p w:rsidR="00632D1F" w:rsidRPr="00632D1F" w:rsidRDefault="00632D1F" w:rsidP="00632D1F">
      <w:pPr>
        <w:autoSpaceDE w:val="0"/>
        <w:autoSpaceDN w:val="0"/>
        <w:adjustRightInd w:val="0"/>
        <w:spacing w:after="0" w:line="240" w:lineRule="auto"/>
        <w:rPr>
          <w:rFonts w:eastAsia="CIDFont+F1" w:cstheme="minorHAnsi"/>
          <w:sz w:val="18"/>
          <w:szCs w:val="18"/>
        </w:rPr>
      </w:pPr>
      <w:r w:rsidRPr="00632D1F">
        <w:rPr>
          <w:rFonts w:eastAsia="CIDFont+F1" w:cstheme="minorHAnsi"/>
          <w:sz w:val="18"/>
          <w:szCs w:val="18"/>
        </w:rPr>
        <w:t>5.3. Wykonanie posadzek i okładzin z płytek</w:t>
      </w:r>
    </w:p>
    <w:p w:rsidR="00632D1F" w:rsidRPr="00632D1F" w:rsidRDefault="00632D1F" w:rsidP="00632D1F">
      <w:pPr>
        <w:autoSpaceDE w:val="0"/>
        <w:autoSpaceDN w:val="0"/>
        <w:adjustRightInd w:val="0"/>
        <w:spacing w:after="0" w:line="240" w:lineRule="auto"/>
        <w:rPr>
          <w:rFonts w:eastAsia="CIDFont+F1" w:cstheme="minorHAnsi"/>
          <w:sz w:val="18"/>
          <w:szCs w:val="18"/>
        </w:rPr>
      </w:pPr>
      <w:r w:rsidRPr="00632D1F">
        <w:rPr>
          <w:rFonts w:eastAsia="CIDFont+F1" w:cstheme="minorHAnsi"/>
          <w:sz w:val="18"/>
          <w:szCs w:val="18"/>
        </w:rPr>
        <w:lastRenderedPageBreak/>
        <w:t>5.3.1. Ogólne wymagania stawiane podłożu pod wykładziny</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Posadzki z płytek można wykonywać na podłożach podanych w pkt. 2.2.1-2.2.7.</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Dopuszczalne odchylenie powierzchni podkładu od płaszczyzny poziomej nie może przekraczać 5 mm na całej</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długości łaty kontrolnej o długości 2 m. Jednocześnie odchylenie od poziomu/założonego spadku płaszczyzny nie</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może być większe niż 5 mm i nie może powodować powstawania kałuż wody jak również zmieniać kierunku spadku.</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Przed rozpoczęciem prac okładzinowych podłoże musi być odpowiednio wysezonowane. Dla podłoży betonowych i</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z tradycyjnej zaprawy cementowej zaleca się sezonowanie podłoża przez 21-28 dni, w przypadku podłoży z mas typu</w:t>
      </w:r>
    </w:p>
    <w:p w:rsidR="00632D1F" w:rsidRPr="00632D1F" w:rsidRDefault="00632D1F" w:rsidP="00632D1F">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PCC lub z suchych zapraw zarabianych na budowie tylko wodą wiążące są wytyczne producenta (dla zapraw PCC jest</w:t>
      </w:r>
    </w:p>
    <w:p w:rsidR="009760E5" w:rsidRPr="009760E5" w:rsidRDefault="00632D1F" w:rsidP="009760E5">
      <w:pPr>
        <w:autoSpaceDE w:val="0"/>
        <w:autoSpaceDN w:val="0"/>
        <w:adjustRightInd w:val="0"/>
        <w:spacing w:after="0" w:line="240" w:lineRule="auto"/>
        <w:rPr>
          <w:rFonts w:eastAsia="CIDFont+F2" w:cstheme="minorHAnsi"/>
          <w:sz w:val="18"/>
          <w:szCs w:val="18"/>
        </w:rPr>
      </w:pPr>
      <w:r w:rsidRPr="00632D1F">
        <w:rPr>
          <w:rFonts w:eastAsia="CIDFont+F2" w:cstheme="minorHAnsi"/>
          <w:sz w:val="18"/>
          <w:szCs w:val="18"/>
        </w:rPr>
        <w:t>to przeciętnie klika dni). Za maksymalną optymalną wilgotność podłoża przyjmuje się 4% (masowo), w przypadku</w:t>
      </w:r>
      <w:r w:rsidR="002130BD">
        <w:rPr>
          <w:rFonts w:eastAsia="CIDFont+F2" w:cstheme="minorHAnsi"/>
          <w:sz w:val="18"/>
          <w:szCs w:val="18"/>
        </w:rPr>
        <w:t xml:space="preserve"> </w:t>
      </w:r>
      <w:r w:rsidRPr="00632D1F">
        <w:rPr>
          <w:rFonts w:eastAsia="CIDFont+F2" w:cstheme="minorHAnsi"/>
          <w:sz w:val="18"/>
          <w:szCs w:val="18"/>
        </w:rPr>
        <w:t>płytek wielkoformatowych lub ogrzewania podłogowego 2%. Dokumentacja projektowa może postawić ostrzejsze</w:t>
      </w:r>
      <w:r w:rsidR="002130BD">
        <w:rPr>
          <w:rFonts w:eastAsia="CIDFont+F2" w:cstheme="minorHAnsi"/>
          <w:sz w:val="18"/>
          <w:szCs w:val="18"/>
        </w:rPr>
        <w:t xml:space="preserve"> </w:t>
      </w:r>
      <w:r w:rsidR="009760E5" w:rsidRPr="009760E5">
        <w:rPr>
          <w:rFonts w:eastAsia="CIDFont+F2" w:cstheme="minorHAnsi"/>
          <w:sz w:val="18"/>
          <w:szCs w:val="18"/>
        </w:rPr>
        <w:t>wymagania.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Tradycyjne cementowe jastrychy z ogrzewaniem podłogowym można zacząć wygrzewać nie wcześniej niż po 3</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tygodniach od chwili wykonania (optymalnie po 28 dniach). Dla szybkowiążących i fabrycznie przygotowanych</w:t>
      </w:r>
      <w:r w:rsidR="002130BD">
        <w:rPr>
          <w:rFonts w:eastAsia="CIDFont+F2" w:cstheme="minorHAnsi"/>
          <w:sz w:val="18"/>
          <w:szCs w:val="18"/>
        </w:rPr>
        <w:t xml:space="preserve"> </w:t>
      </w:r>
      <w:r w:rsidRPr="009760E5">
        <w:rPr>
          <w:rFonts w:eastAsia="CIDFont+F2" w:cstheme="minorHAnsi"/>
          <w:sz w:val="18"/>
          <w:szCs w:val="18"/>
        </w:rPr>
        <w:t>podkładów moment rozpoczęcia wygrzewania określa ich producent. Przez pierwsze 3 dni temperatura czynnika</w:t>
      </w:r>
      <w:r w:rsidR="002130BD">
        <w:rPr>
          <w:rFonts w:eastAsia="CIDFont+F2" w:cstheme="minorHAnsi"/>
          <w:sz w:val="18"/>
          <w:szCs w:val="18"/>
        </w:rPr>
        <w:t xml:space="preserve"> </w:t>
      </w:r>
      <w:r w:rsidRPr="009760E5">
        <w:rPr>
          <w:rFonts w:eastAsia="CIDFont+F2" w:cstheme="minorHAnsi"/>
          <w:sz w:val="18"/>
          <w:szCs w:val="18"/>
        </w:rPr>
        <w:t>grzewczego nie powinna przekraczać 50% maksymalnej temperatury grzewczej, dopiero przez kolejne 4 dni</w:t>
      </w:r>
      <w:r w:rsidR="002130BD">
        <w:rPr>
          <w:rFonts w:eastAsia="CIDFont+F2" w:cstheme="minorHAnsi"/>
          <w:sz w:val="18"/>
          <w:szCs w:val="18"/>
        </w:rPr>
        <w:t xml:space="preserve"> </w:t>
      </w:r>
      <w:r w:rsidRPr="009760E5">
        <w:rPr>
          <w:rFonts w:eastAsia="CIDFont+F2" w:cstheme="minorHAnsi"/>
          <w:sz w:val="18"/>
          <w:szCs w:val="18"/>
        </w:rPr>
        <w:t>ogrzewanie może pracować na 100% mocy. Bezwzględnie sporządzić protokół grzewczy.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Dla jastrychów anhydrytowych czas sezonowania zależy od grubości i warunków cieplno-wilgotnościowych. Wg</w:t>
      </w:r>
      <w:r w:rsidR="002130BD">
        <w:rPr>
          <w:rFonts w:eastAsia="CIDFont+F2" w:cstheme="minorHAnsi"/>
          <w:sz w:val="18"/>
          <w:szCs w:val="18"/>
        </w:rPr>
        <w:t xml:space="preserve"> </w:t>
      </w:r>
      <w:r w:rsidRPr="009760E5">
        <w:rPr>
          <w:rFonts w:eastAsia="CIDFont+F2" w:cstheme="minorHAnsi"/>
          <w:sz w:val="18"/>
          <w:szCs w:val="18"/>
        </w:rPr>
        <w:t>wytycznych Informationen über Calciumsulfatfließestriche dla jastrychu o grubości 35 mm, czas sezonowania może się</w:t>
      </w:r>
      <w:r w:rsidR="002130BD">
        <w:rPr>
          <w:rFonts w:eastAsia="CIDFont+F2" w:cstheme="minorHAnsi"/>
          <w:sz w:val="18"/>
          <w:szCs w:val="18"/>
        </w:rPr>
        <w:t xml:space="preserve"> </w:t>
      </w:r>
      <w:r w:rsidRPr="009760E5">
        <w:rPr>
          <w:rFonts w:eastAsia="CIDFont+F2" w:cstheme="minorHAnsi"/>
          <w:sz w:val="18"/>
          <w:szCs w:val="18"/>
        </w:rPr>
        <w:t>wahać od 3 do 6 tygodni. Jastrychy z ogrzewaniem podłogowym można zacząć wygrzewać nie wcześniej niż po 1</w:t>
      </w:r>
      <w:r w:rsidR="002130BD">
        <w:rPr>
          <w:rFonts w:eastAsia="CIDFont+F2" w:cstheme="minorHAnsi"/>
          <w:sz w:val="18"/>
          <w:szCs w:val="18"/>
        </w:rPr>
        <w:t xml:space="preserve"> </w:t>
      </w:r>
      <w:r w:rsidRPr="009760E5">
        <w:rPr>
          <w:rFonts w:eastAsia="CIDFont+F2" w:cstheme="minorHAnsi"/>
          <w:sz w:val="18"/>
          <w:szCs w:val="18"/>
        </w:rPr>
        <w:t>tygodniu od chwili wykonania. Dla szybkowiążących jastrychów moment rozpoczęcia wygrzewania określa producent</w:t>
      </w:r>
      <w:r w:rsidR="002130BD">
        <w:rPr>
          <w:rFonts w:eastAsia="CIDFont+F2" w:cstheme="minorHAnsi"/>
          <w:sz w:val="18"/>
          <w:szCs w:val="18"/>
        </w:rPr>
        <w:t xml:space="preserve"> </w:t>
      </w:r>
      <w:r w:rsidRPr="009760E5">
        <w:rPr>
          <w:rFonts w:eastAsia="CIDFont+F2" w:cstheme="minorHAnsi"/>
          <w:sz w:val="18"/>
          <w:szCs w:val="18"/>
        </w:rPr>
        <w:t>jastrychu. Przez pierwsze 3 dni temperatura czynnika grzewczego nie powinna przekraczać 50% maksymalnej</w:t>
      </w:r>
      <w:r w:rsidR="002130BD">
        <w:rPr>
          <w:rFonts w:eastAsia="CIDFont+F2" w:cstheme="minorHAnsi"/>
          <w:sz w:val="18"/>
          <w:szCs w:val="18"/>
        </w:rPr>
        <w:t xml:space="preserve"> </w:t>
      </w:r>
      <w:r w:rsidRPr="009760E5">
        <w:rPr>
          <w:rFonts w:eastAsia="CIDFont+F2" w:cstheme="minorHAnsi"/>
          <w:sz w:val="18"/>
          <w:szCs w:val="18"/>
        </w:rPr>
        <w:t>temperatury grzewczej, dopiero przez kolejne 4 dni ogrzewanie może pracować na 100% mocy. Bezwzględnie</w:t>
      </w:r>
      <w:r w:rsidR="002130BD">
        <w:rPr>
          <w:rFonts w:eastAsia="CIDFont+F2" w:cstheme="minorHAnsi"/>
          <w:sz w:val="18"/>
          <w:szCs w:val="18"/>
        </w:rPr>
        <w:t xml:space="preserve"> </w:t>
      </w:r>
      <w:r w:rsidRPr="009760E5">
        <w:rPr>
          <w:rFonts w:eastAsia="CIDFont+F2" w:cstheme="minorHAnsi"/>
          <w:sz w:val="18"/>
          <w:szCs w:val="18"/>
        </w:rPr>
        <w:t>sporządzić protokół grzewczy.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Za maksymalną zalecaną wilgotność jastrychu anhydrytowego przyjmuje się 0,5% (masowo), w przypadku</w:t>
      </w:r>
      <w:r w:rsidR="002130BD">
        <w:rPr>
          <w:rFonts w:eastAsia="CIDFont+F2" w:cstheme="minorHAnsi"/>
          <w:sz w:val="18"/>
          <w:szCs w:val="18"/>
        </w:rPr>
        <w:t xml:space="preserve"> </w:t>
      </w:r>
      <w:r w:rsidRPr="009760E5">
        <w:rPr>
          <w:rFonts w:eastAsia="CIDFont+F2" w:cstheme="minorHAnsi"/>
          <w:sz w:val="18"/>
          <w:szCs w:val="18"/>
        </w:rPr>
        <w:t>ogrzewania podłogowego 0,3%.</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5.3.2. Ogólne wymagania stawiane podłożu pod okładziny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Okładziny z płytek można wykonywać na podłożach podanych w pkt. 2.2.1, pkt. 2.2.2 oraz pkt. 2.2.6-2.2.10.</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Dla powierzchni pionowych, wg wytycznych ITB Warunki techniczne wykonania i odbioru robót budowlanych –</w:t>
      </w:r>
      <w:r w:rsidR="002130BD">
        <w:rPr>
          <w:rFonts w:eastAsia="CIDFont+F2" w:cstheme="minorHAnsi"/>
          <w:sz w:val="18"/>
          <w:szCs w:val="18"/>
        </w:rPr>
        <w:t xml:space="preserve"> </w:t>
      </w:r>
      <w:r w:rsidRPr="009760E5">
        <w:rPr>
          <w:rFonts w:eastAsia="CIDFont+F2" w:cstheme="minorHAnsi"/>
          <w:sz w:val="18"/>
          <w:szCs w:val="18"/>
        </w:rPr>
        <w:t>część B: Roboty wykończeniowe. Zeszyt 5: Okładziny i posadzki z płytek ceramicznych: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odchylenie powierzchni od płaszczyzny oraz odchylenie krawędzi od linii prostej mierzone łatą kontrolną o długości</w:t>
      </w:r>
      <w:r w:rsidR="002130BD">
        <w:rPr>
          <w:rFonts w:eastAsia="CIDFont+F2" w:cstheme="minorHAnsi"/>
          <w:sz w:val="18"/>
          <w:szCs w:val="18"/>
        </w:rPr>
        <w:t xml:space="preserve"> </w:t>
      </w:r>
      <w:r w:rsidRPr="009760E5">
        <w:rPr>
          <w:rFonts w:eastAsia="CIDFont+F2" w:cstheme="minorHAnsi"/>
          <w:sz w:val="18"/>
          <w:szCs w:val="18"/>
        </w:rPr>
        <w:t>2 m nie może przekraczać 3 mm przy liczbie odchyłek nie większej niż 3 na długości łaty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odchylenie powierzchni od kierunku pionowego nie może być większe niż 4 mm na wysokości kondygnacji,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odchylenie powierzchni od kierunku poziomego nie może być większe niż 2 mm na 1 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Podstawowym wymogiem dla podłoży murowych jest ograniczenie możliwych odkształceń podłoża po wykonaniu</w:t>
      </w:r>
      <w:r w:rsidR="002130BD">
        <w:rPr>
          <w:rFonts w:eastAsia="CIDFont+F2" w:cstheme="minorHAnsi"/>
          <w:sz w:val="18"/>
          <w:szCs w:val="18"/>
        </w:rPr>
        <w:t xml:space="preserve"> </w:t>
      </w:r>
      <w:r w:rsidRPr="009760E5">
        <w:rPr>
          <w:rFonts w:eastAsia="CIDFont+F2" w:cstheme="minorHAnsi"/>
          <w:sz w:val="18"/>
          <w:szCs w:val="18"/>
        </w:rPr>
        <w:t>okładziny. Z tego powodu norma DIN 18157-1:1979-07 wymaga minimum 6 miesięcznej przerwy technologicznej po</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postawieniu ściany. Okres ten może być skrócony, jeżeli z analizy danego przypadku wynika, że po tym okresie nie</w:t>
      </w:r>
      <w:r w:rsidR="002130BD">
        <w:rPr>
          <w:rFonts w:eastAsia="CIDFont+F2" w:cstheme="minorHAnsi"/>
          <w:sz w:val="18"/>
          <w:szCs w:val="18"/>
        </w:rPr>
        <w:t xml:space="preserve"> </w:t>
      </w:r>
      <w:r w:rsidRPr="009760E5">
        <w:rPr>
          <w:rFonts w:eastAsia="CIDFont+F2" w:cstheme="minorHAnsi"/>
          <w:sz w:val="18"/>
          <w:szCs w:val="18"/>
        </w:rPr>
        <w:t>wystąpią dalsze odkształcenia podłoża. Mur powinien być w stanie powietrzno-suchym.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Wg wytycznych ITB Warunki techniczne wykonania i odbioru robót budowlanych, część B: Roboty wykończeniowe.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Zeszyt 1: Tynki tynkom stawia się następujące wymagania: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tynki II kategorii powinny być wykonywane jako dwuwarstwowe – obrzutka + narzut wyrównany od ręki a następnie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zatarty na ostro. Powierzchnia powinna być równa ale szorstka,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tynki III kategorii powinny być wykonywane jako trójwarstwowe – obrzutka + narzut + gładź jednolicie zatarta.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Powierzchnia powinna być równa i gładka. Dopuszczalne są ślady wygładzania kielnią lub zacierania packą o</w:t>
      </w:r>
      <w:r w:rsidR="002130BD">
        <w:rPr>
          <w:rFonts w:eastAsia="CIDFont+F2" w:cstheme="minorHAnsi"/>
          <w:sz w:val="18"/>
          <w:szCs w:val="18"/>
        </w:rPr>
        <w:t xml:space="preserve"> </w:t>
      </w:r>
      <w:r w:rsidRPr="009760E5">
        <w:rPr>
          <w:rFonts w:eastAsia="CIDFont+F2" w:cstheme="minorHAnsi"/>
          <w:sz w:val="18"/>
          <w:szCs w:val="18"/>
        </w:rPr>
        <w:t>głębokości do 1 mm i długości do 5 cm w ilości nie przekraczającej 3 szt./10 m</w:t>
      </w:r>
      <w:r w:rsidRPr="009760E5">
        <w:rPr>
          <w:rFonts w:eastAsia="CIDFont+F2" w:cstheme="minorHAnsi"/>
          <w:sz w:val="8"/>
          <w:szCs w:val="8"/>
        </w:rPr>
        <w:t>2</w:t>
      </w:r>
      <w:r w:rsidRPr="009760E5">
        <w:rPr>
          <w:rFonts w:eastAsia="CIDFont+F2" w:cstheme="minorHAnsi"/>
          <w:sz w:val="18"/>
          <w:szCs w:val="18"/>
        </w:rPr>
        <w:t>,</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niedopuszczalne są pęcherze, wypryski, spęcznienia wykwity i zacieki.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Długość przerw technologicznych przy wykonywaniu tynków zwykłych, wg zaleceń wytycznych Warunki techniczne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wykonania i odbioru robót budowlanych, część B: Roboty wykończeniowe. Zeszyt 1: Tynki dla tynków o grubości 1 cm 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1,5 cm wynoszą odpowiednio 14 i 21 dni.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Przy wykonywaniu prac w niekorzystnych warunkach cieplno-wilgotnościowych długości przerw technologicznych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należy zwiększyć.</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Dla suchych zapraw tynkarskich, zarabianych tylko wodą, możliwe jest skrócenie czasów przerw technologicznych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o ile producent zaprawy na to zezwala.</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5.3.3. Dodatkowe wymagania pod płytki wielkoformatowe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Podane w pkt. 5.3.2 i pkt. 5.3.3. tolerancje wymiarowe dla płytek wielkoformatowych (o powierzchni ≥ 0,25 m</w:t>
      </w:r>
      <w:r w:rsidRPr="009760E5">
        <w:rPr>
          <w:rFonts w:eastAsia="CIDFont+F2" w:cstheme="minorHAnsi"/>
          <w:sz w:val="8"/>
          <w:szCs w:val="8"/>
        </w:rPr>
        <w:t xml:space="preserve">2 </w:t>
      </w:r>
      <w:r w:rsidRPr="009760E5">
        <w:rPr>
          <w:rFonts w:eastAsia="CIDFont+F2" w:cstheme="minorHAnsi"/>
          <w:sz w:val="18"/>
          <w:szCs w:val="18"/>
        </w:rPr>
        <w:t>lub o</w:t>
      </w:r>
      <w:r w:rsidR="002130BD">
        <w:rPr>
          <w:rFonts w:eastAsia="CIDFont+F2" w:cstheme="minorHAnsi"/>
          <w:sz w:val="18"/>
          <w:szCs w:val="18"/>
        </w:rPr>
        <w:t xml:space="preserve"> </w:t>
      </w:r>
      <w:r w:rsidRPr="009760E5">
        <w:rPr>
          <w:rFonts w:eastAsia="CIDFont+F2" w:cstheme="minorHAnsi"/>
          <w:sz w:val="18"/>
          <w:szCs w:val="18"/>
        </w:rPr>
        <w:t>boku dłuższym niż 70 cm) są niewystarczające. Na posadzkach należy zawsze stosować samopoziomujące masy</w:t>
      </w:r>
      <w:r w:rsidR="002130BD">
        <w:rPr>
          <w:rFonts w:eastAsia="CIDFont+F2" w:cstheme="minorHAnsi"/>
          <w:sz w:val="18"/>
          <w:szCs w:val="18"/>
        </w:rPr>
        <w:t xml:space="preserve"> </w:t>
      </w:r>
      <w:r w:rsidRPr="009760E5">
        <w:rPr>
          <w:rFonts w:eastAsia="CIDFont+F2" w:cstheme="minorHAnsi"/>
          <w:sz w:val="18"/>
          <w:szCs w:val="18"/>
        </w:rPr>
        <w:t>wygładzające lub masy szpachlowe, na ścianach należy wykonać szpachlę wygładzającą. Ostateczną tolerancję</w:t>
      </w:r>
      <w:r w:rsidR="002130BD">
        <w:rPr>
          <w:rFonts w:eastAsia="CIDFont+F2" w:cstheme="minorHAnsi"/>
          <w:sz w:val="18"/>
          <w:szCs w:val="18"/>
        </w:rPr>
        <w:t xml:space="preserve"> </w:t>
      </w:r>
      <w:r w:rsidRPr="009760E5">
        <w:rPr>
          <w:rFonts w:eastAsia="CIDFont+F2" w:cstheme="minorHAnsi"/>
          <w:sz w:val="18"/>
          <w:szCs w:val="18"/>
        </w:rPr>
        <w:t>wymiarową podłoża ustalić opierając się na zaleceniach producenta płyt, z uwzględnieniem możliwej do nałożenia</w:t>
      </w:r>
      <w:r w:rsidR="002130BD">
        <w:rPr>
          <w:rFonts w:eastAsia="CIDFont+F2" w:cstheme="minorHAnsi"/>
          <w:sz w:val="18"/>
          <w:szCs w:val="18"/>
        </w:rPr>
        <w:t xml:space="preserve"> </w:t>
      </w:r>
      <w:r w:rsidRPr="009760E5">
        <w:rPr>
          <w:rFonts w:eastAsia="CIDFont+F2" w:cstheme="minorHAnsi"/>
          <w:sz w:val="18"/>
          <w:szCs w:val="18"/>
        </w:rPr>
        <w:t>grubości warstwy kleju oraz wielkości i kształtu płytek.</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Płyty wielkoformatowe, zwłaszcza typu „slim” nie nadają się do klejenia na kleju grubowarstwowym. Konsekwencją</w:t>
      </w:r>
      <w:r w:rsidR="002130BD">
        <w:rPr>
          <w:rFonts w:eastAsia="CIDFont+F2" w:cstheme="minorHAnsi"/>
          <w:sz w:val="18"/>
          <w:szCs w:val="18"/>
        </w:rPr>
        <w:t xml:space="preserve"> </w:t>
      </w:r>
      <w:r w:rsidRPr="009760E5">
        <w:rPr>
          <w:rFonts w:eastAsia="CIDFont+F2" w:cstheme="minorHAnsi"/>
          <w:sz w:val="18"/>
          <w:szCs w:val="18"/>
        </w:rPr>
        <w:t>tego jest także konieczność określenia minimalnych parametrów podłoża (rodzaj i parametry termoizolacji – jeżeli jest</w:t>
      </w:r>
    </w:p>
    <w:p w:rsidR="00632D1F"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wykonywana, wytrzymałości na ściskanie oraz ugięcia jastrychu). Konieczne może być także obliczeniowe</w:t>
      </w:r>
      <w:r w:rsidR="002130BD">
        <w:rPr>
          <w:rFonts w:eastAsia="CIDFont+F2" w:cstheme="minorHAnsi"/>
          <w:sz w:val="18"/>
          <w:szCs w:val="18"/>
        </w:rPr>
        <w:t xml:space="preserve"> </w:t>
      </w:r>
      <w:r w:rsidRPr="009760E5">
        <w:rPr>
          <w:rFonts w:eastAsia="CIDFont+F2" w:cstheme="minorHAnsi"/>
          <w:sz w:val="18"/>
          <w:szCs w:val="18"/>
        </w:rPr>
        <w:t>wyznaczenie rozstawu i szerokości dylatacji, zwłaszcza, gdy powierzchnia płyt jest narażona na znaczną różnicę</w:t>
      </w:r>
      <w:r w:rsidR="002130BD">
        <w:rPr>
          <w:rFonts w:eastAsia="CIDFont+F2" w:cstheme="minorHAnsi"/>
          <w:sz w:val="18"/>
          <w:szCs w:val="18"/>
        </w:rPr>
        <w:t xml:space="preserve"> </w:t>
      </w:r>
      <w:r w:rsidRPr="009760E5">
        <w:rPr>
          <w:rFonts w:eastAsia="CIDFont+F2" w:cstheme="minorHAnsi"/>
          <w:sz w:val="18"/>
          <w:szCs w:val="18"/>
        </w:rPr>
        <w:t>temperatur (szerokość spoin nie może być mniejsza niż 3 mm, jednak ze względów estetycznych nie stosuje się zbyt</w:t>
      </w:r>
      <w:r w:rsidR="002130BD">
        <w:rPr>
          <w:rFonts w:eastAsia="CIDFont+F2" w:cstheme="minorHAnsi"/>
          <w:sz w:val="18"/>
          <w:szCs w:val="18"/>
        </w:rPr>
        <w:t xml:space="preserve"> </w:t>
      </w:r>
      <w:r w:rsidRPr="009760E5">
        <w:rPr>
          <w:rFonts w:eastAsia="CIDFont+F2" w:cstheme="minorHAnsi"/>
          <w:sz w:val="18"/>
          <w:szCs w:val="18"/>
        </w:rPr>
        <w:t>szerokich spoin).</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5.3.4. Przygotowanie podłoża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Przeznaczone do wyłożenia płytkami podłoże cementowe (płyta betonowa, jastrych, tynk itp.) musi być stabilne,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lastRenderedPageBreak/>
        <w:t>nośne, niezarysowane, szorstkie (z otwartymi porami), czyste oraz wolne od substancji mogących pogorszyć</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przyczepność (mleczko cementowe, wykwity, tłuste plamy, pozostałości po środkach antyadhezyjnych, itp.).</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Czyszczenie podłoża można przeprowadzić za pomocą metod mechanicznych (np. szlifowanie), lub ręcznie, np.</w:t>
      </w:r>
      <w:r w:rsidR="002130BD">
        <w:rPr>
          <w:rFonts w:eastAsia="CIDFont+F2" w:cstheme="minorHAnsi"/>
          <w:sz w:val="18"/>
          <w:szCs w:val="18"/>
        </w:rPr>
        <w:t xml:space="preserve"> </w:t>
      </w:r>
      <w:r w:rsidRPr="009760E5">
        <w:rPr>
          <w:rFonts w:eastAsia="CIDFont+F2" w:cstheme="minorHAnsi"/>
          <w:sz w:val="18"/>
          <w:szCs w:val="18"/>
        </w:rPr>
        <w:t>przez skucie, zmycie wodą z dodatkiem detergentu czy też zastosowanie innych specjalistycznych środków. Po</w:t>
      </w:r>
      <w:r w:rsidR="002130BD">
        <w:rPr>
          <w:rFonts w:eastAsia="CIDFont+F2" w:cstheme="minorHAnsi"/>
          <w:sz w:val="18"/>
          <w:szCs w:val="18"/>
        </w:rPr>
        <w:t xml:space="preserve"> </w:t>
      </w:r>
      <w:r w:rsidRPr="009760E5">
        <w:rPr>
          <w:rFonts w:eastAsia="CIDFont+F2" w:cstheme="minorHAnsi"/>
          <w:sz w:val="18"/>
          <w:szCs w:val="18"/>
        </w:rPr>
        <w:t>usunięciu mleczka cementowego powierzchnię oczyścić odkurzaczem przemysłowym, ewentualnie zdmuchnąć pył</w:t>
      </w:r>
      <w:r w:rsidR="002130BD">
        <w:rPr>
          <w:rFonts w:eastAsia="CIDFont+F2" w:cstheme="minorHAnsi"/>
          <w:sz w:val="18"/>
          <w:szCs w:val="18"/>
        </w:rPr>
        <w:t xml:space="preserve"> </w:t>
      </w:r>
      <w:r w:rsidRPr="009760E5">
        <w:rPr>
          <w:rFonts w:eastAsia="CIDFont+F2" w:cstheme="minorHAnsi"/>
          <w:sz w:val="18"/>
          <w:szCs w:val="18"/>
        </w:rPr>
        <w:t>sprężonym powietrzem.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Wykruszenia, ubytki, raki itp. naprawić zaprawami naprawczymi np. typu PCC (z systemów napraw konstrukcji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betonowych i żelbetowych) lub innymi zaprawami mogącymi służyć do reprofilacji (zależy to od parametrów</w:t>
      </w:r>
      <w:r w:rsidR="002130BD">
        <w:rPr>
          <w:rFonts w:eastAsia="CIDFont+F2" w:cstheme="minorHAnsi"/>
          <w:sz w:val="18"/>
          <w:szCs w:val="18"/>
        </w:rPr>
        <w:t xml:space="preserve"> </w:t>
      </w:r>
      <w:r w:rsidRPr="009760E5">
        <w:rPr>
          <w:rFonts w:eastAsia="CIDFont+F2" w:cstheme="minorHAnsi"/>
          <w:sz w:val="18"/>
          <w:szCs w:val="18"/>
        </w:rPr>
        <w:t>wytrzymałościowych podłoża i materiału naprawczego oraz wytycznych producenta systemu). Prace reprofilacyjne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przeprowadzać zgodnie z kartami technicznymi i szczegółową specyfikacją zastosowanego systemu.</w:t>
      </w:r>
    </w:p>
    <w:p w:rsid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Sposób naprawy zarysowanego podłoża zależy przede wszystkim od przyczyn powstania rys, ich stabilności i</w:t>
      </w:r>
      <w:r w:rsidR="002130BD">
        <w:rPr>
          <w:rFonts w:eastAsia="CIDFont+F2" w:cstheme="minorHAnsi"/>
          <w:sz w:val="18"/>
          <w:szCs w:val="18"/>
        </w:rPr>
        <w:t xml:space="preserve"> </w:t>
      </w:r>
      <w:r w:rsidRPr="009760E5">
        <w:rPr>
          <w:rFonts w:eastAsia="CIDFont+F2" w:cstheme="minorHAnsi"/>
          <w:sz w:val="18"/>
          <w:szCs w:val="18"/>
        </w:rPr>
        <w:t>szerokości rozwarcia, dlatego musi on być ujęty w dokumentacji projektowej.</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Powierzchnię tynku oczyścić, odspojone i niestabilne fragmenty skuć, nierówności i/lub ubytki uzupełnić zaprawą</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tynkarską, o parametrach wytrzymałościowych dostosowanych do wytrzymałości podłoża i wcześniej nałożonego</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tynku. Ze względu na konieczność zapewnienia odpowiedniego zespolenia z podłożem zaleca się stosować warstwę</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sczepną lub dodatek modyfikatorów polimerowych do wody zarobowej.</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Nieotynkowane ściany (mury) konstrukcyjne lub działowe starannie oczyścić, naprawić (skuć lub wypełnić) spoiny,</w:t>
      </w:r>
      <w:r w:rsidR="002130BD">
        <w:rPr>
          <w:rFonts w:eastAsia="CIDFont+F2" w:cstheme="minorHAnsi"/>
          <w:sz w:val="18"/>
          <w:szCs w:val="18"/>
        </w:rPr>
        <w:t xml:space="preserve"> </w:t>
      </w:r>
      <w:r w:rsidRPr="009760E5">
        <w:rPr>
          <w:rFonts w:eastAsia="CIDFont+F2" w:cstheme="minorHAnsi"/>
          <w:sz w:val="18"/>
          <w:szCs w:val="18"/>
        </w:rPr>
        <w:t>wypełnić ubytki. Szczególnie starannie ocenić powierzchnię ściany pod względem równości (płaskości) powierzchni.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Do tego celu stosować zaprawy adekwatne do rodzaju podłoża. Stosując tradycyjne zaprawy (na bazie spoiw</w:t>
      </w:r>
      <w:r w:rsidR="002130BD">
        <w:rPr>
          <w:rFonts w:eastAsia="CIDFont+F2" w:cstheme="minorHAnsi"/>
          <w:sz w:val="18"/>
          <w:szCs w:val="18"/>
        </w:rPr>
        <w:t xml:space="preserve"> </w:t>
      </w:r>
      <w:r w:rsidRPr="009760E5">
        <w:rPr>
          <w:rFonts w:eastAsia="CIDFont+F2" w:cstheme="minorHAnsi"/>
          <w:sz w:val="18"/>
          <w:szCs w:val="18"/>
        </w:rPr>
        <w:t>hydraulicznych – cementu i wapna) zaleca się dodanie do wody zarobowej polimerowych modyfikatorów, lub</w:t>
      </w:r>
      <w:r w:rsidR="002130BD">
        <w:rPr>
          <w:rFonts w:eastAsia="CIDFont+F2" w:cstheme="minorHAnsi"/>
          <w:sz w:val="18"/>
          <w:szCs w:val="18"/>
        </w:rPr>
        <w:t xml:space="preserve"> </w:t>
      </w:r>
      <w:r w:rsidRPr="009760E5">
        <w:rPr>
          <w:rFonts w:eastAsia="CIDFont+F2" w:cstheme="minorHAnsi"/>
          <w:sz w:val="18"/>
          <w:szCs w:val="18"/>
        </w:rPr>
        <w:t>alternatywnie, zastosowanie warstwy sczepnej.</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Materiały chłonne i bardzo porowate (np. beton komórkowy) wymagają zagruntowania systemowym gruntownikiem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lub przeszpachlowania zamykającego pory. Należy stosować sposób zalecany przez producenta kleju.</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Jastrychy anhydrytowe wymagają sprawdzenia powierzchni ze względu na: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obecność cienkiej (grubość rzędu części milimetra) warstwy powstałej ze spoiwa oraz dodatków do suchej</w:t>
      </w:r>
      <w:r w:rsidR="002130BD">
        <w:rPr>
          <w:rFonts w:eastAsia="CIDFont+F2" w:cstheme="minorHAnsi"/>
          <w:sz w:val="18"/>
          <w:szCs w:val="18"/>
        </w:rPr>
        <w:t xml:space="preserve"> </w:t>
      </w:r>
      <w:r w:rsidRPr="009760E5">
        <w:rPr>
          <w:rFonts w:eastAsia="CIDFont+F2" w:cstheme="minorHAnsi"/>
          <w:sz w:val="18"/>
          <w:szCs w:val="18"/>
        </w:rPr>
        <w:t>zaprawy. Sprawdzenie następuje wizualnie (charakterystyczny, matowy lub błyszczący wygląd) oraz przez</w:t>
      </w:r>
      <w:r w:rsidR="002130BD">
        <w:rPr>
          <w:rFonts w:eastAsia="CIDFont+F2" w:cstheme="minorHAnsi"/>
          <w:sz w:val="18"/>
          <w:szCs w:val="18"/>
        </w:rPr>
        <w:t xml:space="preserve"> </w:t>
      </w:r>
      <w:r w:rsidRPr="009760E5">
        <w:rPr>
          <w:rFonts w:eastAsia="CIDFont+F2" w:cstheme="minorHAnsi"/>
          <w:sz w:val="18"/>
          <w:szCs w:val="18"/>
        </w:rPr>
        <w:t>wykonanie siatki nacięć (odstęp rzędu 10</w:t>
      </w:r>
      <w:r w:rsidRPr="009760E5">
        <w:rPr>
          <w:rFonts w:eastAsia="CIDFont+F7" w:cstheme="minorHAnsi"/>
          <w:sz w:val="18"/>
          <w:szCs w:val="18"/>
        </w:rPr>
        <w:t></w:t>
      </w:r>
      <w:r w:rsidRPr="009760E5">
        <w:rPr>
          <w:rFonts w:eastAsia="CIDFont+F2" w:cstheme="minorHAnsi"/>
          <w:sz w:val="18"/>
          <w:szCs w:val="18"/>
        </w:rPr>
        <w:t>10 mm). Należy ją usunąć np. przez przeszlifowanie,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nadmierną miejscową koncentrację spoiwa, nie pozwalającą lub znacznie utrudniającą prawidłowe wiązanie i</w:t>
      </w:r>
      <w:r w:rsidR="002130BD">
        <w:rPr>
          <w:rFonts w:eastAsia="CIDFont+F2" w:cstheme="minorHAnsi"/>
          <w:sz w:val="18"/>
          <w:szCs w:val="18"/>
        </w:rPr>
        <w:t xml:space="preserve"> </w:t>
      </w:r>
      <w:r w:rsidRPr="009760E5">
        <w:rPr>
          <w:rFonts w:eastAsia="CIDFont+F2" w:cstheme="minorHAnsi"/>
          <w:sz w:val="18"/>
          <w:szCs w:val="18"/>
        </w:rPr>
        <w:t>twardnienie niżej położonych warstw. Sprawdzenie następuje przez swobodne puszczenie młotka ślusarskiego o</w:t>
      </w:r>
      <w:r w:rsidR="002130BD">
        <w:rPr>
          <w:rFonts w:eastAsia="CIDFont+F2" w:cstheme="minorHAnsi"/>
          <w:sz w:val="18"/>
          <w:szCs w:val="18"/>
        </w:rPr>
        <w:t xml:space="preserve"> </w:t>
      </w:r>
      <w:r w:rsidRPr="009760E5">
        <w:rPr>
          <w:rFonts w:eastAsia="CIDFont+F2" w:cstheme="minorHAnsi"/>
          <w:sz w:val="18"/>
          <w:szCs w:val="18"/>
        </w:rPr>
        <w:t>wadze ok. 0,5 kg pochylonego pod kątem 45°÷60°. Stwardniałe pola ulegną spękaniu i odspojeniu. Powierzchnie</w:t>
      </w:r>
      <w:r w:rsidR="002130BD">
        <w:rPr>
          <w:rFonts w:eastAsia="CIDFont+F2" w:cstheme="minorHAnsi"/>
          <w:sz w:val="18"/>
          <w:szCs w:val="18"/>
        </w:rPr>
        <w:t xml:space="preserve"> </w:t>
      </w:r>
      <w:r w:rsidRPr="009760E5">
        <w:rPr>
          <w:rFonts w:eastAsia="CIDFont+F2" w:cstheme="minorHAnsi"/>
          <w:sz w:val="18"/>
          <w:szCs w:val="18"/>
        </w:rPr>
        <w:t>takie usunąć ręcznie lub mechanicznie (np. frezowanie, szlifowanie) i naprawić zaprawą zalecaną przez</w:t>
      </w:r>
      <w:r w:rsidR="002130BD">
        <w:rPr>
          <w:rFonts w:eastAsia="CIDFont+F2" w:cstheme="minorHAnsi"/>
          <w:sz w:val="18"/>
          <w:szCs w:val="18"/>
        </w:rPr>
        <w:t xml:space="preserve"> </w:t>
      </w:r>
      <w:r w:rsidRPr="009760E5">
        <w:rPr>
          <w:rFonts w:eastAsia="CIDFont+F2" w:cstheme="minorHAnsi"/>
          <w:sz w:val="18"/>
          <w:szCs w:val="18"/>
        </w:rPr>
        <w:t>producenta jastrychu,</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obecność białych, miękkich pól, zwłaszcza na powierzchniach jastrychów zarobionych zbyt dużą ilością wody</w:t>
      </w:r>
      <w:r w:rsidR="002130BD">
        <w:rPr>
          <w:rFonts w:eastAsia="CIDFont+F2" w:cstheme="minorHAnsi"/>
          <w:sz w:val="18"/>
          <w:szCs w:val="18"/>
        </w:rPr>
        <w:t xml:space="preserve"> </w:t>
      </w:r>
      <w:r w:rsidRPr="009760E5">
        <w:rPr>
          <w:rFonts w:eastAsia="CIDFont+F2" w:cstheme="minorHAnsi"/>
          <w:sz w:val="18"/>
          <w:szCs w:val="18"/>
        </w:rPr>
        <w:t>(pomocna może być próba zarysowania twardym narzędziem). Niestabilne fragmenty usunąć mechanicznie, ubytki</w:t>
      </w:r>
      <w:r w:rsidR="002130BD">
        <w:rPr>
          <w:rFonts w:eastAsia="CIDFont+F2" w:cstheme="minorHAnsi"/>
          <w:sz w:val="18"/>
          <w:szCs w:val="18"/>
        </w:rPr>
        <w:t xml:space="preserve"> </w:t>
      </w:r>
      <w:r w:rsidRPr="009760E5">
        <w:rPr>
          <w:rFonts w:eastAsia="CIDFont+F2" w:cstheme="minorHAnsi"/>
          <w:sz w:val="18"/>
          <w:szCs w:val="18"/>
        </w:rPr>
        <w:t>naprawić.</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Powierzchnię jastrychów anhydrytowych przed zagruntowaniem zawsze przeszlifować mechanicznie papierem</w:t>
      </w:r>
      <w:r w:rsidR="002130BD">
        <w:rPr>
          <w:rFonts w:eastAsia="CIDFont+F2" w:cstheme="minorHAnsi"/>
          <w:sz w:val="18"/>
          <w:szCs w:val="18"/>
        </w:rPr>
        <w:t xml:space="preserve"> </w:t>
      </w:r>
      <w:r w:rsidRPr="009760E5">
        <w:rPr>
          <w:rFonts w:eastAsia="CIDFont+F2" w:cstheme="minorHAnsi"/>
          <w:sz w:val="18"/>
          <w:szCs w:val="18"/>
        </w:rPr>
        <w:t>ściernym (w jednym przejściu) i odkurzyć odkurzaczem przemysłowym.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Suche jastrychy gipsowe (płyty) zamocować do podłoża wkrętami, uszkodzone i wyłamane krawędzie naprawić</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zaprawą zalecaną przez producenta, styki zabezpieczyć systemową taśmą i zaszpachlować.</w:t>
      </w:r>
      <w:r w:rsidR="002130BD">
        <w:rPr>
          <w:rFonts w:eastAsia="CIDFont+F2" w:cstheme="minorHAnsi"/>
          <w:sz w:val="18"/>
          <w:szCs w:val="18"/>
        </w:rPr>
        <w:t xml:space="preserve"> </w:t>
      </w:r>
      <w:r w:rsidRPr="009760E5">
        <w:rPr>
          <w:rFonts w:eastAsia="CIDFont+F2" w:cstheme="minorHAnsi"/>
          <w:sz w:val="18"/>
          <w:szCs w:val="18"/>
        </w:rPr>
        <w:t>Powierzchnię płyt gipsowo-kartonowych lub gipsowo-włóknowych przeszlifować w celu usunięcia ewentualnych</w:t>
      </w:r>
      <w:r w:rsidR="002130BD">
        <w:rPr>
          <w:rFonts w:eastAsia="CIDFont+F2" w:cstheme="minorHAnsi"/>
          <w:sz w:val="18"/>
          <w:szCs w:val="18"/>
        </w:rPr>
        <w:t xml:space="preserve"> </w:t>
      </w:r>
      <w:r w:rsidRPr="009760E5">
        <w:rPr>
          <w:rFonts w:eastAsia="CIDFont+F2" w:cstheme="minorHAnsi"/>
          <w:sz w:val="18"/>
          <w:szCs w:val="18"/>
        </w:rPr>
        <w:t>zanieczyszczeń, uszkodzone krawędzie, narożniki i złącza naprawić oraz zabezpieczyć systemowymi taśmami i</w:t>
      </w:r>
      <w:r w:rsidR="002130BD">
        <w:rPr>
          <w:rFonts w:eastAsia="CIDFont+F2" w:cstheme="minorHAnsi"/>
          <w:sz w:val="18"/>
          <w:szCs w:val="18"/>
        </w:rPr>
        <w:t xml:space="preserve"> </w:t>
      </w:r>
      <w:r w:rsidRPr="009760E5">
        <w:rPr>
          <w:rFonts w:eastAsia="CIDFont+F2" w:cstheme="minorHAnsi"/>
          <w:sz w:val="18"/>
          <w:szCs w:val="18"/>
        </w:rPr>
        <w:t>zaszpachlować.</w:t>
      </w:r>
      <w:r w:rsidR="002130BD">
        <w:rPr>
          <w:rFonts w:eastAsia="CIDFont+F2" w:cstheme="minorHAnsi"/>
          <w:sz w:val="18"/>
          <w:szCs w:val="18"/>
        </w:rPr>
        <w:t xml:space="preserve"> </w:t>
      </w:r>
      <w:r w:rsidRPr="009760E5">
        <w:rPr>
          <w:rFonts w:eastAsia="CIDFont+F2" w:cstheme="minorHAnsi"/>
          <w:sz w:val="18"/>
          <w:szCs w:val="18"/>
        </w:rPr>
        <w:t>Podłoża gipsowe bezwzględnie wymagają zagruntowania preparatem zalecanym przez producenta powłoki</w:t>
      </w:r>
      <w:r w:rsidR="002130BD">
        <w:rPr>
          <w:rFonts w:eastAsia="CIDFont+F2" w:cstheme="minorHAnsi"/>
          <w:sz w:val="18"/>
          <w:szCs w:val="18"/>
        </w:rPr>
        <w:t xml:space="preserve"> </w:t>
      </w:r>
      <w:r w:rsidRPr="009760E5">
        <w:rPr>
          <w:rFonts w:eastAsia="CIDFont+F2" w:cstheme="minorHAnsi"/>
          <w:sz w:val="18"/>
          <w:szCs w:val="18"/>
        </w:rPr>
        <w:t>hydroizolacyjnej.</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 podkładzie należy wykonać, zgodnie z projektem, szczeliny dylatacyjne oraz ewentualne spadki. Rozróżnia się:</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dylatacje konstrukcyjne obiektu (budynku) są niezależne od konstrukcji samej podłogi, przebiegają zawsze przez</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wszystkie warstwy konstrukcji.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przy większych powierzchniach oraz w systemach ogrzewania podłogowego należy wykonać dylatacje pośrednie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(strefowe). Muszą one przechodzić przez całą grubość jastrychu i być odwzorowane w okładzinie. Dylatacje tego</w:t>
      </w:r>
      <w:r w:rsidR="002130BD">
        <w:rPr>
          <w:rFonts w:eastAsia="CIDFont+F2" w:cstheme="minorHAnsi"/>
          <w:sz w:val="18"/>
          <w:szCs w:val="18"/>
        </w:rPr>
        <w:t xml:space="preserve"> </w:t>
      </w:r>
      <w:r w:rsidRPr="009760E5">
        <w:rPr>
          <w:rFonts w:eastAsia="CIDFont+F2" w:cstheme="minorHAnsi"/>
          <w:sz w:val="18"/>
          <w:szCs w:val="18"/>
        </w:rPr>
        <w:t>typu wykonuje się ponadto w przypadku znacznych różnic w temperaturze czynnika grzewczego lub rodzaju</w:t>
      </w:r>
      <w:r w:rsidR="002130BD">
        <w:rPr>
          <w:rFonts w:eastAsia="CIDFont+F2" w:cstheme="minorHAnsi"/>
          <w:sz w:val="18"/>
          <w:szCs w:val="18"/>
        </w:rPr>
        <w:t xml:space="preserve"> </w:t>
      </w:r>
      <w:r w:rsidRPr="009760E5">
        <w:rPr>
          <w:rFonts w:eastAsia="CIDFont+F2" w:cstheme="minorHAnsi"/>
          <w:sz w:val="18"/>
          <w:szCs w:val="18"/>
        </w:rPr>
        <w:t>ogrzewania podłogowego (elektryczne, wodne). Oddylatować od siebie należy także pola z niezależnie</w:t>
      </w:r>
      <w:r w:rsidR="002130BD">
        <w:rPr>
          <w:rFonts w:eastAsia="CIDFont+F2" w:cstheme="minorHAnsi"/>
          <w:sz w:val="18"/>
          <w:szCs w:val="18"/>
        </w:rPr>
        <w:t xml:space="preserve"> </w:t>
      </w:r>
      <w:r w:rsidRPr="009760E5">
        <w:rPr>
          <w:rFonts w:eastAsia="CIDFont+F2" w:cstheme="minorHAnsi"/>
          <w:sz w:val="18"/>
          <w:szCs w:val="18"/>
        </w:rPr>
        <w:t>regulowanym ogrzewaniem. Dylatacje strefowe wykonuje się także w przypadku powierzchni o kształcie liter L lub</w:t>
      </w:r>
      <w:r w:rsidR="002130BD">
        <w:rPr>
          <w:rFonts w:eastAsia="CIDFont+F2" w:cstheme="minorHAnsi"/>
          <w:sz w:val="18"/>
          <w:szCs w:val="18"/>
        </w:rPr>
        <w:t xml:space="preserve"> </w:t>
      </w:r>
      <w:r w:rsidRPr="009760E5">
        <w:rPr>
          <w:rFonts w:eastAsia="CIDFont+F2" w:cstheme="minorHAnsi"/>
          <w:sz w:val="18"/>
          <w:szCs w:val="18"/>
        </w:rPr>
        <w:t>U tak, aby kształt zdylatowanej powierzchni był prostokątny. Szerokość dylatacji pośrednich przy ogrzewaniu</w:t>
      </w:r>
      <w:r w:rsidR="002130BD">
        <w:rPr>
          <w:rFonts w:eastAsia="CIDFont+F2" w:cstheme="minorHAnsi"/>
          <w:sz w:val="18"/>
          <w:szCs w:val="18"/>
        </w:rPr>
        <w:t xml:space="preserve"> </w:t>
      </w:r>
      <w:r w:rsidRPr="009760E5">
        <w:rPr>
          <w:rFonts w:eastAsia="CIDFont+F2" w:cstheme="minorHAnsi"/>
          <w:sz w:val="18"/>
          <w:szCs w:val="18"/>
        </w:rPr>
        <w:t>podłogowym nie powinna być mniejsza niż 10 mm,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dylatacje brzegowe oddzielają podkład od elementów pionowych. Przecinają one warstwę wierzchnią i dodatkowo,</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 przypadku podłogi pływającej uniemożliwiają powstawanie tzw. mostków akustycznych. Powinny mieć szerokość</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przynajmniej 10 mm w przypadku systemów z ogrzewaniem podłogowym, w pozostałych przypadkach jest to</w:t>
      </w:r>
      <w:r w:rsidR="002130BD">
        <w:rPr>
          <w:rFonts w:eastAsia="CIDFont+F2" w:cstheme="minorHAnsi"/>
          <w:sz w:val="18"/>
          <w:szCs w:val="18"/>
        </w:rPr>
        <w:t xml:space="preserve"> </w:t>
      </w:r>
      <w:r w:rsidRPr="009760E5">
        <w:rPr>
          <w:rFonts w:eastAsia="CIDFont+F2" w:cstheme="minorHAnsi"/>
          <w:sz w:val="18"/>
          <w:szCs w:val="18"/>
        </w:rPr>
        <w:t>zalecana szerokość (minimalna 8 mm),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dylatacje montażowe oddzielają wykładzinę ceramiczną od kratek, wpustów, rur instalacyjnych, itp. Ich szerokość</w:t>
      </w:r>
    </w:p>
    <w:p w:rsid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wynosi zwykle 6-8 mm (ale nie mniej niż 5 mm).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Według wytycznych Beläge auf Zementestrich. Fliesen und Platten aus Keramik, Naturwerkstein und</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Betonwerkstein auf beheizten und unbeheizten Zementgebundenen Fußbodenkonstruktionen pola jastrychu z</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ogrzewaniem podłogowym nie mogą być większe niż 40 m</w:t>
      </w:r>
      <w:r w:rsidRPr="009760E5">
        <w:rPr>
          <w:rFonts w:eastAsia="CIDFont+F2" w:cstheme="minorHAnsi"/>
          <w:sz w:val="8"/>
          <w:szCs w:val="8"/>
        </w:rPr>
        <w:t>2</w:t>
      </w:r>
      <w:r w:rsidRPr="009760E5">
        <w:rPr>
          <w:rFonts w:eastAsia="CIDFont+F2" w:cstheme="minorHAnsi"/>
          <w:sz w:val="18"/>
          <w:szCs w:val="18"/>
        </w:rPr>
        <w:t>, przy czym długość niezdylatowanego boku nie może być</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większa niż 6,5 m długości. Powierzchnie nieogrzewane powinny być zdylatowane na pola o powierzchni nie większej</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niż 60 m2, przy czym długość niezdylatowanego boku nie może być większa niż 8 m długości. Zdylatowana</w:t>
      </w:r>
      <w:r w:rsidR="002130BD">
        <w:rPr>
          <w:rFonts w:eastAsia="CIDFont+F2" w:cstheme="minorHAnsi"/>
          <w:sz w:val="18"/>
          <w:szCs w:val="18"/>
        </w:rPr>
        <w:t xml:space="preserve"> </w:t>
      </w:r>
      <w:r w:rsidRPr="009760E5">
        <w:rPr>
          <w:rFonts w:eastAsia="CIDFont+F2" w:cstheme="minorHAnsi"/>
          <w:sz w:val="18"/>
          <w:szCs w:val="18"/>
        </w:rPr>
        <w:t>powierzchnia powinna być kwadratowa lub prostokątna, o proporcjach boków nie przekraczających 1:1,5.</w:t>
      </w:r>
      <w:r w:rsidR="002130BD">
        <w:rPr>
          <w:rFonts w:eastAsia="CIDFont+F2" w:cstheme="minorHAnsi"/>
          <w:sz w:val="18"/>
          <w:szCs w:val="18"/>
        </w:rPr>
        <w:t xml:space="preserve"> </w:t>
      </w:r>
      <w:r w:rsidRPr="009760E5">
        <w:rPr>
          <w:rFonts w:eastAsia="CIDFont+F2" w:cstheme="minorHAnsi"/>
          <w:sz w:val="18"/>
          <w:szCs w:val="18"/>
        </w:rPr>
        <w:t xml:space="preserve">Według wytycznych Beläge auf Calziumsulfatestrich. Keramische Fliesen und Platten, Naturwerkstein </w:t>
      </w:r>
      <w:r w:rsidR="002130BD">
        <w:rPr>
          <w:rFonts w:eastAsia="CIDFont+F2" w:cstheme="minorHAnsi"/>
          <w:sz w:val="18"/>
          <w:szCs w:val="18"/>
        </w:rPr>
        <w:t xml:space="preserve">Und </w:t>
      </w:r>
      <w:r w:rsidRPr="009760E5">
        <w:rPr>
          <w:rFonts w:eastAsia="CIDFont+F2" w:cstheme="minorHAnsi"/>
          <w:sz w:val="18"/>
          <w:szCs w:val="18"/>
        </w:rPr>
        <w:t>Betonwerkstein auf calziumsulfatgebundenen Estrichen pola jastrychu z ogrzewaniem podłogowym nie powinny być</w:t>
      </w:r>
      <w:r w:rsidR="002130BD">
        <w:rPr>
          <w:rFonts w:eastAsia="CIDFont+F2" w:cstheme="minorHAnsi"/>
          <w:sz w:val="18"/>
          <w:szCs w:val="18"/>
        </w:rPr>
        <w:t xml:space="preserve"> </w:t>
      </w:r>
      <w:r w:rsidRPr="009760E5">
        <w:rPr>
          <w:rFonts w:eastAsia="CIDFont+F2" w:cstheme="minorHAnsi"/>
          <w:sz w:val="18"/>
          <w:szCs w:val="18"/>
        </w:rPr>
        <w:t xml:space="preserve">większe niż 100 m2, przy czym długość </w:t>
      </w:r>
      <w:r w:rsidRPr="009760E5">
        <w:rPr>
          <w:rFonts w:eastAsia="CIDFont+F2" w:cstheme="minorHAnsi"/>
          <w:sz w:val="18"/>
          <w:szCs w:val="18"/>
        </w:rPr>
        <w:lastRenderedPageBreak/>
        <w:t>niezdylatowanego boku nie powinna być większa niż 10 m długości. Przy</w:t>
      </w:r>
      <w:r w:rsidR="002130BD">
        <w:rPr>
          <w:rFonts w:eastAsia="CIDFont+F2" w:cstheme="minorHAnsi"/>
          <w:sz w:val="18"/>
          <w:szCs w:val="18"/>
        </w:rPr>
        <w:t xml:space="preserve"> </w:t>
      </w:r>
      <w:r w:rsidRPr="009760E5">
        <w:rPr>
          <w:rFonts w:eastAsia="CIDFont+F2" w:cstheme="minorHAnsi"/>
          <w:sz w:val="18"/>
          <w:szCs w:val="18"/>
        </w:rPr>
        <w:t>kwadratowych lub prostokątnych powierzchniach (proporcje boków nie większe niż 2:1) możliwe jest także wykonanie</w:t>
      </w:r>
      <w:r w:rsidR="002130BD">
        <w:rPr>
          <w:rFonts w:eastAsia="CIDFont+F2" w:cstheme="minorHAnsi"/>
          <w:sz w:val="18"/>
          <w:szCs w:val="18"/>
        </w:rPr>
        <w:t xml:space="preserve"> </w:t>
      </w:r>
      <w:r w:rsidRPr="009760E5">
        <w:rPr>
          <w:rFonts w:eastAsia="CIDFont+F2" w:cstheme="minorHAnsi"/>
          <w:sz w:val="18"/>
          <w:szCs w:val="18"/>
        </w:rPr>
        <w:t>większych, niezdylatowanych powierzchni (o ile wykona się niezbędne obliczenia). W pomieszczeniach bez</w:t>
      </w:r>
      <w:r w:rsidR="002130BD">
        <w:rPr>
          <w:rFonts w:eastAsia="CIDFont+F2" w:cstheme="minorHAnsi"/>
          <w:sz w:val="18"/>
          <w:szCs w:val="18"/>
        </w:rPr>
        <w:t xml:space="preserve"> </w:t>
      </w:r>
      <w:r w:rsidRPr="009760E5">
        <w:rPr>
          <w:rFonts w:eastAsia="CIDFont+F2" w:cstheme="minorHAnsi"/>
          <w:sz w:val="18"/>
          <w:szCs w:val="18"/>
        </w:rPr>
        <w:t>ogrzewania podłogowego długość niezdylatowanego boku nie powinna przekraczać 20 m, gdy stosuje się jastrych</w:t>
      </w:r>
      <w:r w:rsidR="002130BD">
        <w:rPr>
          <w:rFonts w:eastAsia="CIDFont+F2" w:cstheme="minorHAnsi"/>
          <w:sz w:val="18"/>
          <w:szCs w:val="18"/>
        </w:rPr>
        <w:t xml:space="preserve"> </w:t>
      </w:r>
      <w:r w:rsidRPr="009760E5">
        <w:rPr>
          <w:rFonts w:eastAsia="CIDFont+F2" w:cstheme="minorHAnsi"/>
          <w:sz w:val="18"/>
          <w:szCs w:val="18"/>
        </w:rPr>
        <w:t>upłynniony oraz 15 m w pozostałych przypadkach.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Wg wytycznych ITB Warunki techniczne wykonania i odbioru robót budowlanych – część B: Roboty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wykończeniowe. Zeszyt 5: Okładziny i posadzki z płytek ceramicznych wewnątrz budynku pola dylatacyjne powinny</w:t>
      </w:r>
      <w:r w:rsidR="002130BD">
        <w:rPr>
          <w:rFonts w:eastAsia="CIDFont+F2" w:cstheme="minorHAnsi"/>
          <w:sz w:val="18"/>
          <w:szCs w:val="18"/>
        </w:rPr>
        <w:t xml:space="preserve"> </w:t>
      </w:r>
      <w:r w:rsidRPr="009760E5">
        <w:rPr>
          <w:rFonts w:eastAsia="CIDFont+F2" w:cstheme="minorHAnsi"/>
          <w:sz w:val="18"/>
          <w:szCs w:val="18"/>
        </w:rPr>
        <w:t>mieć wymiary nie większe niż 5x6 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 okładzinie ceramicznej dylatacje zwykle wykonuje się:</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przy stropie (gdy okładzina wykonywana jest na całej wysokości ściany),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przy posadzce (styk ściany z posadzką/dylatacja brzegowa wykładziny),</w:t>
      </w:r>
    </w:p>
    <w:p w:rsid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w pionowych narożnikach wewnętrznych,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wzdłuż styku różnego rodzaju podłoży,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oddzielając okładzinę od przechodzących przez nią wbudowanych w ścianę elementów oraz od elementów o</w:t>
      </w:r>
      <w:r w:rsidR="002130BD">
        <w:rPr>
          <w:rFonts w:eastAsia="CIDFont+F2" w:cstheme="minorHAnsi"/>
          <w:sz w:val="18"/>
          <w:szCs w:val="18"/>
        </w:rPr>
        <w:t xml:space="preserve"> </w:t>
      </w:r>
      <w:r w:rsidRPr="009760E5">
        <w:rPr>
          <w:rFonts w:eastAsia="CIDFont+F2" w:cstheme="minorHAnsi"/>
          <w:sz w:val="18"/>
          <w:szCs w:val="18"/>
        </w:rPr>
        <w:t>innym współczynniku rozszerzalności liniowej.</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Szerokość dylatacji strefowych, montażowych i brzegowych w okładzinie ceramicznej powinna wynosić 5-10 mm.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Szczeliny dylatacyjne powinny być wypełnione materiałem wskazanym w projekcie (por p. 2.3.4).</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Wykonstruowanie dylatacji musi zawsze uwzględniać właściwości materiału warstwy wierzchniej. Może się okazać,</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że w odniesieniu do konkretnych warunków użytkowania i konkretnego materiału warstwy wierzchniej podane powyżej</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wymogi ulegną zaostrzeniu – chodzi tu przede wszystkim o rozstaw i szerokość dylatacji. Uwaga: zmiana szerokości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szczeliny dylatacyjnej ma wpływ na dobór materiału do jej wypełnienia – zastosowany materiał musi umożliwić</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przeniesienie (elastyczne) zmian jej szerokości. Dylatacje w podłożu muszą zostać powtórzone w okładzinie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ceramicznej i idealnie się pokrywać.</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5.3.5. Układanie płytek</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Układanie płytek ceramicznych można rozpocząć po przygotowaniu podłoża i pozytywnym wyniku jego kontroli. Przed</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przystąpieniem do zasadniczych robót okładzinowych należy przygotować wszystkie niezbędne materiały, narzędzia 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sprzęt, posegregować płytki według wymiarów, gatunku i odcieni oraz rozplanować sposób układania płytek.</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Położenie płytek należy rozplanować uwzględniając ich wielkość, szerokość spoin oraz układ dylatacji. Szczególnie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starannego rozplanowania wymaga wykładzina zawierająca określone w dokumentacji wzory lub składająca się z</w:t>
      </w:r>
      <w:r w:rsidR="002130BD">
        <w:rPr>
          <w:rFonts w:eastAsia="CIDFont+F2" w:cstheme="minorHAnsi"/>
          <w:sz w:val="18"/>
          <w:szCs w:val="18"/>
        </w:rPr>
        <w:t xml:space="preserve"> </w:t>
      </w:r>
      <w:r w:rsidRPr="009760E5">
        <w:rPr>
          <w:rFonts w:eastAsia="CIDFont+F2" w:cstheme="minorHAnsi"/>
          <w:sz w:val="18"/>
          <w:szCs w:val="18"/>
        </w:rPr>
        <w:t>różnego rodzaju i wielkości płytek.</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Wybór kompozycji klejących zależy od rodzaju płytek i podłoża oraz wymagań stawianych podłodze (pkt 2.3.2.).</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Kompozycja (zaprawa) klejąca musi być przygotowana zgodnie z instrukcją producenta (ilość wody, czas mieszania</w:t>
      </w:r>
      <w:r w:rsidR="000820DA">
        <w:rPr>
          <w:rFonts w:eastAsia="CIDFont+F2" w:cstheme="minorHAnsi"/>
          <w:sz w:val="18"/>
          <w:szCs w:val="18"/>
        </w:rPr>
        <w:t xml:space="preserve"> </w:t>
      </w:r>
      <w:r w:rsidRPr="009760E5">
        <w:rPr>
          <w:rFonts w:eastAsia="CIDFont+F2" w:cstheme="minorHAnsi"/>
          <w:sz w:val="18"/>
          <w:szCs w:val="18"/>
        </w:rPr>
        <w:t>itp.).</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Czas, po którym można rozpocząć spoinowanie podany jest w szczegółowej specyfikacji technicznej lub karcie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technicznej zastosowanego kleju.</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Wielkość zębów pacy zależy od wielkości płytek. Zaleca się stosować następujące wielkości zębów pacy: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płytki 50 x 50 mm – 3 mm,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płytki 100 x 100 mm – 4 mm,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płytki 150 x 150 mm – 6 mm,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płytki 200 x 200 mm – 6 mm,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płytki 250 x 250 mm – 8 mm,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płytki 300 x 300 mm – 10 mm,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płytki 400 x 400 mm i większe – 12 mm.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Grubość warstwy kleju zależy od rodzaju i równości podłoża oraz rodzaju i wielkości płytek i wynosi średnio około</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6-10 mm. Uwaga: grubość warstwy kleju nie może przekraczać zaleceń jego producenta.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Zaleca się następujące szerokości spoin przy płytkach o długości boku:</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do 100 mm – około 2 mm,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od 100 do 200 mm – około 3 mm,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od 200 do 600 mm – około 4 mm,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powyżej 600 mm – 5-20 mm.</w:t>
      </w:r>
    </w:p>
    <w:p w:rsidR="009760E5" w:rsidRDefault="009760E5" w:rsidP="009760E5">
      <w:pPr>
        <w:autoSpaceDE w:val="0"/>
        <w:autoSpaceDN w:val="0"/>
        <w:adjustRightInd w:val="0"/>
        <w:spacing w:after="0" w:line="240" w:lineRule="auto"/>
        <w:rPr>
          <w:rFonts w:eastAsia="CIDFont+F1" w:cstheme="minorHAnsi"/>
          <w:sz w:val="18"/>
          <w:szCs w:val="18"/>
        </w:rPr>
      </w:pPr>
    </w:p>
    <w:p w:rsid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Powierzchnie poziome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metodą narzucania (ang. floating metod) przy stosowaniu kleju dedykowanego okładzinom podłogowym, lub metodą</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narzucania i rozprowadzania (ang. floating and buttering metod) przy stosowaniu kleju do okładzin podłogowych 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ściennych. Niedopuszczalne jest pozostawienie pustych przestrzeni pod płytką.</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Po nałożeniu zaprawy klejącej układa się płytki od wyznaczonej linii lub wybranego narożnika. Nakładając pierwszą</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płytkę należy ją lekko przesunąć po podłożu (około 1 cm), ustawić w żądanej pozycji i docisnąć dla uzyskania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przyczepności kleju do płytki. Następne płytki należy dołożyć do sąsiednich, docisnąć i mikroruchami odsunąć na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szerokość spoiny. Dzięki dużej przyczepności świeżej kompozycji klejowej po dociśnięciu płytki uzyskuje się efekt</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„przyssania”. Większe płytki zaleca się dobijać młotkiem gumowym. Należy przestrzegać podanych przez producenta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czasu obrabialności, czasu otwartego i korygowalności.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Dla uzyskania jednakowej wielkości spoin stosuje się wkładki (krzyżyki) dystansowe.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Przed całkowitym stwardnieniem kleju ze spoin pomiędzy płytkami należy usunąć jego nadmiar, można też usunąć</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wkładki dystansowe.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 trakcie układania płytek należy także mocować profile (listwy) dylatacyjne. Szczeliny dylatacyjne nie mogą być</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lastRenderedPageBreak/>
        <w:t>zanieczyszczone klejem lub zaprawą spoinującą.</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Po ułożeniu płytek na powierzchni poziomej wykonuje się cokolik. Szczegóły powinna określać dokumentacja</w:t>
      </w:r>
      <w:r>
        <w:rPr>
          <w:rFonts w:eastAsia="CIDFont+F2" w:cstheme="minorHAnsi"/>
          <w:sz w:val="18"/>
          <w:szCs w:val="18"/>
        </w:rPr>
        <w:t xml:space="preserve"> </w:t>
      </w:r>
      <w:r w:rsidRPr="009760E5">
        <w:rPr>
          <w:rFonts w:eastAsia="CIDFont+F2" w:cstheme="minorHAnsi"/>
          <w:sz w:val="18"/>
          <w:szCs w:val="18"/>
        </w:rPr>
        <w:t>projektowa.</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Powierzchnie pionowe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Kompozycję klejącą nakłada się na podłoże gładką krawędzią pacy a następnie „przeczesuje” się powierzchnię zębatą</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krawędzią ustawioną pod kątem około 50°. Kompozycja klejąca powinna być rozłożona równomiernie i pokrywać całą</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powierzchnię podłoża. Wielość zębów pacy zależy od wielkości płytek. Prawidłowo dobrane wielkość zębów i</w:t>
      </w:r>
      <w:r w:rsidR="000820DA">
        <w:rPr>
          <w:rFonts w:eastAsia="CIDFont+F2" w:cstheme="minorHAnsi"/>
          <w:sz w:val="18"/>
          <w:szCs w:val="18"/>
        </w:rPr>
        <w:t xml:space="preserve"> </w:t>
      </w:r>
      <w:r w:rsidRPr="009760E5">
        <w:rPr>
          <w:rFonts w:eastAsia="CIDFont+F2" w:cstheme="minorHAnsi"/>
          <w:sz w:val="18"/>
          <w:szCs w:val="18"/>
        </w:rPr>
        <w:t>konsystencja kompozycji sprawiają, że kompozycja nie wypływa z pod płytek i pokrywa minimum 65% powierzchni</w:t>
      </w:r>
      <w:r>
        <w:rPr>
          <w:rFonts w:eastAsia="CIDFont+F2" w:cstheme="minorHAnsi"/>
          <w:sz w:val="18"/>
          <w:szCs w:val="18"/>
        </w:rPr>
        <w:t xml:space="preserve"> </w:t>
      </w:r>
      <w:r w:rsidRPr="009760E5">
        <w:rPr>
          <w:rFonts w:eastAsia="CIDFont+F2" w:cstheme="minorHAnsi"/>
          <w:sz w:val="18"/>
          <w:szCs w:val="18"/>
        </w:rPr>
        <w:t>płytki.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Układanie płytek rozpoczyna się od dołu w dowolnym narożniku, jeżeli wynika z rozplanowania, że powinna</w:t>
      </w:r>
      <w:r w:rsidR="000820DA">
        <w:rPr>
          <w:rFonts w:eastAsia="CIDFont+F2" w:cstheme="minorHAnsi"/>
          <w:sz w:val="18"/>
          <w:szCs w:val="18"/>
        </w:rPr>
        <w:t xml:space="preserve"> </w:t>
      </w:r>
      <w:r w:rsidRPr="009760E5">
        <w:rPr>
          <w:rFonts w:eastAsia="CIDFont+F2" w:cstheme="minorHAnsi"/>
          <w:sz w:val="18"/>
          <w:szCs w:val="18"/>
        </w:rPr>
        <w:t>znaleźć się tam cała płytka. Jeśli pierwsza płytka ma być docinana, układanie należy zacząć od przyklejenia drugiej</w:t>
      </w:r>
      <w:r w:rsidR="000820DA">
        <w:rPr>
          <w:rFonts w:eastAsia="CIDFont+F2" w:cstheme="minorHAnsi"/>
          <w:sz w:val="18"/>
          <w:szCs w:val="18"/>
        </w:rPr>
        <w:t xml:space="preserve"> </w:t>
      </w:r>
      <w:r w:rsidR="002130BD">
        <w:rPr>
          <w:rFonts w:eastAsia="CIDFont+F2" w:cstheme="minorHAnsi"/>
          <w:sz w:val="18"/>
          <w:szCs w:val="18"/>
        </w:rPr>
        <w:t xml:space="preserve">całej płytki w </w:t>
      </w:r>
      <w:r w:rsidRPr="009760E5">
        <w:rPr>
          <w:rFonts w:eastAsia="CIDFont+F2" w:cstheme="minorHAnsi"/>
          <w:sz w:val="18"/>
          <w:szCs w:val="18"/>
        </w:rPr>
        <w:t>odpowiednim dla niej miejscu.</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Układanie płytek polega na ułożeniu płytki na ścianie, dociśnięciu i „mikroruchami” ustawieniu na właściwym miejscu przy zachowaniu wymaganej wielkości spoiny. Dzięki dużej przyczepności świeżej zaprawy klejowej po</w:t>
      </w:r>
      <w:r w:rsidR="000820DA">
        <w:rPr>
          <w:rFonts w:eastAsia="CIDFont+F2" w:cstheme="minorHAnsi"/>
          <w:sz w:val="18"/>
          <w:szCs w:val="18"/>
        </w:rPr>
        <w:t xml:space="preserve"> </w:t>
      </w:r>
      <w:r w:rsidRPr="009760E5">
        <w:rPr>
          <w:rFonts w:eastAsia="CIDFont+F2" w:cstheme="minorHAnsi"/>
          <w:sz w:val="18"/>
          <w:szCs w:val="18"/>
        </w:rPr>
        <w:t>dociśnięciu płytki uzyskuje się efekt „przyssania”. Płytki o dużych wymiarach zaleca się dobijać młotkiem gumowym.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Pierwszy rząd płytek, tzw. cokołowy, układa się zazwyczaj po ułożeniu wykładziny podłogowej. Płytki tego pasa</w:t>
      </w:r>
      <w:r w:rsidR="000820DA">
        <w:rPr>
          <w:rFonts w:eastAsia="CIDFont+F2" w:cstheme="minorHAnsi"/>
          <w:sz w:val="18"/>
          <w:szCs w:val="18"/>
        </w:rPr>
        <w:t xml:space="preserve"> </w:t>
      </w:r>
      <w:r w:rsidRPr="009760E5">
        <w:rPr>
          <w:rFonts w:eastAsia="CIDFont+F2" w:cstheme="minorHAnsi"/>
          <w:sz w:val="18"/>
          <w:szCs w:val="18"/>
        </w:rPr>
        <w:t>zazwyczaj trzeba przycinać na odpowiednią wysokość.</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Dla uzyskania jednakowej wielkości spoin stosuje się wkładki (krzyżyki) dystansowe.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Przed całkowitym stwardnieniem kleju ze spoin należy usunąć jego nadmiar, można też usunąć wkładki</w:t>
      </w:r>
      <w:r w:rsidR="000820DA">
        <w:rPr>
          <w:rFonts w:eastAsia="CIDFont+F2" w:cstheme="minorHAnsi"/>
          <w:sz w:val="18"/>
          <w:szCs w:val="18"/>
        </w:rPr>
        <w:t xml:space="preserve"> </w:t>
      </w:r>
      <w:r w:rsidRPr="009760E5">
        <w:rPr>
          <w:rFonts w:eastAsia="CIDFont+F2" w:cstheme="minorHAnsi"/>
          <w:sz w:val="18"/>
          <w:szCs w:val="18"/>
        </w:rPr>
        <w:t>dystansowe.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 trakcie układania płytek należy także mocować listwy wykończeniowe oraz inne elementy jak np. drzwiczki</w:t>
      </w:r>
      <w:r w:rsidR="000820DA">
        <w:rPr>
          <w:rFonts w:eastAsia="CIDFont+F2" w:cstheme="minorHAnsi"/>
          <w:sz w:val="18"/>
          <w:szCs w:val="18"/>
        </w:rPr>
        <w:t xml:space="preserve"> </w:t>
      </w:r>
      <w:r w:rsidRPr="009760E5">
        <w:rPr>
          <w:rFonts w:eastAsia="CIDFont+F2" w:cstheme="minorHAnsi"/>
          <w:sz w:val="18"/>
          <w:szCs w:val="18"/>
        </w:rPr>
        <w:t>rewizyjne szachtów instalacyjnych.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Drobne płytki (tzw. mozaikowe) są powierzchnią licową naklejane na papier przez co możliwe jest klejenie nie</w:t>
      </w:r>
      <w:r w:rsidR="000820DA">
        <w:rPr>
          <w:rFonts w:eastAsia="CIDFont+F2" w:cstheme="minorHAnsi"/>
          <w:sz w:val="18"/>
          <w:szCs w:val="18"/>
        </w:rPr>
        <w:t xml:space="preserve"> </w:t>
      </w:r>
      <w:r w:rsidRPr="009760E5">
        <w:rPr>
          <w:rFonts w:eastAsia="CIDFont+F2" w:cstheme="minorHAnsi"/>
          <w:sz w:val="18"/>
          <w:szCs w:val="18"/>
        </w:rPr>
        <w:t>pojedynczej płytki lecz większej ilości. W trakcie klejenia płytki te dociska się do ściany deszczułką do uzyskania</w:t>
      </w:r>
      <w:r w:rsidR="000820DA">
        <w:rPr>
          <w:rFonts w:eastAsia="CIDFont+F2" w:cstheme="minorHAnsi"/>
          <w:sz w:val="18"/>
          <w:szCs w:val="18"/>
        </w:rPr>
        <w:t xml:space="preserve"> </w:t>
      </w:r>
      <w:r w:rsidRPr="009760E5">
        <w:rPr>
          <w:rFonts w:eastAsia="CIDFont+F2" w:cstheme="minorHAnsi"/>
          <w:sz w:val="18"/>
          <w:szCs w:val="18"/>
        </w:rPr>
        <w:t>wymaganej powierzchni lica. W przypadku okładania powierzchni krzywych (np. słupów) należy używać odpowiednich</w:t>
      </w:r>
      <w:r w:rsidR="000820DA">
        <w:rPr>
          <w:rFonts w:eastAsia="CIDFont+F2" w:cstheme="minorHAnsi"/>
          <w:sz w:val="18"/>
          <w:szCs w:val="18"/>
        </w:rPr>
        <w:t xml:space="preserve"> </w:t>
      </w:r>
      <w:r w:rsidRPr="009760E5">
        <w:rPr>
          <w:rFonts w:eastAsia="CIDFont+F2" w:cstheme="minorHAnsi"/>
          <w:sz w:val="18"/>
          <w:szCs w:val="18"/>
        </w:rPr>
        <w:t>szablonów dociskowych. Po związaniu kompozycji klejącej papier usuwa się po uprzednim namoczeniu wodą.</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Spoinowanie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Spoinowanie wykonuje się rozprowadzając zaprawę do spoinowania po powierzchni wykładziny pacą gumową.</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Zaprawę należy dokładnie wcisnąć w przestrzenie między płytkami ruchami prostopadle i ukośnie do krawędzi płytek.</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Nadmiar zaprawy zbiera się z powierzchni płytek wilgotną gąbką. Świeżą zaprawę można dodatkowo wygładzić</w:t>
      </w:r>
      <w:r w:rsidR="000820DA">
        <w:rPr>
          <w:rFonts w:eastAsia="CIDFont+F2" w:cstheme="minorHAnsi"/>
          <w:sz w:val="18"/>
          <w:szCs w:val="18"/>
        </w:rPr>
        <w:t xml:space="preserve"> </w:t>
      </w:r>
      <w:r w:rsidRPr="009760E5">
        <w:rPr>
          <w:rFonts w:eastAsia="CIDFont+F2" w:cstheme="minorHAnsi"/>
          <w:sz w:val="18"/>
          <w:szCs w:val="18"/>
        </w:rPr>
        <w:t>zaokrąglonym narzędziem i uzyskać wklęsły kształt spoiny. Płaskie spoiny uzyskuje się poprzez przetarcie zaprawy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pacą z naklejoną gładką gąbką. Aby zapobiec zbyt szybkiemu wysychaniu spoin korzystne może być lekkie zwilżanie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ich wilgotną gąbką.</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Dla podniesienia jakości okładziny i zwiększenia odporności na czynniki zewnętrzne, po stwardnieniu, spoiny mogą</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być powleczone specjalnymi preparatami impregnującymi.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Ostatnim etapem jest wypełnienie dylatacji elastyczna masą. Aby zapewnić właściwe warunki pracy masy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dylatacyjnej musi ona przylegać tylko do boków szczeliny, dlatego należy stosować specjalne sznury wypełniające lub</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paski folii układane na dnie szczeliny. Jeżeli producent masy wypełniającej dylatacje zaleca stosowanie preparatu</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gruntującego podłoże, to należy najpierw zagruntować boki szczeliny a następnie umieścić w złączu sznur</w:t>
      </w:r>
      <w:r w:rsidR="000820DA">
        <w:rPr>
          <w:rFonts w:eastAsia="CIDFont+F2" w:cstheme="minorHAnsi"/>
          <w:sz w:val="18"/>
          <w:szCs w:val="18"/>
        </w:rPr>
        <w:t xml:space="preserve"> </w:t>
      </w:r>
      <w:r w:rsidRPr="009760E5">
        <w:rPr>
          <w:rFonts w:eastAsia="CIDFont+F2" w:cstheme="minorHAnsi"/>
          <w:sz w:val="18"/>
          <w:szCs w:val="18"/>
        </w:rPr>
        <w:t>wypełniający.</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5.3.6. Wymagania dotyczące wykonania prac płytkarskich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Prawidłowo wykonana wykładzina/okładzina powinna spełniać następujące wymagania: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cała powierzchnia powinna mieć jednakową barwę zgodną z wzorcem (nie dotyczy okładzin dla których</w:t>
      </w:r>
      <w:r w:rsidR="000820DA">
        <w:rPr>
          <w:rFonts w:eastAsia="CIDFont+F2" w:cstheme="minorHAnsi"/>
          <w:sz w:val="18"/>
          <w:szCs w:val="18"/>
        </w:rPr>
        <w:t xml:space="preserve"> </w:t>
      </w:r>
      <w:r w:rsidRPr="009760E5">
        <w:rPr>
          <w:rFonts w:eastAsia="CIDFont+F2" w:cstheme="minorHAnsi"/>
          <w:sz w:val="18"/>
          <w:szCs w:val="18"/>
        </w:rPr>
        <w:t>różnorodność barw jest zamierzona),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cała powierzchnia pod płytkami na podłodze powinna być wypełniona klejem (warunek właściwej przyczepności) tj.</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przy lekkim opukiwaniu płytki nie powinny wydawać głuchego odgłosu,</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grubość warstwy klejącej powinna być zgodna z dokumentacją lub instrukcją producenta oraz wartością podaną w</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pkt. 5.3.5.,</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dopuszczalne odchylenie powierzchni poziomych od płaszczyzny (mierzone łatą długości 2 m) nie powinno być</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większe niż 3 mm na długości łaty i nie większe niż 5 mm na całej długości lub szerokości powierzchni okładziny,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dopuszczalne tolerancje wymiarowe powierzchni pionowych wynoszą:</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odchylenie powierzchni od płaszczyzny oraz odchylenie krawędzi od linii prostej, mierzone łatą kontrolną o</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długości 2 m, nie może przekraczać 3 mm przy liczbie odchyłek nie większej niż 3 na długości łaty,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odchylenie powierzchni od kierunku pionowego nie może być większe niż 4 mm na wysokości kondygnacji,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odchylenie powierzchni od kierunku poziomego nie może być większe niż 2 mm na 1 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spoiny na całej długości i szerokości muszą być wypełnione zaprawą do spoinowania,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dopuszczalne odchylenie spoin od linii prostej nie powinno wynosić więcej niż 2 mm na długości 1 m i 3 mm na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całej długości lub szerokości przegrody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szczeliny dylatacyjne powinny być wypełnione całkowicie materiałem wskazanym w projekcie,</w:t>
      </w:r>
    </w:p>
    <w:p w:rsid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listwy dylatacyjne powinny być osadzone zgodnie z dokumentacją i instrukcją producenta.</w:t>
      </w:r>
    </w:p>
    <w:p w:rsidR="009760E5" w:rsidRDefault="009760E5" w:rsidP="009760E5">
      <w:pPr>
        <w:autoSpaceDE w:val="0"/>
        <w:autoSpaceDN w:val="0"/>
        <w:adjustRightInd w:val="0"/>
        <w:spacing w:after="0" w:line="240" w:lineRule="auto"/>
        <w:rPr>
          <w:rFonts w:eastAsia="CIDFont+F2" w:cstheme="minorHAnsi"/>
          <w:sz w:val="18"/>
          <w:szCs w:val="18"/>
        </w:rPr>
      </w:pP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6. KONTROLA JAKOŚCI ROBÓT</w:t>
      </w:r>
    </w:p>
    <w:p w:rsidR="009760E5" w:rsidRPr="009760E5" w:rsidRDefault="009760E5" w:rsidP="009760E5">
      <w:pPr>
        <w:autoSpaceDE w:val="0"/>
        <w:autoSpaceDN w:val="0"/>
        <w:adjustRightInd w:val="0"/>
        <w:spacing w:after="0" w:line="240" w:lineRule="auto"/>
        <w:rPr>
          <w:rFonts w:eastAsia="CIDFont+F1" w:cstheme="minorHAnsi"/>
          <w:sz w:val="18"/>
          <w:szCs w:val="18"/>
        </w:rPr>
      </w:pP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6.1. Ogólne zasady kontroli jakości robót podano w ST „Wymagania ogólne” Kod CPV 45000000-7, pkt 6</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Przed przystąpieniem do wykonywania prac płytkarskich należy przeprowadzić kontrolę jakości i badania materiałów,</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które będą wykorzystywane do wykonywania robót oraz kontrolę przygotowania podłoża.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lastRenderedPageBreak/>
        <w:t>Wszystkie materiały – płytki, zaprawy klejące i spoinujące jak również materiały pomocnicze muszą spełniać</w:t>
      </w:r>
      <w:r w:rsidR="000820DA">
        <w:rPr>
          <w:rFonts w:eastAsia="CIDFont+F2" w:cstheme="minorHAnsi"/>
          <w:sz w:val="18"/>
          <w:szCs w:val="18"/>
        </w:rPr>
        <w:t xml:space="preserve"> </w:t>
      </w:r>
      <w:r w:rsidRPr="009760E5">
        <w:rPr>
          <w:rFonts w:eastAsia="CIDFont+F2" w:cstheme="minorHAnsi"/>
          <w:sz w:val="18"/>
          <w:szCs w:val="18"/>
        </w:rPr>
        <w:t>wymagania odpowiednich norm, europejskich ocen technicznych lub aprobat technicznych – wydanych do 31 grudnia</w:t>
      </w:r>
      <w:r w:rsidR="000820DA">
        <w:rPr>
          <w:rFonts w:eastAsia="CIDFont+F2" w:cstheme="minorHAnsi"/>
          <w:sz w:val="18"/>
          <w:szCs w:val="18"/>
        </w:rPr>
        <w:t xml:space="preserve"> </w:t>
      </w:r>
      <w:r w:rsidRPr="009760E5">
        <w:rPr>
          <w:rFonts w:eastAsia="CIDFont+F2" w:cstheme="minorHAnsi"/>
          <w:sz w:val="18"/>
          <w:szCs w:val="18"/>
        </w:rPr>
        <w:t>2016 r., a po zakończeniu okresu ich ważności krajowych ocen technicznych oraz odpowiadać parametrom</w:t>
      </w:r>
      <w:r w:rsidR="000820DA">
        <w:rPr>
          <w:rFonts w:eastAsia="CIDFont+F2" w:cstheme="minorHAnsi"/>
          <w:sz w:val="18"/>
          <w:szCs w:val="18"/>
        </w:rPr>
        <w:t xml:space="preserve"> </w:t>
      </w:r>
      <w:r w:rsidRPr="009760E5">
        <w:rPr>
          <w:rFonts w:eastAsia="CIDFont+F2" w:cstheme="minorHAnsi"/>
          <w:sz w:val="18"/>
          <w:szCs w:val="18"/>
        </w:rPr>
        <w:t>określonym w dokumentacji projektowej.</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6.2. Badania przed przystąpieniem do robót</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6.2.1. Kontrola jakości materiałów</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Materiały użyte do prac wykładzinowych/okładzinowych muszą odpowiadać wymaganiom podanym w pkt. 2. niniejszej</w:t>
      </w:r>
    </w:p>
    <w:p w:rsid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specyfikacji technicznej.</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Bezpośrednio przed użyciem należy sprawdzić:</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w protokole przyjęcia materiałów na budowę; czy dostawca dostarczył dokumenty świadczące o dopuszczeniu do</w:t>
      </w:r>
      <w:r w:rsidR="000820DA">
        <w:rPr>
          <w:rFonts w:eastAsia="CIDFont+F2" w:cstheme="minorHAnsi"/>
          <w:sz w:val="18"/>
          <w:szCs w:val="18"/>
        </w:rPr>
        <w:t xml:space="preserve"> </w:t>
      </w:r>
      <w:r w:rsidRPr="009760E5">
        <w:rPr>
          <w:rFonts w:eastAsia="CIDFont+F2" w:cstheme="minorHAnsi"/>
          <w:sz w:val="18"/>
          <w:szCs w:val="18"/>
        </w:rPr>
        <w:t>obrotu lub udostępnieniu na rynku krajowym bądź do jednostkowego zastosowania materiałów budowlanych</w:t>
      </w:r>
      <w:r w:rsidR="000820DA">
        <w:rPr>
          <w:rFonts w:eastAsia="CIDFont+F2" w:cstheme="minorHAnsi"/>
          <w:sz w:val="18"/>
          <w:szCs w:val="18"/>
        </w:rPr>
        <w:t xml:space="preserve"> </w:t>
      </w:r>
      <w:r w:rsidRPr="009760E5">
        <w:rPr>
          <w:rFonts w:eastAsia="CIDFont+F2" w:cstheme="minorHAnsi"/>
          <w:sz w:val="18"/>
          <w:szCs w:val="18"/>
        </w:rPr>
        <w:t>będących wyrobami w myśl ustawy z 16 kwietnia 2004 r. o wyrobach budowlanych (tekst jednolity Dz. U. z 2016 r.</w:t>
      </w:r>
      <w:r w:rsidR="000820DA">
        <w:rPr>
          <w:rFonts w:eastAsia="CIDFont+F2" w:cstheme="minorHAnsi"/>
          <w:sz w:val="18"/>
          <w:szCs w:val="18"/>
        </w:rPr>
        <w:t xml:space="preserve"> Nr 0 poz. 1570) oraz </w:t>
      </w:r>
      <w:r w:rsidRPr="009760E5">
        <w:rPr>
          <w:rFonts w:eastAsia="CIDFont+F2" w:cstheme="minorHAnsi"/>
          <w:sz w:val="18"/>
          <w:szCs w:val="18"/>
        </w:rPr>
        <w:t>Rozporządzenia Parlamentu Europejskiego i Rady (UE) NR 305/2011 z dnia 9 marca 2011 r.</w:t>
      </w:r>
      <w:r w:rsidR="000820DA">
        <w:rPr>
          <w:rFonts w:eastAsia="CIDFont+F2" w:cstheme="minorHAnsi"/>
          <w:sz w:val="18"/>
          <w:szCs w:val="18"/>
        </w:rPr>
        <w:t xml:space="preserve"> ustanawiającego </w:t>
      </w:r>
      <w:r w:rsidRPr="009760E5">
        <w:rPr>
          <w:rFonts w:eastAsia="CIDFont+F2" w:cstheme="minorHAnsi"/>
          <w:sz w:val="18"/>
          <w:szCs w:val="18"/>
        </w:rPr>
        <w:t>zharmonizowane warunki wprowadzania do obrotu wyrobów budowlanych i uchylającego</w:t>
      </w:r>
      <w:r w:rsidR="000820DA">
        <w:rPr>
          <w:rFonts w:eastAsia="CIDFont+F2" w:cstheme="minorHAnsi"/>
          <w:sz w:val="18"/>
          <w:szCs w:val="18"/>
        </w:rPr>
        <w:t xml:space="preserve"> </w:t>
      </w:r>
      <w:r w:rsidRPr="009760E5">
        <w:rPr>
          <w:rFonts w:eastAsia="CIDFont+F2" w:cstheme="minorHAnsi"/>
          <w:sz w:val="18"/>
          <w:szCs w:val="18"/>
        </w:rPr>
        <w:t>dyrektywę Rady 89/106/EWG,</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stan opakowań (oryginalność opakowań i ich szczelność) oraz sposób przechowywania materiałów,</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terminy przydatności podane na opakowaniach.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Przed przystąpieniem do robót Wykonawca powinien wykonać badania wody oraz ewentualnie innych materiałów</w:t>
      </w:r>
      <w:r w:rsidR="000820DA">
        <w:rPr>
          <w:rFonts w:eastAsia="CIDFont+F2" w:cstheme="minorHAnsi"/>
          <w:sz w:val="18"/>
          <w:szCs w:val="18"/>
        </w:rPr>
        <w:t xml:space="preserve"> </w:t>
      </w:r>
      <w:r w:rsidRPr="009760E5">
        <w:rPr>
          <w:rFonts w:eastAsia="CIDFont+F2" w:cstheme="minorHAnsi"/>
          <w:sz w:val="18"/>
          <w:szCs w:val="18"/>
        </w:rPr>
        <w:t>użytych do wykonania robót i przedstawić wyniki tych badań Inspektorowi nadzoru do akceptacji. Badania te powinny</w:t>
      </w:r>
      <w:r w:rsidR="000820DA">
        <w:rPr>
          <w:rFonts w:eastAsia="CIDFont+F2" w:cstheme="minorHAnsi"/>
          <w:sz w:val="18"/>
          <w:szCs w:val="18"/>
        </w:rPr>
        <w:t xml:space="preserve"> </w:t>
      </w:r>
      <w:r w:rsidRPr="009760E5">
        <w:rPr>
          <w:rFonts w:eastAsia="CIDFont+F2" w:cstheme="minorHAnsi"/>
          <w:sz w:val="18"/>
          <w:szCs w:val="18"/>
        </w:rPr>
        <w:t>obejmować właściwości określone w pkt. 2.3.4. i p.2.3.5. niniejszej specyfikacji oraz określone w SST zastosowanych</w:t>
      </w:r>
      <w:r w:rsidR="000820DA">
        <w:rPr>
          <w:rFonts w:eastAsia="CIDFont+F2" w:cstheme="minorHAnsi"/>
          <w:sz w:val="18"/>
          <w:szCs w:val="18"/>
        </w:rPr>
        <w:t xml:space="preserve"> </w:t>
      </w:r>
      <w:r w:rsidRPr="009760E5">
        <w:rPr>
          <w:rFonts w:eastAsia="CIDFont+F2" w:cstheme="minorHAnsi"/>
          <w:sz w:val="18"/>
          <w:szCs w:val="18"/>
        </w:rPr>
        <w:t>materiałów.</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6.2.2. Badania podłoży pod płytki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Bezwzględnemu sprawdzeniu podlega: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oczyszczenie podłoża z kurzu, luźnych i niezwiązanych cząstek, obcych ciał niestabilnych fragmentów cegieł itp.</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Sprawdzenie można przeprowadzić poprzez oględziny, ścieranie, skrobanie lub przetarcie podłoża.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Zanieczyszczenia usunąć przez oczyszczenie przy pomocy szczotek, mioteł, spłukanie wodą, odkurzenie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odkurzaczem przemysłowym itp.,</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oczyszczenie ze starych wymalowań, zanieczyszczeń olejowych, tłustych zabrudzeń, środków antyadhezyjnych itp.</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Sprawdzenie przeprowadzić poprzez oględziny, próbę zwilżenia wodą, itp. W zależności od rodzaju</w:t>
      </w:r>
      <w:r w:rsidR="000820DA">
        <w:rPr>
          <w:rFonts w:eastAsia="CIDFont+F2" w:cstheme="minorHAnsi"/>
          <w:sz w:val="18"/>
          <w:szCs w:val="18"/>
        </w:rPr>
        <w:t xml:space="preserve"> </w:t>
      </w:r>
      <w:r w:rsidRPr="009760E5">
        <w:rPr>
          <w:rFonts w:eastAsia="CIDFont+F2" w:cstheme="minorHAnsi"/>
          <w:sz w:val="18"/>
          <w:szCs w:val="18"/>
        </w:rPr>
        <w:t>zanieczyszczeń usunąć je mechanicznie, przez zmycie wodą z dodatkiem detergentu lub stosując specjalistyczne</w:t>
      </w:r>
      <w:r w:rsidR="000820DA">
        <w:rPr>
          <w:rFonts w:eastAsia="CIDFont+F2" w:cstheme="minorHAnsi"/>
          <w:sz w:val="18"/>
          <w:szCs w:val="18"/>
        </w:rPr>
        <w:t xml:space="preserve"> </w:t>
      </w:r>
      <w:r w:rsidRPr="009760E5">
        <w:rPr>
          <w:rFonts w:eastAsia="CIDFont+F2" w:cstheme="minorHAnsi"/>
          <w:sz w:val="18"/>
          <w:szCs w:val="18"/>
        </w:rPr>
        <w:t>środki,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stan i równość podłoża. Sprawdzenie równości podłoża, które przeprowadza się przykładając w dowolnych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miejscach i kierunkach 2-metrową łatę i/lub wykonując pomiary. Nierówności większe od podanych w punkcie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5.3.1-5.3.3. oraz ubytki wyrównać/wypełnić w sposób podany w punkcie 5.3.4. niniejszej specyfikacji technicznej.</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spadek podłoża, jeżeli jest przewidziany. Sprawdzenie spadków podkładu pod wykładziny (posadzki) przeprowadza</w:t>
      </w:r>
      <w:r w:rsidR="000820DA">
        <w:rPr>
          <w:rFonts w:eastAsia="CIDFont+F2" w:cstheme="minorHAnsi"/>
          <w:sz w:val="18"/>
          <w:szCs w:val="18"/>
        </w:rPr>
        <w:t xml:space="preserve"> </w:t>
      </w:r>
      <w:r w:rsidRPr="009760E5">
        <w:rPr>
          <w:rFonts w:eastAsia="CIDFont+F2" w:cstheme="minorHAnsi"/>
          <w:sz w:val="18"/>
          <w:szCs w:val="18"/>
        </w:rPr>
        <w:t>się za pomocą 2-metrowej łaty i poziomnicy. Spadki mniejsze od podanych w dokumentacji technicznej</w:t>
      </w:r>
      <w:r w:rsidR="000820DA">
        <w:rPr>
          <w:rFonts w:eastAsia="CIDFont+F2" w:cstheme="minorHAnsi"/>
          <w:sz w:val="18"/>
          <w:szCs w:val="18"/>
        </w:rPr>
        <w:t xml:space="preserve"> wykonstruować z </w:t>
      </w:r>
      <w:r w:rsidRPr="009760E5">
        <w:rPr>
          <w:rFonts w:eastAsia="CIDFont+F2" w:cstheme="minorHAnsi"/>
          <w:sz w:val="18"/>
          <w:szCs w:val="18"/>
        </w:rPr>
        <w:t>materiałów o właściwościach podanych w pkt. 2.2.1-2.2.3. niniejszej specyfikacji technicznej.</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Pomiary równości i spadków należy wykonać z dokładnością do 1 mm,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temperatura powietrza i podłoża,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wilgotność podłoża,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poprawność zagruntowania podłoża (jeżeli jest wymagane).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Wilgotność i temperaturę podłoża należy ocenić przy użyciu odpowiednich przyrządów (wilgotnościomierz,</w:t>
      </w:r>
      <w:r w:rsidR="000820DA">
        <w:rPr>
          <w:rFonts w:eastAsia="CIDFont+F2" w:cstheme="minorHAnsi"/>
          <w:sz w:val="18"/>
          <w:szCs w:val="18"/>
        </w:rPr>
        <w:t xml:space="preserve"> </w:t>
      </w:r>
      <w:r w:rsidRPr="009760E5">
        <w:rPr>
          <w:rFonts w:eastAsia="CIDFont+F2" w:cstheme="minorHAnsi"/>
          <w:sz w:val="18"/>
          <w:szCs w:val="18"/>
        </w:rPr>
        <w:t>termometr). Wygląd powierzchni podłoża należy ocenić wizualnie, z odległości 0,5-1 m, w rozproszonym świetle</w:t>
      </w:r>
      <w:r w:rsidR="000820DA">
        <w:rPr>
          <w:rFonts w:eastAsia="CIDFont+F2" w:cstheme="minorHAnsi"/>
          <w:sz w:val="18"/>
          <w:szCs w:val="18"/>
        </w:rPr>
        <w:t xml:space="preserve"> </w:t>
      </w:r>
      <w:r w:rsidRPr="009760E5">
        <w:rPr>
          <w:rFonts w:eastAsia="CIDFont+F2" w:cstheme="minorHAnsi"/>
          <w:sz w:val="18"/>
          <w:szCs w:val="18"/>
        </w:rPr>
        <w:t>dziennym lub sztucznym.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Pozostałe badania (np. za pomocą młotka Schmidta, badania pull-off, pomiar wilgotności aparatem CM, itp.), jeżeli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są wykonywane, należy przeprowadzić metodami opisanymi w odpowiednich dokumentach odniesienia (normach, SST</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itp.). Czas sezonowania sprawdzić przez analizę wpisów w dzienniku budowy.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Wyniki badań powinny być porównane z wymaganiami podanymi w dokumentacji projektowej, SST lub kartach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technicznych odpowiednich materiałów, odnotowane w formie protokołu kontroli, wpisane do dziennika budowy 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akceptowane przez inspektora nadzoru.</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6.3. Badania w czasie robót</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6.3.1. Badania w czasie robót polegają na sprawdzeniu zgodności wykonywania robót płytkarskich z</w:t>
      </w:r>
      <w:r w:rsidR="000820DA">
        <w:rPr>
          <w:rFonts w:eastAsia="CIDFont+F1" w:cstheme="minorHAnsi"/>
          <w:sz w:val="18"/>
          <w:szCs w:val="18"/>
        </w:rPr>
        <w:t xml:space="preserve"> </w:t>
      </w:r>
      <w:r w:rsidRPr="009760E5">
        <w:rPr>
          <w:rFonts w:eastAsia="CIDFont+F1" w:cstheme="minorHAnsi"/>
          <w:sz w:val="18"/>
          <w:szCs w:val="18"/>
        </w:rPr>
        <w:t>dokumentacją projektową, ST i kartami technicznymi. Prawidłowość ich wykonania wywiera wpływ na</w:t>
      </w:r>
      <w:r w:rsidR="000820DA">
        <w:rPr>
          <w:rFonts w:eastAsia="CIDFont+F1" w:cstheme="minorHAnsi"/>
          <w:sz w:val="18"/>
          <w:szCs w:val="18"/>
        </w:rPr>
        <w:t xml:space="preserve"> </w:t>
      </w:r>
      <w:r w:rsidRPr="009760E5">
        <w:rPr>
          <w:rFonts w:eastAsia="CIDFont+F1" w:cstheme="minorHAnsi"/>
          <w:sz w:val="18"/>
          <w:szCs w:val="18"/>
        </w:rPr>
        <w:t>prawidłowość dalszych prac i trwałość wykonanej wykładziny/okładziny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Powinny one obejmować sprawdzenie: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przestrzegania warunków prowadzenia prac podanych w pkt. 5.3.1-5.3.5. niniejszej ST,</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poprawności przygotowania podłoży oraz wykonania poszczególnych warstw (termoizolacja/izolacja akustyczna,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jastrych zespolony/dociskowy/na warstwie rozdzielającej). Poprawność wykonania poszczególnych warstw ma</w:t>
      </w:r>
      <w:r w:rsidR="000820DA">
        <w:rPr>
          <w:rFonts w:eastAsia="CIDFont+F2" w:cstheme="minorHAnsi"/>
          <w:sz w:val="18"/>
          <w:szCs w:val="18"/>
        </w:rPr>
        <w:t xml:space="preserve"> </w:t>
      </w:r>
      <w:r w:rsidRPr="009760E5">
        <w:rPr>
          <w:rFonts w:eastAsia="CIDFont+F2" w:cstheme="minorHAnsi"/>
          <w:sz w:val="18"/>
          <w:szCs w:val="18"/>
        </w:rPr>
        <w:t>wpływ na skuteczność i poprawność robót płytkarskich.</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6.3.2. Badania w czasie układania płytek:</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Podczas wykonywania okładzin ceramicznych kontrolować należy: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wygląd zewnętrzny zapraw klejących i spoinujących,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poprawność przygotowania podłoża,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ilość mieszanych składników zapraw, czas mieszania, czas aplikacji,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długość przerw technologicznych,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jakość (wygląd) powierzchni i krawędzi płytek,</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lastRenderedPageBreak/>
        <w:t>– barwę, odcień oraz prawidłowość ułożenia płytek – należy sprawdzać wizualnie i porównać z wymaganiami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projektu technicznego oraz wzorcem płytek,</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odchyłki wymiarowe powierzchni, zgodnie z pkt. 5.3.6. niniejszej specyfikacji, z dokładnością do 1 mm,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prostoliniowość spoin, np. za pomocą cienkiego drutu naciągniętego wzdłuż spoin na całej ich długości – dokonane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pomiary odchyleń z dokładnością do 1 mm,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szerokość spoin i ich wypełnienia za pomocą oględzin zewnętrznych i pomiaru – na dowolnie wybranej powierzchni</w:t>
      </w:r>
    </w:p>
    <w:p w:rsid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wielkości 1 m</w:t>
      </w:r>
      <w:r w:rsidRPr="009760E5">
        <w:rPr>
          <w:rFonts w:eastAsia="CIDFont+F2" w:cstheme="minorHAnsi"/>
          <w:sz w:val="8"/>
          <w:szCs w:val="8"/>
        </w:rPr>
        <w:t xml:space="preserve">2 </w:t>
      </w:r>
      <w:r w:rsidRPr="009760E5">
        <w:rPr>
          <w:rFonts w:eastAsia="CIDFont+F2" w:cstheme="minorHAnsi"/>
          <w:sz w:val="18"/>
          <w:szCs w:val="18"/>
        </w:rPr>
        <w:t>należy zmierzyć szerokość spoin suwmiarką z dokładnością do 0,5 mm,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grubość warstwy zaprawy klejącej pod płytkami (pomiar dokonany w trakcie realizacji robót lub grubość określona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na podstawie zużycia).</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6.4. Badania w czasie odbioru robót</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6.4.1. Zakres i warunki wykonywania badań</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Badania w czasie odbioru robót przeprowadza się celem oceny czy spełnione zostały wszystkie wymagania dotyczące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wykonanej wykładziny/okładziny, w szczególności w zakresie: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zgodności z dokumentacją projektową i specyfikacją techniczną wraz z wprowadzonymi zmianami naniesionymi w</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dokumentacji powykonawczej,</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jakości zastosowanych materiałów i wyrobów,</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prawidłowości przygotowania podłoża,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prawidłowości wykonania prac płytkarskich,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prawidłowości wykonania detali konstrukcyjnych.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Przy badaniach w czasie odbioru robót należy wykorzystywać wyniki badań dokonanych przed przystąpieniem do</w:t>
      </w:r>
      <w:r w:rsidR="000820DA">
        <w:rPr>
          <w:rFonts w:eastAsia="CIDFont+F2" w:cstheme="minorHAnsi"/>
          <w:sz w:val="18"/>
          <w:szCs w:val="18"/>
        </w:rPr>
        <w:t xml:space="preserve"> </w:t>
      </w:r>
      <w:r w:rsidRPr="009760E5">
        <w:rPr>
          <w:rFonts w:eastAsia="CIDFont+F2" w:cstheme="minorHAnsi"/>
          <w:sz w:val="18"/>
          <w:szCs w:val="18"/>
        </w:rPr>
        <w:t>robót i w trakcie ich wykonywania oraz zapisy w dzienniku budowy dotyczące wykonanych robót.</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Przed przystąpieniem do badań przy odbiorze należy sprawdzić na podstawie dokumentów:</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a) czy załączone wyniki badań dokonanych przed przystąpieniem do robót potwierdzają, że przygotowane podłoża</w:t>
      </w:r>
      <w:r w:rsidR="000820DA">
        <w:rPr>
          <w:rFonts w:eastAsia="CIDFont+F2" w:cstheme="minorHAnsi"/>
          <w:sz w:val="18"/>
          <w:szCs w:val="18"/>
        </w:rPr>
        <w:t xml:space="preserve"> </w:t>
      </w:r>
      <w:r w:rsidRPr="009760E5">
        <w:rPr>
          <w:rFonts w:eastAsia="CIDFont+F2" w:cstheme="minorHAnsi"/>
          <w:sz w:val="18"/>
          <w:szCs w:val="18"/>
        </w:rPr>
        <w:t>nadawały się do wykonania warstw hydroizolacyjnych i okładzinowych, a użyte materiały spełniały wymagania</w:t>
      </w:r>
      <w:r w:rsidR="000820DA">
        <w:rPr>
          <w:rFonts w:eastAsia="CIDFont+F2" w:cstheme="minorHAnsi"/>
          <w:sz w:val="18"/>
          <w:szCs w:val="18"/>
        </w:rPr>
        <w:t xml:space="preserve"> </w:t>
      </w:r>
      <w:r w:rsidRPr="009760E5">
        <w:rPr>
          <w:rFonts w:eastAsia="CIDFont+F2" w:cstheme="minorHAnsi"/>
          <w:sz w:val="18"/>
          <w:szCs w:val="18"/>
        </w:rPr>
        <w:t>podane w pkt. 2 niniejszej ST,</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b) czy w okresie wykonywania robót temperatura otoczenia w ciągu doby nie spadła poniżej minimalnej temperatury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podawanej w kartach technicznych zastosowanych materiałów,</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c) czy przestrzegane były długości przerw technologicznych między poszczególnymi etapami robót.</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6.4.2. Opis badań</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6.4.2.1. Sprawdzenie związania płytek z podkładem przez lekkie ich opukiwanie drewnianym młotkiem (lub</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innym podobnym narzędziem); charakterystyczny głuchy dźwięk jest dowodem nie związania płytek z</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podkładem).</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6.4.2.2. Sprawdzenie prawidłowości ułożenia płytek (odcień, kolor, wzory itp.).</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6.4.2.3. Sprawdzenie wyglądu powierzchni okładziny.</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6.4.2.4. Sprawdzenie prawidłowości wykonania powierzchni i dopuszczalnych odchyleń.</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6.4.2.5. Sprawdzenie wykończenia przy dylatacjach, wpustach, przejściach rur instalacyjnych, progach, itp.</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Badania powyższe należy przeprowadzić wzrokowo, przez pomiar oraz porównanie z dokumentacją projektową,</w:t>
      </w:r>
    </w:p>
    <w:p w:rsid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równocześnie z oceną zgodności wykonania robót z wymaganiami podanymi w pkt. 5.3.6. niniejszej specyfikacji.</w:t>
      </w:r>
    </w:p>
    <w:p w:rsidR="009760E5" w:rsidRDefault="009760E5" w:rsidP="009760E5">
      <w:pPr>
        <w:autoSpaceDE w:val="0"/>
        <w:autoSpaceDN w:val="0"/>
        <w:adjustRightInd w:val="0"/>
        <w:spacing w:after="0" w:line="240" w:lineRule="auto"/>
        <w:rPr>
          <w:rFonts w:eastAsia="CIDFont+F2" w:cstheme="minorHAnsi"/>
          <w:sz w:val="18"/>
          <w:szCs w:val="18"/>
        </w:rPr>
      </w:pP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7. WYMAGANIA DOTYCZĄCE PRZEDMIARU I OBMIARU ROBÓT</w:t>
      </w:r>
    </w:p>
    <w:p w:rsidR="009760E5" w:rsidRPr="009760E5" w:rsidRDefault="009760E5" w:rsidP="009760E5">
      <w:pPr>
        <w:autoSpaceDE w:val="0"/>
        <w:autoSpaceDN w:val="0"/>
        <w:adjustRightInd w:val="0"/>
        <w:spacing w:after="0" w:line="240" w:lineRule="auto"/>
        <w:rPr>
          <w:rFonts w:eastAsia="CIDFont+F1" w:cstheme="minorHAnsi"/>
          <w:sz w:val="18"/>
          <w:szCs w:val="18"/>
        </w:rPr>
      </w:pP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7.1. Ogólne zasady obmiaru robót podano w ST „Wymagania ogólne” Kod CPV 45000000-7, pkt 7</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7.2. Szczegółowe zasady obmiaru robót</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Powierzchnie przeznaczone do wyłożenia płytkami oblicza się w m</w:t>
      </w:r>
      <w:r w:rsidRPr="009760E5">
        <w:rPr>
          <w:rFonts w:eastAsia="CIDFont+F2" w:cstheme="minorHAnsi"/>
          <w:sz w:val="8"/>
          <w:szCs w:val="8"/>
        </w:rPr>
        <w:t xml:space="preserve">2 </w:t>
      </w:r>
      <w:r w:rsidRPr="009760E5">
        <w:rPr>
          <w:rFonts w:eastAsia="CIDFont+F2" w:cstheme="minorHAnsi"/>
          <w:sz w:val="18"/>
          <w:szCs w:val="18"/>
        </w:rPr>
        <w:t>na podstawie dokumentacji projektowej przyjmując</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rzeczywiste wymiary uszczelnianej powierzchni. Z obliczonej powierzchni odlicza się powierzchnie nie przeznaczone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do wyłożenia większe od 0,25 m</w:t>
      </w:r>
      <w:r w:rsidRPr="009760E5">
        <w:rPr>
          <w:rFonts w:eastAsia="CIDFont+F2" w:cstheme="minorHAnsi"/>
          <w:sz w:val="8"/>
          <w:szCs w:val="8"/>
        </w:rPr>
        <w:t>2</w:t>
      </w:r>
      <w:r w:rsidRPr="009760E5">
        <w:rPr>
          <w:rFonts w:eastAsia="CIDFont+F2" w:cstheme="minorHAnsi"/>
          <w:sz w:val="18"/>
          <w:szCs w:val="18"/>
        </w:rPr>
        <w:t>. W przypadku rozbieżności wymiarowych pomiędzy dokumentacją a stanem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faktycznym powierzchnie oblicza się według stanu faktycznego.</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Od powyższych powierzchni nie odlicza się dylatacji.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Długość dylatacji oblicza się w mb ich długości z dokładnością 10 cm. Ilość przejść rur instalacyjnych oblicza się w</w:t>
      </w:r>
      <w:r w:rsidR="000820DA">
        <w:rPr>
          <w:rFonts w:eastAsia="CIDFont+F2" w:cstheme="minorHAnsi"/>
          <w:sz w:val="18"/>
          <w:szCs w:val="18"/>
        </w:rPr>
        <w:t xml:space="preserve"> </w:t>
      </w:r>
      <w:r w:rsidRPr="009760E5">
        <w:rPr>
          <w:rFonts w:eastAsia="CIDFont+F2" w:cstheme="minorHAnsi"/>
          <w:sz w:val="18"/>
          <w:szCs w:val="18"/>
        </w:rPr>
        <w:t>sztukach.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Obmiar robót zanikających i ulegających zakryciu wykonać przed nałożeniem warstwy zakrywającej.</w:t>
      </w:r>
    </w:p>
    <w:p w:rsidR="009760E5" w:rsidRPr="009760E5" w:rsidRDefault="009760E5" w:rsidP="009760E5">
      <w:pPr>
        <w:autoSpaceDE w:val="0"/>
        <w:autoSpaceDN w:val="0"/>
        <w:adjustRightInd w:val="0"/>
        <w:spacing w:after="0" w:line="240" w:lineRule="auto"/>
        <w:rPr>
          <w:rFonts w:eastAsia="CIDFont+F1" w:cstheme="minorHAnsi"/>
          <w:sz w:val="18"/>
          <w:szCs w:val="18"/>
        </w:rPr>
      </w:pP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8. SPOSÓB ODBIORU ROBÓT</w:t>
      </w:r>
    </w:p>
    <w:p w:rsidR="009760E5" w:rsidRPr="009760E5" w:rsidRDefault="009760E5" w:rsidP="009760E5">
      <w:pPr>
        <w:autoSpaceDE w:val="0"/>
        <w:autoSpaceDN w:val="0"/>
        <w:adjustRightInd w:val="0"/>
        <w:spacing w:after="0" w:line="240" w:lineRule="auto"/>
        <w:rPr>
          <w:rFonts w:eastAsia="CIDFont+F1" w:cstheme="minorHAnsi"/>
          <w:sz w:val="18"/>
          <w:szCs w:val="18"/>
        </w:rPr>
      </w:pP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8.1. Ogólne zasady odbioru robót podano w ST „Wymagania ogólne” Kod CPV 45000000-7, pkt 8</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8.2. Odbiór robót zanikających i ulegających zakryciu</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Przy układaniu płytek, robotami ulegającymi zakryciu są podłoża i każda związana warstwą stanowiącą podłoże dla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kolejnej warstwy systemu.</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Odbiór podłoża należy przeprowadzić bezpośrednio przed przystąpieniem do robót płytkarskich, natomiast odbiór</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każdej ulegającej zakryciu warstwy systemu po jej wykonaniu, a przed ułożeniem kolejnej warstwy.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 trakcie odbioru podłoży należy przeprowadzić badania wymienione w pkt. 6.2.2. niniejszej specyfikacji. Wyniki</w:t>
      </w:r>
      <w:r w:rsidR="000820DA">
        <w:rPr>
          <w:rFonts w:eastAsia="CIDFont+F2" w:cstheme="minorHAnsi"/>
          <w:sz w:val="18"/>
          <w:szCs w:val="18"/>
        </w:rPr>
        <w:t xml:space="preserve"> </w:t>
      </w:r>
      <w:r w:rsidRPr="009760E5">
        <w:rPr>
          <w:rFonts w:eastAsia="CIDFont+F2" w:cstheme="minorHAnsi"/>
          <w:sz w:val="18"/>
          <w:szCs w:val="18"/>
        </w:rPr>
        <w:t>badań należy porównać z wymaganiami dotyczącymi przygotowania podłoża określonymi w pkt. 5.3. Jeżeli wszystkie</w:t>
      </w:r>
      <w:r w:rsidR="000820DA">
        <w:rPr>
          <w:rFonts w:eastAsia="CIDFont+F2" w:cstheme="minorHAnsi"/>
          <w:sz w:val="18"/>
          <w:szCs w:val="18"/>
        </w:rPr>
        <w:t xml:space="preserve"> </w:t>
      </w:r>
      <w:r w:rsidRPr="009760E5">
        <w:rPr>
          <w:rFonts w:eastAsia="CIDFont+F2" w:cstheme="minorHAnsi"/>
          <w:sz w:val="18"/>
          <w:szCs w:val="18"/>
        </w:rPr>
        <w:t>pomiary i badania dały wynik pozytywny można uznać podłoże za przygotowane prawidłowo, tj. zgodnie z</w:t>
      </w:r>
      <w:r w:rsidR="000820DA">
        <w:rPr>
          <w:rFonts w:eastAsia="CIDFont+F2" w:cstheme="minorHAnsi"/>
          <w:sz w:val="18"/>
          <w:szCs w:val="18"/>
        </w:rPr>
        <w:t xml:space="preserve"> </w:t>
      </w:r>
      <w:r w:rsidRPr="009760E5">
        <w:rPr>
          <w:rFonts w:eastAsia="CIDFont+F2" w:cstheme="minorHAnsi"/>
          <w:sz w:val="18"/>
          <w:szCs w:val="18"/>
        </w:rPr>
        <w:t>dokumentacją projektową oraz niniejszą specyfikacją techniczną i zezwolić na przystąpienie do układania płytek.</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lastRenderedPageBreak/>
        <w:t>Jeżeli chociaż jeden wynik badań jest negatywny podłoże nie powinno być odebrane. W takim przypadku należy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ustalić zakres prac i rodzaje materiałów koniecznych do usunięcia nieprawidłowości. Po wykonaniu ustalonego</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zakresu prac należy ponownie przeprowadzić badania nieodebranego podłoża.</w:t>
      </w:r>
      <w:r w:rsidR="000820DA">
        <w:rPr>
          <w:rFonts w:eastAsia="CIDFont+F2" w:cstheme="minorHAnsi"/>
          <w:sz w:val="18"/>
          <w:szCs w:val="18"/>
        </w:rPr>
        <w:t xml:space="preserve"> </w:t>
      </w:r>
      <w:r w:rsidRPr="009760E5">
        <w:rPr>
          <w:rFonts w:eastAsia="CIDFont+F2" w:cstheme="minorHAnsi"/>
          <w:sz w:val="18"/>
          <w:szCs w:val="18"/>
        </w:rPr>
        <w:t>Wszystkie ustalenia związane z dokonanym odbiorem robót ulegających zakryciu oraz materiałów należy zapisać</w:t>
      </w:r>
      <w:r w:rsidR="000820DA">
        <w:rPr>
          <w:rFonts w:eastAsia="CIDFont+F2" w:cstheme="minorHAnsi"/>
          <w:sz w:val="18"/>
          <w:szCs w:val="18"/>
        </w:rPr>
        <w:t xml:space="preserve"> </w:t>
      </w:r>
      <w:r w:rsidRPr="009760E5">
        <w:rPr>
          <w:rFonts w:eastAsia="CIDFont+F2" w:cstheme="minorHAnsi"/>
          <w:sz w:val="18"/>
          <w:szCs w:val="18"/>
        </w:rPr>
        <w:t>w dzienniku budowy lub protokole podpisanym przez przedstawicieli inwestora (inspektor nadzoru) i wykonawcy</w:t>
      </w:r>
      <w:r w:rsidR="000820DA">
        <w:rPr>
          <w:rFonts w:eastAsia="CIDFont+F2" w:cstheme="minorHAnsi"/>
          <w:sz w:val="18"/>
          <w:szCs w:val="18"/>
        </w:rPr>
        <w:t xml:space="preserve"> </w:t>
      </w:r>
      <w:r w:rsidRPr="009760E5">
        <w:rPr>
          <w:rFonts w:eastAsia="CIDFont+F2" w:cstheme="minorHAnsi"/>
          <w:sz w:val="18"/>
          <w:szCs w:val="18"/>
        </w:rPr>
        <w:t>(kierownik budowy).</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8.3. Odbiór częściowy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Odbiór częściowy polega na ocenie ilości i jakości części robót. Odbioru częściowego robót dokonuje się dla zakresu</w:t>
      </w:r>
      <w:r w:rsidR="000820DA">
        <w:rPr>
          <w:rFonts w:eastAsia="CIDFont+F2" w:cstheme="minorHAnsi"/>
          <w:sz w:val="18"/>
          <w:szCs w:val="18"/>
        </w:rPr>
        <w:t xml:space="preserve"> </w:t>
      </w:r>
      <w:r w:rsidRPr="009760E5">
        <w:rPr>
          <w:rFonts w:eastAsia="CIDFont+F2" w:cstheme="minorHAnsi"/>
          <w:sz w:val="18"/>
          <w:szCs w:val="18"/>
        </w:rPr>
        <w:t>określonego w dokumentach umownych, według zasad jak przy odbiorze ostatecznym robót (pkt 8.4.).</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Celem odbioru częściowego jest wczesne wykrycie ewentualnych usterek w realizowanych robotach i ich usunięcie</w:t>
      </w:r>
      <w:r w:rsidR="000820DA">
        <w:rPr>
          <w:rFonts w:eastAsia="CIDFont+F2" w:cstheme="minorHAnsi"/>
          <w:sz w:val="18"/>
          <w:szCs w:val="18"/>
        </w:rPr>
        <w:t xml:space="preserve"> </w:t>
      </w:r>
      <w:r w:rsidRPr="009760E5">
        <w:rPr>
          <w:rFonts w:eastAsia="CIDFont+F2" w:cstheme="minorHAnsi"/>
          <w:sz w:val="18"/>
          <w:szCs w:val="18"/>
        </w:rPr>
        <w:t>przed wykonaniem następnej warstwy lub odbiorem końcowym.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Odbiór częściowy robót jest dokonywany przez inspektora nadzoru w obecności kierownika budowy.</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8.4. Odbiór ostateczny (końcowy)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1" w:cstheme="minorHAnsi"/>
          <w:sz w:val="18"/>
          <w:szCs w:val="18"/>
        </w:rPr>
        <w:t xml:space="preserve">8.4.1. Odbiór końcowy stanowi </w:t>
      </w:r>
      <w:r w:rsidRPr="009760E5">
        <w:rPr>
          <w:rFonts w:eastAsia="CIDFont+F2" w:cstheme="minorHAnsi"/>
          <w:sz w:val="18"/>
          <w:szCs w:val="18"/>
        </w:rPr>
        <w:t>ostateczną ocenę rzeczywistego wykonania robót w odniesieniu do ich zakresu</w:t>
      </w:r>
      <w:r w:rsidR="002130BD">
        <w:rPr>
          <w:rFonts w:eastAsia="CIDFont+F2" w:cstheme="minorHAnsi"/>
          <w:sz w:val="18"/>
          <w:szCs w:val="18"/>
        </w:rPr>
        <w:t xml:space="preserve"> </w:t>
      </w:r>
      <w:r w:rsidRPr="009760E5">
        <w:rPr>
          <w:rFonts w:eastAsia="CIDFont+F2" w:cstheme="minorHAnsi"/>
          <w:sz w:val="18"/>
          <w:szCs w:val="18"/>
        </w:rPr>
        <w:t>(ilości), jakości i zgodności z dokumentacją projektową oraz niniejszą specyfikacją techniczną. Odbiór ostateczny</w:t>
      </w:r>
      <w:r w:rsidR="002130BD">
        <w:rPr>
          <w:rFonts w:eastAsia="CIDFont+F2" w:cstheme="minorHAnsi"/>
          <w:sz w:val="18"/>
          <w:szCs w:val="18"/>
        </w:rPr>
        <w:t xml:space="preserve"> </w:t>
      </w:r>
      <w:r w:rsidRPr="009760E5">
        <w:rPr>
          <w:rFonts w:eastAsia="CIDFont+F2" w:cstheme="minorHAnsi"/>
          <w:sz w:val="18"/>
          <w:szCs w:val="18"/>
        </w:rPr>
        <w:t>przeprowadza komisja powołana przez zamawiającego, na podstawie przedłożonych dokumentów, wyników badań</w:t>
      </w:r>
      <w:r w:rsidR="002130BD">
        <w:rPr>
          <w:rFonts w:eastAsia="CIDFont+F2" w:cstheme="minorHAnsi"/>
          <w:sz w:val="18"/>
          <w:szCs w:val="18"/>
        </w:rPr>
        <w:t xml:space="preserve"> </w:t>
      </w:r>
      <w:r w:rsidRPr="009760E5">
        <w:rPr>
          <w:rFonts w:eastAsia="CIDFont+F2" w:cstheme="minorHAnsi"/>
          <w:sz w:val="18"/>
          <w:szCs w:val="18"/>
        </w:rPr>
        <w:t>oraz dokonanej oceny wizualnej. Zasady i terminy powoływania komisji oraz czas jej działania powinna określać</w:t>
      </w:r>
      <w:r>
        <w:rPr>
          <w:rFonts w:eastAsia="CIDFont+F2" w:cstheme="minorHAnsi"/>
          <w:sz w:val="18"/>
          <w:szCs w:val="18"/>
        </w:rPr>
        <w:t xml:space="preserve"> </w:t>
      </w:r>
      <w:r w:rsidRPr="009760E5">
        <w:rPr>
          <w:rFonts w:eastAsia="CIDFont+F2" w:cstheme="minorHAnsi"/>
          <w:sz w:val="18"/>
          <w:szCs w:val="18"/>
        </w:rPr>
        <w:t>umowa.</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8.4.2. Dokumenty do końcowego odbioru</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Wykonawca robót obowiązany jest przedłożyć komisji następujące dokumenty: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dokumentację projektową z naniesionymi zmianami dokonanymi w toku wykonywania robót,</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szczegółowe specyfikacje techniczne ze zmianami wprowadzonymi w trakcie wykonywania robót,</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dziennik budowy i książki obmiarów z zapisami dokonywanymi w toku prowadzonych robót, protokoły kontroli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spisane w trakcie wykonywania prac,</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dokumenty świadczące o dopuszczeniu do obrotu lub udostępnieniu na rynku krajowym bądź do jednostkowego</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zastosowania użytych wyrobów budowlanych,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protokoły odbioru robót ulegających zakryciu,</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protokoły odbiorów częściowych,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instrukcje producentów dotyczące zastosowanych materiałów,</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wyniki badań laboratoryjnych i ekspertyz.</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 toku odbioru komisja obowiązana jest zapoznać się z przedłożonymi dokumentami, przeprowadzić badania</w:t>
      </w:r>
      <w:r w:rsidR="000820DA">
        <w:rPr>
          <w:rFonts w:eastAsia="CIDFont+F2" w:cstheme="minorHAnsi"/>
          <w:sz w:val="18"/>
          <w:szCs w:val="18"/>
        </w:rPr>
        <w:t xml:space="preserve"> </w:t>
      </w:r>
      <w:r w:rsidRPr="009760E5">
        <w:rPr>
          <w:rFonts w:eastAsia="CIDFont+F2" w:cstheme="minorHAnsi"/>
          <w:sz w:val="18"/>
          <w:szCs w:val="18"/>
        </w:rPr>
        <w:t>zgodnie z wytycznymi podanymi w pkt. 6.4., porównać je z wymaganiami podanymi w dokumentacji projektowej i w</w:t>
      </w:r>
      <w:r w:rsidR="000820DA">
        <w:rPr>
          <w:rFonts w:eastAsia="CIDFont+F2" w:cstheme="minorHAnsi"/>
          <w:sz w:val="18"/>
          <w:szCs w:val="18"/>
        </w:rPr>
        <w:t xml:space="preserve"> </w:t>
      </w:r>
      <w:r w:rsidRPr="009760E5">
        <w:rPr>
          <w:rFonts w:eastAsia="CIDFont+F2" w:cstheme="minorHAnsi"/>
          <w:sz w:val="18"/>
          <w:szCs w:val="18"/>
        </w:rPr>
        <w:t>pkt. 5.3. niniejszej specyfikacji oraz dokonać oceny wizualnej.</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Roboty płytkarskie powinny być odebrane, jeżeli wszystkie wyniki badań są pozytywne, a dostarczone przez</w:t>
      </w:r>
      <w:r w:rsidR="000820DA">
        <w:rPr>
          <w:rFonts w:eastAsia="CIDFont+F2" w:cstheme="minorHAnsi"/>
          <w:sz w:val="18"/>
          <w:szCs w:val="18"/>
        </w:rPr>
        <w:t xml:space="preserve"> </w:t>
      </w:r>
      <w:r w:rsidRPr="009760E5">
        <w:rPr>
          <w:rFonts w:eastAsia="CIDFont+F2" w:cstheme="minorHAnsi"/>
          <w:sz w:val="18"/>
          <w:szCs w:val="18"/>
        </w:rPr>
        <w:t>wykonawcę dokumenty są kompletne i prawidłowe pod względem merytorycznym.</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Jeżeli chociażby jeden wynik badań był negatywny prace nie powinny być odebrane. W takim wypadku należy</w:t>
      </w:r>
      <w:r w:rsidR="000820DA">
        <w:rPr>
          <w:rFonts w:eastAsia="CIDFont+F2" w:cstheme="minorHAnsi"/>
          <w:sz w:val="18"/>
          <w:szCs w:val="18"/>
        </w:rPr>
        <w:t xml:space="preserve"> </w:t>
      </w:r>
      <w:r w:rsidRPr="009760E5">
        <w:rPr>
          <w:rFonts w:eastAsia="CIDFont+F2" w:cstheme="minorHAnsi"/>
          <w:sz w:val="18"/>
          <w:szCs w:val="18"/>
        </w:rPr>
        <w:t>przyjąć jedno z następujących rozwiązań:</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jeżeli to możliwe należy ustalić zakres prac korygujących, usunąć niezgodności zakwestionowanych prac z</w:t>
      </w:r>
      <w:r w:rsidR="000820DA">
        <w:rPr>
          <w:rFonts w:eastAsia="CIDFont+F2" w:cstheme="minorHAnsi"/>
          <w:sz w:val="18"/>
          <w:szCs w:val="18"/>
        </w:rPr>
        <w:t xml:space="preserve"> </w:t>
      </w:r>
      <w:r w:rsidRPr="009760E5">
        <w:rPr>
          <w:rFonts w:eastAsia="CIDFont+F2" w:cstheme="minorHAnsi"/>
          <w:sz w:val="18"/>
          <w:szCs w:val="18"/>
        </w:rPr>
        <w:t>wymaganiami określonymi w dokumentacji projektowej oraz w pkt. 5.3. niniejszej specyfikacji technicznej i</w:t>
      </w:r>
      <w:r w:rsidR="000820DA">
        <w:rPr>
          <w:rFonts w:eastAsia="CIDFont+F2" w:cstheme="minorHAnsi"/>
          <w:sz w:val="18"/>
          <w:szCs w:val="18"/>
        </w:rPr>
        <w:t xml:space="preserve"> </w:t>
      </w:r>
      <w:r w:rsidRPr="009760E5">
        <w:rPr>
          <w:rFonts w:eastAsia="CIDFont+F2" w:cstheme="minorHAnsi"/>
          <w:sz w:val="18"/>
          <w:szCs w:val="18"/>
        </w:rPr>
        <w:t>przedstawić poprawione roboty do odbioru,</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jeżeli odchylenia od wymagań nie zagrażają bezpieczeństwu użytkownika oraz nie ograniczają trwałości i</w:t>
      </w:r>
      <w:r w:rsidR="000820DA">
        <w:rPr>
          <w:rFonts w:eastAsia="CIDFont+F2" w:cstheme="minorHAnsi"/>
          <w:sz w:val="18"/>
          <w:szCs w:val="18"/>
        </w:rPr>
        <w:t xml:space="preserve"> </w:t>
      </w:r>
      <w:r w:rsidRPr="009760E5">
        <w:rPr>
          <w:rFonts w:eastAsia="CIDFont+F2" w:cstheme="minorHAnsi"/>
          <w:sz w:val="18"/>
          <w:szCs w:val="18"/>
        </w:rPr>
        <w:t>skuteczności robót, zamawiający może wyrazić zgodę na dokonanie odbioru końcowego z jednoczesnym</w:t>
      </w:r>
      <w:r w:rsidR="000820DA">
        <w:rPr>
          <w:rFonts w:eastAsia="CIDFont+F2" w:cstheme="minorHAnsi"/>
          <w:sz w:val="18"/>
          <w:szCs w:val="18"/>
        </w:rPr>
        <w:t xml:space="preserve"> </w:t>
      </w:r>
      <w:r w:rsidRPr="009760E5">
        <w:rPr>
          <w:rFonts w:eastAsia="CIDFont+F2" w:cstheme="minorHAnsi"/>
          <w:sz w:val="18"/>
          <w:szCs w:val="18"/>
        </w:rPr>
        <w:t>obniżeniem wartości wynagrodzenia w stosunku do ustaleń umownych,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w przypadku, gdy nie są możliwe podane wyżej rozwiązania wykonawca zobowiązany jest usunąć wadliwie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wykonane prace, wykonać je ponownie i powtórnie zgłosić do odbioru.</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 przypadku niekompletności dokumentów odbiór może być dokonany po ich uzupełnieniu.</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Z czynności odbioru sporządza się protokół podpisany przez przedstawicieli zamawiającego i wykonawcy. Protokół</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powinien zawierać:</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ustalenia podjęte w trakcie prac komisji,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ocenę wyników badań,</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wykaz wad i usterek ze wskazaniem sposobu ich usunięcia,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stwierdzenie zgodności lub niezgodności wykonania robót z zamówieniem.</w:t>
      </w:r>
    </w:p>
    <w:p w:rsid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Protokół odbioru końcowego jest podstawą do dokonania rozliczenia końcowego pomiędzy zamawiającym a</w:t>
      </w:r>
      <w:r w:rsidR="000820DA">
        <w:rPr>
          <w:rFonts w:eastAsia="CIDFont+F2" w:cstheme="minorHAnsi"/>
          <w:sz w:val="18"/>
          <w:szCs w:val="18"/>
        </w:rPr>
        <w:t xml:space="preserve"> </w:t>
      </w:r>
      <w:r w:rsidRPr="009760E5">
        <w:rPr>
          <w:rFonts w:eastAsia="CIDFont+F2" w:cstheme="minorHAnsi"/>
          <w:sz w:val="18"/>
          <w:szCs w:val="18"/>
        </w:rPr>
        <w:t>wykonawcą.</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8.5. Odbiór po upływie okresu rękojmi i gwarancji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Celem odbioru po okresie rękojmi i gwarancji jest ocena stanu hydroizolacji (jej skuteczności) i okładziny ceramicznej</w:t>
      </w:r>
      <w:r w:rsidR="000820DA">
        <w:rPr>
          <w:rFonts w:eastAsia="CIDFont+F2" w:cstheme="minorHAnsi"/>
          <w:sz w:val="18"/>
          <w:szCs w:val="18"/>
        </w:rPr>
        <w:t xml:space="preserve"> </w:t>
      </w:r>
      <w:r w:rsidRPr="009760E5">
        <w:rPr>
          <w:rFonts w:eastAsia="CIDFont+F2" w:cstheme="minorHAnsi"/>
          <w:sz w:val="18"/>
          <w:szCs w:val="18"/>
        </w:rPr>
        <w:t>po użytkowaniu w tym okresie oraz ocena wykonywanych w tym okresie ewentualnych robót poprawkowych,</w:t>
      </w:r>
      <w:r w:rsidR="000820DA">
        <w:rPr>
          <w:rFonts w:eastAsia="CIDFont+F2" w:cstheme="minorHAnsi"/>
          <w:sz w:val="18"/>
          <w:szCs w:val="18"/>
        </w:rPr>
        <w:t xml:space="preserve"> </w:t>
      </w:r>
      <w:r w:rsidRPr="009760E5">
        <w:rPr>
          <w:rFonts w:eastAsia="CIDFont+F2" w:cstheme="minorHAnsi"/>
          <w:sz w:val="18"/>
          <w:szCs w:val="18"/>
        </w:rPr>
        <w:t>związanych z usuwaniem zgłoszonych wad. Odbiór po upływie okresu rękojmi i gwarancji jest dokonywany na</w:t>
      </w:r>
      <w:r w:rsidR="000820DA">
        <w:rPr>
          <w:rFonts w:eastAsia="CIDFont+F2" w:cstheme="minorHAnsi"/>
          <w:sz w:val="18"/>
          <w:szCs w:val="18"/>
        </w:rPr>
        <w:t xml:space="preserve"> </w:t>
      </w:r>
      <w:r w:rsidRPr="009760E5">
        <w:rPr>
          <w:rFonts w:eastAsia="CIDFont+F2" w:cstheme="minorHAnsi"/>
          <w:sz w:val="18"/>
          <w:szCs w:val="18"/>
        </w:rPr>
        <w:t>podstawie oceny wizualnej, z uwzględnieniem zasad opisanych w pkt. 8.4. „Odbiór ostateczny (końcowy)”. Pozytywny</w:t>
      </w:r>
      <w:r w:rsidR="000820DA">
        <w:rPr>
          <w:rFonts w:eastAsia="CIDFont+F2" w:cstheme="minorHAnsi"/>
          <w:sz w:val="18"/>
          <w:szCs w:val="18"/>
        </w:rPr>
        <w:t xml:space="preserve"> </w:t>
      </w:r>
      <w:r w:rsidRPr="009760E5">
        <w:rPr>
          <w:rFonts w:eastAsia="CIDFont+F2" w:cstheme="minorHAnsi"/>
          <w:sz w:val="18"/>
          <w:szCs w:val="18"/>
        </w:rPr>
        <w:t>wynik odbioru pogwarancyjnego jest podstawą do zwrotu kaucji gwarancyjnej, negatywny do dokonania potrąceń</w:t>
      </w:r>
      <w:r w:rsidR="000820DA">
        <w:rPr>
          <w:rFonts w:eastAsia="CIDFont+F2" w:cstheme="minorHAnsi"/>
          <w:sz w:val="18"/>
          <w:szCs w:val="18"/>
        </w:rPr>
        <w:t xml:space="preserve"> </w:t>
      </w:r>
      <w:r w:rsidRPr="009760E5">
        <w:rPr>
          <w:rFonts w:eastAsia="CIDFont+F2" w:cstheme="minorHAnsi"/>
          <w:sz w:val="18"/>
          <w:szCs w:val="18"/>
        </w:rPr>
        <w:t>wynikających z obniżonej jakości robót. Przed upływem okresu gwarancyjnego zamawiający powinien zgłosić</w:t>
      </w:r>
      <w:r w:rsidR="000820DA">
        <w:rPr>
          <w:rFonts w:eastAsia="CIDFont+F2" w:cstheme="minorHAnsi"/>
          <w:sz w:val="18"/>
          <w:szCs w:val="18"/>
        </w:rPr>
        <w:t xml:space="preserve"> </w:t>
      </w:r>
      <w:r w:rsidRPr="009760E5">
        <w:rPr>
          <w:rFonts w:eastAsia="CIDFont+F2" w:cstheme="minorHAnsi"/>
          <w:sz w:val="18"/>
          <w:szCs w:val="18"/>
        </w:rPr>
        <w:t>wykonawcy wszystkie zauważone wady w wykonanych robotach płytkarskich.</w:t>
      </w:r>
    </w:p>
    <w:p w:rsidR="009760E5" w:rsidRDefault="009760E5" w:rsidP="009760E5">
      <w:pPr>
        <w:autoSpaceDE w:val="0"/>
        <w:autoSpaceDN w:val="0"/>
        <w:adjustRightInd w:val="0"/>
        <w:spacing w:after="0" w:line="240" w:lineRule="auto"/>
        <w:rPr>
          <w:rFonts w:eastAsia="CIDFont+F1" w:cstheme="minorHAnsi"/>
          <w:sz w:val="18"/>
          <w:szCs w:val="18"/>
        </w:rPr>
      </w:pPr>
    </w:p>
    <w:p w:rsid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9. PODSTAWA ROZLICZENIA ROBÓT</w:t>
      </w:r>
    </w:p>
    <w:p w:rsidR="009760E5" w:rsidRDefault="009760E5" w:rsidP="009760E5">
      <w:pPr>
        <w:autoSpaceDE w:val="0"/>
        <w:autoSpaceDN w:val="0"/>
        <w:adjustRightInd w:val="0"/>
        <w:spacing w:after="0" w:line="240" w:lineRule="auto"/>
        <w:rPr>
          <w:rFonts w:eastAsia="CIDFont+F1" w:cstheme="minorHAnsi"/>
          <w:sz w:val="18"/>
          <w:szCs w:val="18"/>
        </w:rPr>
      </w:pP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9.1. Ogólne ustalenia dotyczące podstawy rozliczenia robót podano w ST „Wymagania ogólne” Kod CPV</w:t>
      </w:r>
      <w:r w:rsidR="000820DA">
        <w:rPr>
          <w:rFonts w:eastAsia="CIDFont+F1" w:cstheme="minorHAnsi"/>
          <w:sz w:val="18"/>
          <w:szCs w:val="18"/>
        </w:rPr>
        <w:t xml:space="preserve"> </w:t>
      </w:r>
      <w:r w:rsidRPr="009760E5">
        <w:rPr>
          <w:rFonts w:eastAsia="CIDFont+F1" w:cstheme="minorHAnsi"/>
          <w:sz w:val="18"/>
          <w:szCs w:val="18"/>
        </w:rPr>
        <w:t>45000000-7, pkt 9</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lastRenderedPageBreak/>
        <w:t>9.2. Zasady rozliczenia i płatności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Rozliczenie robót okładzinowych może być dokonane jednorazowo po wykonaniu pełnego zakresu robót i ich</w:t>
      </w:r>
      <w:r w:rsidR="000820DA">
        <w:rPr>
          <w:rFonts w:eastAsia="CIDFont+F2" w:cstheme="minorHAnsi"/>
          <w:sz w:val="18"/>
          <w:szCs w:val="18"/>
        </w:rPr>
        <w:t xml:space="preserve"> </w:t>
      </w:r>
      <w:r w:rsidRPr="009760E5">
        <w:rPr>
          <w:rFonts w:eastAsia="CIDFont+F2" w:cstheme="minorHAnsi"/>
          <w:sz w:val="18"/>
          <w:szCs w:val="18"/>
        </w:rPr>
        <w:t>końcowym odbiorze lub etapami określonymi w umowie, po dokonaniu odbiorów częściowych robót.</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Ostateczne rozliczenie umowy pomiędzy zamawiającym a wykonawcą następuje po dokonaniu odbioru</w:t>
      </w:r>
      <w:r w:rsidR="000820DA">
        <w:rPr>
          <w:rFonts w:eastAsia="CIDFont+F2" w:cstheme="minorHAnsi"/>
          <w:sz w:val="18"/>
          <w:szCs w:val="18"/>
        </w:rPr>
        <w:t xml:space="preserve"> </w:t>
      </w:r>
      <w:r w:rsidRPr="009760E5">
        <w:rPr>
          <w:rFonts w:eastAsia="CIDFont+F2" w:cstheme="minorHAnsi"/>
          <w:sz w:val="18"/>
          <w:szCs w:val="18"/>
        </w:rPr>
        <w:t>pogwarancyjnego.</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Podstawę rozliczenia oraz płatności wykonanego i odebranego zakresu robót stanowi wartość tych robót obliczona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na podstawie: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ustalonej w umowie kwoty ryczałtowej za określony zakres robót.</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Ceny jednostkowe wykonania robót lub kwoty ryczałtowe uwzględniają:</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przygotowanie stanowiska roboczego,</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dostarczenie do stanowiska roboczego materiałów, narzędzi i sprzętu,</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obsługę sprzętu,</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ustawienie i przestawienie niezbędnych drabin lub rusztowań umożliwiających wykonanie robót,</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zabezpieczenie elementów nie przeznaczonych do obróbki,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przygotowanie materiałów,</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ocenę i przygotowanie podłoży,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demontaż przed robotami i montaż po wykonaniu robót elementów, które wymagają zdemontowania w celu</w:t>
      </w:r>
      <w:r w:rsidR="000820DA">
        <w:rPr>
          <w:rFonts w:eastAsia="CIDFont+F2" w:cstheme="minorHAnsi"/>
          <w:sz w:val="18"/>
          <w:szCs w:val="18"/>
        </w:rPr>
        <w:t xml:space="preserve"> </w:t>
      </w:r>
      <w:r w:rsidRPr="009760E5">
        <w:rPr>
          <w:rFonts w:eastAsia="CIDFont+F2" w:cstheme="minorHAnsi"/>
          <w:sz w:val="18"/>
          <w:szCs w:val="18"/>
        </w:rPr>
        <w:t>wykonania prac płytkarskich,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wykonanie prac płytkarskich,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naprawienie uszkodzeń powstałych w czasie wykonywania robót,</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uporządkowanie miejsca wykonywania robót,</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usunięcie pozostałości, resztek i odpadów materiałów w sposób podany w niniejszej specyfikacji technicznej</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(opisać sposób usunięcia pozostałości i odpadów) lub w specyfikacji technicznej „Wymagania ogólne”, Kod CPV</w:t>
      </w:r>
      <w:r w:rsidR="000820DA">
        <w:rPr>
          <w:rFonts w:eastAsia="CIDFont+F2" w:cstheme="minorHAnsi"/>
          <w:sz w:val="18"/>
          <w:szCs w:val="18"/>
        </w:rPr>
        <w:t xml:space="preserve"> </w:t>
      </w:r>
      <w:r w:rsidRPr="009760E5">
        <w:rPr>
          <w:rFonts w:eastAsia="CIDFont+F2" w:cstheme="minorHAnsi"/>
          <w:sz w:val="18"/>
          <w:szCs w:val="18"/>
        </w:rPr>
        <w:t>45000000-7,</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likwidację stanowiska roboczego,</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utylizację opakowań i resztek materiałów zgodnie ze wskazaniami ich producentów i wymaganiami specyfikacji,</w:t>
      </w:r>
    </w:p>
    <w:p w:rsid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koszty pośrednie, zysk kalkulacyjny i ryzyko.</w:t>
      </w:r>
    </w:p>
    <w:p w:rsidR="009760E5" w:rsidRDefault="009760E5" w:rsidP="009760E5">
      <w:pPr>
        <w:autoSpaceDE w:val="0"/>
        <w:autoSpaceDN w:val="0"/>
        <w:adjustRightInd w:val="0"/>
        <w:spacing w:after="0" w:line="240" w:lineRule="auto"/>
        <w:rPr>
          <w:rFonts w:eastAsia="CIDFont+F2" w:cstheme="minorHAnsi"/>
          <w:sz w:val="18"/>
          <w:szCs w:val="18"/>
        </w:rPr>
      </w:pP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10. DOKUMENTY ODNIESIENIA</w:t>
      </w:r>
    </w:p>
    <w:p w:rsidR="009760E5" w:rsidRPr="009760E5" w:rsidRDefault="009760E5" w:rsidP="009760E5">
      <w:pPr>
        <w:autoSpaceDE w:val="0"/>
        <w:autoSpaceDN w:val="0"/>
        <w:adjustRightInd w:val="0"/>
        <w:spacing w:after="0" w:line="240" w:lineRule="auto"/>
        <w:rPr>
          <w:rFonts w:eastAsia="CIDFont+F1" w:cstheme="minorHAnsi"/>
          <w:sz w:val="18"/>
          <w:szCs w:val="18"/>
        </w:rPr>
      </w:pP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10.1. Normy</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2" w:cstheme="minorHAnsi"/>
          <w:sz w:val="18"/>
          <w:szCs w:val="18"/>
        </w:rPr>
        <w:t xml:space="preserve">1. PN-EN 206+A1:2016-12 „Beton. Wymagania, właściwości, produkcja i zgodność” </w:t>
      </w:r>
      <w:r w:rsidRPr="009760E5">
        <w:rPr>
          <w:rFonts w:eastAsia="CIDFont+F1" w:cstheme="minorHAnsi"/>
          <w:sz w:val="18"/>
          <w:szCs w:val="18"/>
        </w:rPr>
        <w:t>(wersja</w:t>
      </w:r>
      <w:r>
        <w:rPr>
          <w:rFonts w:eastAsia="CIDFont+F1" w:cstheme="minorHAnsi"/>
          <w:sz w:val="18"/>
          <w:szCs w:val="18"/>
        </w:rPr>
        <w:t xml:space="preserve"> </w:t>
      </w:r>
      <w:r w:rsidRPr="009760E5">
        <w:rPr>
          <w:rFonts w:eastAsia="CIDFont+F1" w:cstheme="minorHAnsi"/>
          <w:sz w:val="18"/>
          <w:szCs w:val="18"/>
        </w:rPr>
        <w:t>angielska).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2. PN-EN 1504-3:2006 „Wyroby i systemy do ochrony i napraw konstrukcji betonowych.</w:t>
      </w:r>
      <w:r>
        <w:rPr>
          <w:rFonts w:eastAsia="CIDFont+F2" w:cstheme="minorHAnsi"/>
          <w:sz w:val="18"/>
          <w:szCs w:val="18"/>
        </w:rPr>
        <w:t xml:space="preserve"> </w:t>
      </w:r>
      <w:r w:rsidRPr="009760E5">
        <w:rPr>
          <w:rFonts w:eastAsia="CIDFont+F2" w:cstheme="minorHAnsi"/>
          <w:sz w:val="18"/>
          <w:szCs w:val="18"/>
        </w:rPr>
        <w:t>Definicje, wymagania, sterowanie jakością i ocena zgodności. Część 3:</w:t>
      </w:r>
      <w:r>
        <w:rPr>
          <w:rFonts w:eastAsia="CIDFont+F2" w:cstheme="minorHAnsi"/>
          <w:sz w:val="18"/>
          <w:szCs w:val="18"/>
        </w:rPr>
        <w:t xml:space="preserve"> </w:t>
      </w:r>
      <w:r w:rsidRPr="009760E5">
        <w:rPr>
          <w:rFonts w:eastAsia="CIDFont+F2" w:cstheme="minorHAnsi"/>
          <w:sz w:val="18"/>
          <w:szCs w:val="18"/>
        </w:rPr>
        <w:t>Naprawy konstrukcyjne i niekonstrukcyjne”.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3. PN-EN 13813:2003 „Podkłady podłogowe oraz materiały do ich wykonania. Materiały.</w:t>
      </w:r>
      <w:r>
        <w:rPr>
          <w:rFonts w:eastAsia="CIDFont+F2" w:cstheme="minorHAnsi"/>
          <w:sz w:val="18"/>
          <w:szCs w:val="18"/>
        </w:rPr>
        <w:t xml:space="preserve"> </w:t>
      </w:r>
      <w:r w:rsidRPr="009760E5">
        <w:rPr>
          <w:rFonts w:eastAsia="CIDFont+F2" w:cstheme="minorHAnsi"/>
          <w:sz w:val="18"/>
          <w:szCs w:val="18"/>
        </w:rPr>
        <w:t>Właściwości i wymagania”.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4. PN-EN 998-1:2016-12 „Wymagania dotyczące zapraw do murów. Część 1: Zaprawa do</w:t>
      </w:r>
      <w:r>
        <w:rPr>
          <w:rFonts w:eastAsia="CIDFont+F2" w:cstheme="minorHAnsi"/>
          <w:sz w:val="18"/>
          <w:szCs w:val="18"/>
        </w:rPr>
        <w:t xml:space="preserve"> </w:t>
      </w:r>
      <w:r w:rsidRPr="009760E5">
        <w:rPr>
          <w:rFonts w:eastAsia="CIDFont+F2" w:cstheme="minorHAnsi"/>
          <w:sz w:val="18"/>
          <w:szCs w:val="18"/>
        </w:rPr>
        <w:t xml:space="preserve">tynkowania zewnętrznego i wewnętrznego” </w:t>
      </w:r>
      <w:r w:rsidRPr="009760E5">
        <w:rPr>
          <w:rFonts w:eastAsia="CIDFont+F1" w:cstheme="minorHAnsi"/>
          <w:sz w:val="18"/>
          <w:szCs w:val="18"/>
        </w:rPr>
        <w:t>(wersja angielska).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5. PN-EN 520+A1:2012 „Płyty gipsowo-kartonowe – Definicje, wymagania i metody badań”</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6. PN-EN 13815:2008 „Odlewane wyroby gipsowo-włóknowe – Definicje, wymagania i metody</w:t>
      </w:r>
      <w:r>
        <w:rPr>
          <w:rFonts w:eastAsia="CIDFont+F2" w:cstheme="minorHAnsi"/>
          <w:sz w:val="18"/>
          <w:szCs w:val="18"/>
        </w:rPr>
        <w:t xml:space="preserve"> </w:t>
      </w:r>
      <w:r w:rsidRPr="009760E5">
        <w:rPr>
          <w:rFonts w:eastAsia="CIDFont+F2" w:cstheme="minorHAnsi"/>
          <w:sz w:val="18"/>
          <w:szCs w:val="18"/>
        </w:rPr>
        <w:t>badań”</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7. PN-EN 14411:2016-09 „Płytki ceramiczne. Definicja, klasyfikacja, właściwości, ocena i</w:t>
      </w:r>
      <w:r>
        <w:rPr>
          <w:rFonts w:eastAsia="CIDFont+F2" w:cstheme="minorHAnsi"/>
          <w:sz w:val="18"/>
          <w:szCs w:val="18"/>
        </w:rPr>
        <w:t xml:space="preserve"> </w:t>
      </w:r>
      <w:r w:rsidRPr="009760E5">
        <w:rPr>
          <w:rFonts w:eastAsia="CIDFont+F2" w:cstheme="minorHAnsi"/>
          <w:sz w:val="18"/>
          <w:szCs w:val="18"/>
        </w:rPr>
        <w:t xml:space="preserve">weryfikacja stałości właściwości użytkowych i znakowanie” </w:t>
      </w:r>
      <w:r w:rsidRPr="009760E5">
        <w:rPr>
          <w:rFonts w:eastAsia="CIDFont+F1" w:cstheme="minorHAnsi"/>
          <w:sz w:val="18"/>
          <w:szCs w:val="18"/>
        </w:rPr>
        <w:t>(wersja</w:t>
      </w:r>
      <w:r>
        <w:rPr>
          <w:rFonts w:eastAsia="CIDFont+F1" w:cstheme="minorHAnsi"/>
          <w:sz w:val="18"/>
          <w:szCs w:val="18"/>
        </w:rPr>
        <w:t xml:space="preserve"> </w:t>
      </w:r>
      <w:r w:rsidRPr="009760E5">
        <w:rPr>
          <w:rFonts w:eastAsia="CIDFont+F1" w:cstheme="minorHAnsi"/>
          <w:sz w:val="18"/>
          <w:szCs w:val="18"/>
        </w:rPr>
        <w:t>angielska).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8. PN-EN ISO 10545-12:1999 „Płytki i płyty ceramiczne. Oznaczanie mrozoodporności”.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9. PN-EN 12004+A1:2012 „Kleje do płytek. Wymagania, ocena zgodności, klasyfikacja i</w:t>
      </w:r>
      <w:r>
        <w:rPr>
          <w:rFonts w:eastAsia="CIDFont+F2" w:cstheme="minorHAnsi"/>
          <w:sz w:val="18"/>
          <w:szCs w:val="18"/>
        </w:rPr>
        <w:t xml:space="preserve"> </w:t>
      </w:r>
      <w:r w:rsidRPr="009760E5">
        <w:rPr>
          <w:rFonts w:eastAsia="CIDFont+F2" w:cstheme="minorHAnsi"/>
          <w:sz w:val="18"/>
          <w:szCs w:val="18"/>
        </w:rPr>
        <w:t xml:space="preserve">oznaczenie” </w:t>
      </w:r>
      <w:r w:rsidRPr="009760E5">
        <w:rPr>
          <w:rFonts w:eastAsia="CIDFont+F1" w:cstheme="minorHAnsi"/>
          <w:sz w:val="18"/>
          <w:szCs w:val="18"/>
        </w:rPr>
        <w:t>(wersja angielska).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10. PN-EN 13888:2010 „Zaprawy do spoinowania płytek. Wymagania, ocena zgodności,</w:t>
      </w:r>
      <w:r>
        <w:rPr>
          <w:rFonts w:eastAsia="CIDFont+F2" w:cstheme="minorHAnsi"/>
          <w:sz w:val="18"/>
          <w:szCs w:val="18"/>
        </w:rPr>
        <w:t xml:space="preserve"> </w:t>
      </w:r>
      <w:r w:rsidRPr="009760E5">
        <w:rPr>
          <w:rFonts w:eastAsia="CIDFont+F2" w:cstheme="minorHAnsi"/>
          <w:sz w:val="18"/>
          <w:szCs w:val="18"/>
        </w:rPr>
        <w:t>klasyfikacja i oznaczenie”.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11. PN-EN 15651-3:2013-03 „Kity stosowane do połączeń niestrukturalnych w budynkach i</w:t>
      </w:r>
      <w:r>
        <w:rPr>
          <w:rFonts w:eastAsia="CIDFont+F2" w:cstheme="minorHAnsi"/>
          <w:sz w:val="18"/>
          <w:szCs w:val="18"/>
        </w:rPr>
        <w:t xml:space="preserve"> </w:t>
      </w:r>
      <w:r w:rsidRPr="009760E5">
        <w:rPr>
          <w:rFonts w:eastAsia="CIDFont+F2" w:cstheme="minorHAnsi"/>
          <w:sz w:val="18"/>
          <w:szCs w:val="18"/>
        </w:rPr>
        <w:t>przejściach dla pieszych. Część 3: Kity do pomieszczeń sanitarnych”</w:t>
      </w:r>
      <w:r>
        <w:rPr>
          <w:rFonts w:eastAsia="CIDFont+F2" w:cstheme="minorHAnsi"/>
          <w:sz w:val="18"/>
          <w:szCs w:val="18"/>
        </w:rPr>
        <w:t xml:space="preserve"> </w:t>
      </w:r>
      <w:r w:rsidRPr="009760E5">
        <w:rPr>
          <w:rFonts w:eastAsia="CIDFont+F1" w:cstheme="minorHAnsi"/>
          <w:sz w:val="18"/>
          <w:szCs w:val="18"/>
        </w:rPr>
        <w:t>(wersja angielska).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12. PN-EN 15651-4:2013-03 „Kity stosowane do połączeń niestrukturalnych w budynkach i</w:t>
      </w:r>
      <w:r>
        <w:rPr>
          <w:rFonts w:eastAsia="CIDFont+F2" w:cstheme="minorHAnsi"/>
          <w:sz w:val="18"/>
          <w:szCs w:val="18"/>
        </w:rPr>
        <w:t xml:space="preserve"> </w:t>
      </w:r>
      <w:r w:rsidRPr="009760E5">
        <w:rPr>
          <w:rFonts w:eastAsia="CIDFont+F2" w:cstheme="minorHAnsi"/>
          <w:sz w:val="18"/>
          <w:szCs w:val="18"/>
        </w:rPr>
        <w:t>przejściach dla pieszych. Część 4: Kity stosowane do przejść dla</w:t>
      </w:r>
      <w:r>
        <w:rPr>
          <w:rFonts w:eastAsia="CIDFont+F2" w:cstheme="minorHAnsi"/>
          <w:sz w:val="18"/>
          <w:szCs w:val="18"/>
        </w:rPr>
        <w:t xml:space="preserve"> </w:t>
      </w:r>
      <w:r w:rsidRPr="009760E5">
        <w:rPr>
          <w:rFonts w:eastAsia="CIDFont+F2" w:cstheme="minorHAnsi"/>
          <w:sz w:val="18"/>
          <w:szCs w:val="18"/>
        </w:rPr>
        <w:t xml:space="preserve">pieszych” </w:t>
      </w:r>
      <w:r w:rsidRPr="009760E5">
        <w:rPr>
          <w:rFonts w:eastAsia="CIDFont+F1" w:cstheme="minorHAnsi"/>
          <w:sz w:val="18"/>
          <w:szCs w:val="18"/>
        </w:rPr>
        <w:t>(wersja angielska).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13. PN-EN 1008:2004 „Woda zarobowa do betonu. Specyfikacja pobierania próbek, badania i</w:t>
      </w:r>
      <w:r>
        <w:rPr>
          <w:rFonts w:eastAsia="CIDFont+F2" w:cstheme="minorHAnsi"/>
          <w:sz w:val="18"/>
          <w:szCs w:val="18"/>
        </w:rPr>
        <w:t xml:space="preserve"> </w:t>
      </w:r>
      <w:r w:rsidRPr="009760E5">
        <w:rPr>
          <w:rFonts w:eastAsia="CIDFont+F2" w:cstheme="minorHAnsi"/>
          <w:sz w:val="18"/>
          <w:szCs w:val="18"/>
        </w:rPr>
        <w:t>ocena przydatności wody zarobowej, do betonu, w tym wody</w:t>
      </w:r>
      <w:r>
        <w:rPr>
          <w:rFonts w:eastAsia="CIDFont+F2" w:cstheme="minorHAnsi"/>
          <w:sz w:val="18"/>
          <w:szCs w:val="18"/>
        </w:rPr>
        <w:t xml:space="preserve"> </w:t>
      </w:r>
      <w:r w:rsidRPr="009760E5">
        <w:rPr>
          <w:rFonts w:eastAsia="CIDFont+F2" w:cstheme="minorHAnsi"/>
          <w:sz w:val="18"/>
          <w:szCs w:val="18"/>
        </w:rPr>
        <w:t>odzyskanej z procesów produkcji betonu”.</w:t>
      </w:r>
    </w:p>
    <w:p w:rsid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14. PN-EN 197-1:2012 „Cement. Część 1: skład, wymagania i kryteria zgodności dotyczące</w:t>
      </w:r>
      <w:r>
        <w:rPr>
          <w:rFonts w:eastAsia="CIDFont+F2" w:cstheme="minorHAnsi"/>
          <w:sz w:val="18"/>
          <w:szCs w:val="18"/>
        </w:rPr>
        <w:t xml:space="preserve"> </w:t>
      </w:r>
      <w:r w:rsidR="000820DA">
        <w:rPr>
          <w:rFonts w:eastAsia="CIDFont+F2" w:cstheme="minorHAnsi"/>
          <w:sz w:val="18"/>
          <w:szCs w:val="18"/>
        </w:rPr>
        <w:t xml:space="preserve">cementów powszechnego </w:t>
      </w:r>
      <w:r w:rsidRPr="009760E5">
        <w:rPr>
          <w:rFonts w:eastAsia="CIDFont+F2" w:cstheme="minorHAnsi"/>
          <w:sz w:val="18"/>
          <w:szCs w:val="18"/>
        </w:rPr>
        <w:t>użytku”.</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15. PN-EN 13139:2003 „Kruszywa do zaprawy”.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16. PN-EN 13163+A2:2016-12 Wyroby do izolacji cieplnej w budownictwie – Wyroby ze styropianu</w:t>
      </w:r>
      <w:r>
        <w:rPr>
          <w:rFonts w:eastAsia="CIDFont+F2" w:cstheme="minorHAnsi"/>
          <w:sz w:val="18"/>
          <w:szCs w:val="18"/>
        </w:rPr>
        <w:t xml:space="preserve"> </w:t>
      </w:r>
      <w:r w:rsidRPr="009760E5">
        <w:rPr>
          <w:rFonts w:eastAsia="CIDFont+F2" w:cstheme="minorHAnsi"/>
          <w:sz w:val="18"/>
          <w:szCs w:val="18"/>
        </w:rPr>
        <w:t>(EPS) produkowane fabrycznie – Specyfikacja (wersja angielska).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17. PN-EN 13164 +A1:2015-03 Wyroby do izolacji cieplnej w budownictwie – Wyroby z polistyrenu</w:t>
      </w:r>
      <w:r w:rsidR="00177DD8">
        <w:rPr>
          <w:rFonts w:eastAsia="CIDFont+F2" w:cstheme="minorHAnsi"/>
          <w:sz w:val="18"/>
          <w:szCs w:val="18"/>
        </w:rPr>
        <w:t xml:space="preserve"> </w:t>
      </w:r>
      <w:r w:rsidRPr="009760E5">
        <w:rPr>
          <w:rFonts w:eastAsia="CIDFont+F2" w:cstheme="minorHAnsi"/>
          <w:sz w:val="18"/>
          <w:szCs w:val="18"/>
        </w:rPr>
        <w:t>ekstrudowanego (XPS) produkowane fabrycznie – Specyfikacja (wersja</w:t>
      </w:r>
      <w:r>
        <w:rPr>
          <w:rFonts w:eastAsia="CIDFont+F2" w:cstheme="minorHAnsi"/>
          <w:sz w:val="18"/>
          <w:szCs w:val="18"/>
        </w:rPr>
        <w:t xml:space="preserve"> </w:t>
      </w:r>
      <w:r w:rsidRPr="009760E5">
        <w:rPr>
          <w:rFonts w:eastAsia="CIDFont+F2" w:cstheme="minorHAnsi"/>
          <w:sz w:val="18"/>
          <w:szCs w:val="18"/>
        </w:rPr>
        <w:t>angielska).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18. PN-EN 13162+A1:2015-04 Wyroby do izolacji cieplnej w budownictwie – Wyroby z wełny</w:t>
      </w:r>
      <w:r>
        <w:rPr>
          <w:rFonts w:eastAsia="CIDFont+F2" w:cstheme="minorHAnsi"/>
          <w:sz w:val="18"/>
          <w:szCs w:val="18"/>
        </w:rPr>
        <w:t xml:space="preserve"> </w:t>
      </w:r>
      <w:r w:rsidR="00177DD8">
        <w:rPr>
          <w:rFonts w:eastAsia="CIDFont+F2" w:cstheme="minorHAnsi"/>
          <w:sz w:val="18"/>
          <w:szCs w:val="18"/>
        </w:rPr>
        <w:t xml:space="preserve">mineralnej (MW) </w:t>
      </w:r>
      <w:r w:rsidRPr="009760E5">
        <w:rPr>
          <w:rFonts w:eastAsia="CIDFont+F2" w:cstheme="minorHAnsi"/>
          <w:sz w:val="18"/>
          <w:szCs w:val="18"/>
        </w:rPr>
        <w:t>produkowane fabrycznie – Specyfikacja.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19. PN-EN ISO 10545-9:2013-12 „Płytki i płyty ceramiczne – Oznaczanie odporności na szok termiczny”</w:t>
      </w:r>
      <w:r>
        <w:rPr>
          <w:rFonts w:eastAsia="CIDFont+F2" w:cstheme="minorHAnsi"/>
          <w:sz w:val="18"/>
          <w:szCs w:val="18"/>
        </w:rPr>
        <w:t xml:space="preserve"> </w:t>
      </w:r>
      <w:r w:rsidRPr="009760E5">
        <w:rPr>
          <w:rFonts w:eastAsia="CIDFont+F2" w:cstheme="minorHAnsi"/>
          <w:sz w:val="18"/>
          <w:szCs w:val="18"/>
        </w:rPr>
        <w:t>(wersja angielska).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20. PN-EN ISO 10545-8:2014-09 „Płytki i płyty ceramiczne – Oznaczanie cieplnej rozszerzalności</w:t>
      </w:r>
      <w:r w:rsidR="00177DD8">
        <w:rPr>
          <w:rFonts w:eastAsia="CIDFont+F2" w:cstheme="minorHAnsi"/>
          <w:sz w:val="18"/>
          <w:szCs w:val="18"/>
        </w:rPr>
        <w:t xml:space="preserve"> </w:t>
      </w:r>
      <w:r w:rsidRPr="009760E5">
        <w:rPr>
          <w:rFonts w:eastAsia="CIDFont+F2" w:cstheme="minorHAnsi"/>
          <w:sz w:val="18"/>
          <w:szCs w:val="18"/>
        </w:rPr>
        <w:t>liniowej” (wersja angielska).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21. PN-EN ISO 10545-14:2015-11 „Płytki i płyty ceramiczne – Oznaczanie odporności na plamienie”</w:t>
      </w:r>
      <w:r>
        <w:rPr>
          <w:rFonts w:eastAsia="CIDFont+F2" w:cstheme="minorHAnsi"/>
          <w:sz w:val="18"/>
          <w:szCs w:val="18"/>
        </w:rPr>
        <w:t xml:space="preserve"> </w:t>
      </w:r>
      <w:r w:rsidRPr="009760E5">
        <w:rPr>
          <w:rFonts w:eastAsia="CIDFont+F2" w:cstheme="minorHAnsi"/>
          <w:sz w:val="18"/>
          <w:szCs w:val="18"/>
        </w:rPr>
        <w:t>(wersja angielska).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22. PN-EN 13970:2006</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PN-EN 13970:2006/A1:2007</w:t>
      </w:r>
      <w:r>
        <w:rPr>
          <w:rFonts w:eastAsia="CIDFont+F2" w:cstheme="minorHAnsi"/>
          <w:sz w:val="18"/>
          <w:szCs w:val="18"/>
        </w:rPr>
        <w:t xml:space="preserve"> </w:t>
      </w:r>
      <w:r w:rsidRPr="009760E5">
        <w:rPr>
          <w:rFonts w:eastAsia="CIDFont+F2" w:cstheme="minorHAnsi"/>
          <w:sz w:val="18"/>
          <w:szCs w:val="18"/>
        </w:rPr>
        <w:t>„Elastyczne wyroby wodochronne – Wyroby asfaltowe do regulacji</w:t>
      </w:r>
      <w:r>
        <w:rPr>
          <w:rFonts w:eastAsia="CIDFont+F2" w:cstheme="minorHAnsi"/>
          <w:sz w:val="18"/>
          <w:szCs w:val="18"/>
        </w:rPr>
        <w:t xml:space="preserve"> </w:t>
      </w:r>
      <w:r w:rsidRPr="009760E5">
        <w:rPr>
          <w:rFonts w:eastAsia="CIDFont+F2" w:cstheme="minorHAnsi"/>
          <w:sz w:val="18"/>
          <w:szCs w:val="18"/>
        </w:rPr>
        <w:t>przenikania pary wodnej – Definicje i właściwości”.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lastRenderedPageBreak/>
        <w:t>23. PN-EN 13984:2013-06 „Elastyczne wyroby wodochronne – Wyroby z tworzyw sztucznych i</w:t>
      </w:r>
      <w:r>
        <w:rPr>
          <w:rFonts w:eastAsia="CIDFont+F2" w:cstheme="minorHAnsi"/>
          <w:sz w:val="18"/>
          <w:szCs w:val="18"/>
        </w:rPr>
        <w:t xml:space="preserve"> </w:t>
      </w:r>
      <w:r w:rsidRPr="009760E5">
        <w:rPr>
          <w:rFonts w:eastAsia="CIDFont+F2" w:cstheme="minorHAnsi"/>
          <w:sz w:val="18"/>
          <w:szCs w:val="18"/>
        </w:rPr>
        <w:t>kauczuku do regulacji przenikania pary wodnej – Definicje i właściwości”</w:t>
      </w:r>
      <w:r>
        <w:rPr>
          <w:rFonts w:eastAsia="CIDFont+F2" w:cstheme="minorHAnsi"/>
          <w:sz w:val="18"/>
          <w:szCs w:val="18"/>
        </w:rPr>
        <w:t xml:space="preserve"> </w:t>
      </w:r>
      <w:r w:rsidRPr="009760E5">
        <w:rPr>
          <w:rFonts w:eastAsia="CIDFont+F2" w:cstheme="minorHAnsi"/>
          <w:sz w:val="18"/>
          <w:szCs w:val="18"/>
        </w:rPr>
        <w:t>(wersja angielska).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24. PN-EN 300:2007 „Płyty o wiórach orientowanych (OSB) – Definicje, klasyfikacja i</w:t>
      </w:r>
      <w:r>
        <w:rPr>
          <w:rFonts w:eastAsia="CIDFont+F2" w:cstheme="minorHAnsi"/>
          <w:sz w:val="18"/>
          <w:szCs w:val="18"/>
        </w:rPr>
        <w:t xml:space="preserve"> </w:t>
      </w:r>
      <w:r w:rsidRPr="009760E5">
        <w:rPr>
          <w:rFonts w:eastAsia="CIDFont+F2" w:cstheme="minorHAnsi"/>
          <w:sz w:val="18"/>
          <w:szCs w:val="18"/>
        </w:rPr>
        <w:t>wymagania techniczne”.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25. PN-EN ISO 10545-5:1999 „Płytki i płyty ceramiczne – Oznaczanie odporności na uderzenie</w:t>
      </w:r>
      <w:r>
        <w:rPr>
          <w:rFonts w:eastAsia="CIDFont+F2" w:cstheme="minorHAnsi"/>
          <w:sz w:val="18"/>
          <w:szCs w:val="18"/>
        </w:rPr>
        <w:t xml:space="preserve"> </w:t>
      </w:r>
      <w:r w:rsidRPr="009760E5">
        <w:rPr>
          <w:rFonts w:eastAsia="CIDFont+F2" w:cstheme="minorHAnsi"/>
          <w:sz w:val="18"/>
          <w:szCs w:val="18"/>
        </w:rPr>
        <w:t>metodą pomiaru współczynnika odbicia”.</w:t>
      </w:r>
    </w:p>
    <w:p w:rsid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26. PN-EN ISO 10545-13:2017-01 „Płytki i płyty ceramiczne – Oznaczanie odporności chemicznej” (wersja</w:t>
      </w:r>
      <w:r>
        <w:rPr>
          <w:rFonts w:eastAsia="CIDFont+F2" w:cstheme="minorHAnsi"/>
          <w:sz w:val="18"/>
          <w:szCs w:val="18"/>
        </w:rPr>
        <w:t xml:space="preserve"> </w:t>
      </w:r>
      <w:r w:rsidRPr="009760E5">
        <w:rPr>
          <w:rFonts w:eastAsia="CIDFont+F2" w:cstheme="minorHAnsi"/>
          <w:sz w:val="18"/>
          <w:szCs w:val="18"/>
        </w:rPr>
        <w:t>angielska).</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10.2. Ustawy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1. Ustawa z dnia 16 kwietnia 2004 r. o wyrobach budowlanych (tekst jednolity Dz. U. z 2016 r. Nr 0, poz. 1570).</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2. Ustawa z dnia 30 sierpnia 2002 r. o systemie oceny zgodności (tekst jednolity Dz. U. z 2016 r. Nr 0, poz. 655).</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3. Ustawa z dnia 7 lipca 1994 r. Prawo budowlane (tekst jednolity Dz. U. z 2016 r. Nr 0, poz. 290).</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4. Ustawa z dnia 25 lutego 2011 r. o substancjach chemicznych i ich mieszaninach (tekst jednolity Dz. U. z 2015 r. Nr</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0 poz. 1203, z późniejszymi zmianami).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5. Ustawa z dnia 19 sierpnia 2011 r. o przewozie towarów niebezpiecznych (tekst jednolity Dz. U. z 2016 r. Nr 0, poz.</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1834, z późniejszymi zmianami).</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10.3. Rozporządzenia i obwieszczenia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Rozporządzenie Parlamentu Europejskiego i Rady (WE) Nr 305/2011 z dnia 9 marca 2011 r. ustanawiające</w:t>
      </w:r>
      <w:r w:rsidR="00177DD8">
        <w:rPr>
          <w:rFonts w:eastAsia="CIDFont+F2" w:cstheme="minorHAnsi"/>
          <w:sz w:val="18"/>
          <w:szCs w:val="18"/>
        </w:rPr>
        <w:t xml:space="preserve"> </w:t>
      </w:r>
      <w:r w:rsidRPr="009760E5">
        <w:rPr>
          <w:rFonts w:eastAsia="CIDFont+F2" w:cstheme="minorHAnsi"/>
          <w:sz w:val="18"/>
          <w:szCs w:val="18"/>
        </w:rPr>
        <w:t>zharmonizowane warunki wprowadzania do obrotu wyrobów budowlanych i uchylające dyrektywę Rady</w:t>
      </w:r>
      <w:r w:rsidR="00177DD8">
        <w:rPr>
          <w:rFonts w:eastAsia="CIDFont+F2" w:cstheme="minorHAnsi"/>
          <w:sz w:val="18"/>
          <w:szCs w:val="18"/>
        </w:rPr>
        <w:t xml:space="preserve"> </w:t>
      </w:r>
      <w:r w:rsidRPr="009760E5">
        <w:rPr>
          <w:rFonts w:eastAsia="CIDFont+F2" w:cstheme="minorHAnsi"/>
          <w:sz w:val="18"/>
          <w:szCs w:val="18"/>
        </w:rPr>
        <w:t>89/106/EWG, karty techniczne wyrobów lub zalecenia producentów dotyczące stosowania wyrobów.</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Rozporządzenie Parlamentu Europejskiego i Rady (WE) Nr 1907/2006 z dnia 18 grudnia 2006 r. w sprawie</w:t>
      </w:r>
      <w:r w:rsidR="00177DD8">
        <w:rPr>
          <w:rFonts w:eastAsia="CIDFont+F2" w:cstheme="minorHAnsi"/>
          <w:sz w:val="18"/>
          <w:szCs w:val="18"/>
        </w:rPr>
        <w:t xml:space="preserve"> </w:t>
      </w:r>
      <w:r w:rsidRPr="009760E5">
        <w:rPr>
          <w:rFonts w:eastAsia="CIDFont+F2" w:cstheme="minorHAnsi"/>
          <w:sz w:val="18"/>
          <w:szCs w:val="18"/>
        </w:rPr>
        <w:t>rejestracji, oceny, udzielania zezwoleń i stosowanych ograniczeń w zakresie chemikaliów (REACH).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Rozporządzenie Parlamentu Europejskiego i Rady (WE) nr 1272/2008 z dnia 16 grudnia 2008 r. w sprawie</w:t>
      </w:r>
      <w:r w:rsidR="00177DD8">
        <w:rPr>
          <w:rFonts w:eastAsia="CIDFont+F2" w:cstheme="minorHAnsi"/>
          <w:sz w:val="18"/>
          <w:szCs w:val="18"/>
        </w:rPr>
        <w:t xml:space="preserve"> </w:t>
      </w:r>
      <w:r w:rsidRPr="009760E5">
        <w:rPr>
          <w:rFonts w:eastAsia="CIDFont+F2" w:cstheme="minorHAnsi"/>
          <w:sz w:val="18"/>
          <w:szCs w:val="18"/>
        </w:rPr>
        <w:t>klasyfikacji, oznakowania i pakowania substancji i mieszanin, zmieniające i uchylające dyrektywy 67/548/EWG 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1999/45/WE oraz zmieniające rozporządzenie (WE) nr 1907/2006.</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Rozporządzenie Komisji (UE) Nr 453/2010 z dnia 20 maja 2010 r. zmieniające rozporządzenie nr 1907/2006</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Parlamentu Europejskiego i Rady (WE) w sprawie rejestracji, oceny, udzielania zezwoleń i stosowanych</w:t>
      </w:r>
      <w:r w:rsidR="00177DD8">
        <w:rPr>
          <w:rFonts w:eastAsia="CIDFont+F2" w:cstheme="minorHAnsi"/>
          <w:sz w:val="18"/>
          <w:szCs w:val="18"/>
        </w:rPr>
        <w:t xml:space="preserve"> </w:t>
      </w:r>
      <w:r w:rsidRPr="009760E5">
        <w:rPr>
          <w:rFonts w:eastAsia="CIDFont+F2" w:cstheme="minorHAnsi"/>
          <w:sz w:val="18"/>
          <w:szCs w:val="18"/>
        </w:rPr>
        <w:t>ograniczeń w zakresie chemikaliów (REACH).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Rozporządzenie Rady Ministrów z dnia 2 stycznia 2007 r. w sprawie wymagań dotyczących zawartości naturalnych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izotopów promieniotwórczych potasu K-40, radu Ra-226 i toru Th-228 w surowcach i materiałach stosowanych w</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budynkach przeznaczonych na pobyt ludzi i inwentarza żywego, a także w odpadach przemysłowych stosowanych</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w budownictwie, oraz kontroli zawartości tych izotopów (Dz. U. z 2007 r. Nr 4, poz. 29).</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Rozporządzenie Ministra Zdrowia z dnia 20 kwietnia 2012 r. w sprawie oznakowania opakowań substancji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niebezpiecznych i mieszanin niebezpiecznych oraz niektórych mieszanin (tekst jednolity Dz. U. z 2015 r. Nr 0, poz.</w:t>
      </w:r>
      <w:r>
        <w:rPr>
          <w:rFonts w:eastAsia="CIDFont+F2" w:cstheme="minorHAnsi"/>
          <w:sz w:val="18"/>
          <w:szCs w:val="18"/>
        </w:rPr>
        <w:t xml:space="preserve"> </w:t>
      </w:r>
      <w:r w:rsidRPr="009760E5">
        <w:rPr>
          <w:rFonts w:eastAsia="CIDFont+F2" w:cstheme="minorHAnsi"/>
          <w:sz w:val="18"/>
          <w:szCs w:val="18"/>
        </w:rPr>
        <w:t>450).</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Rozporządzenie Ministra Infrastruktury z dnia 12 marca 2002 r. w sprawie warunków technicznych, jakim powinny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odpowiadać budynki i ich usytuowanie (tekst jednolity Dz. U. z 2015 r. Nr 0, poz. 1422).</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Rozporządzenie Ministra Gospodarki z dnia 29 stycznia 2013 r. w sprawie ograniczeń produkcji, obrotu lub</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stosowania substancji i mieszanin niebezpiecznych lub stwarzających zagrożenie oraz wprowadzania do obrotu lub</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stosowania wyrobów zawierających takie substancje lub mieszaniny (tekst jednolity Dz. U. z 2014 r. Nr 0, poz.</w:t>
      </w:r>
      <w:r>
        <w:rPr>
          <w:rFonts w:eastAsia="CIDFont+F2" w:cstheme="minorHAnsi"/>
          <w:sz w:val="18"/>
          <w:szCs w:val="18"/>
        </w:rPr>
        <w:t xml:space="preserve"> </w:t>
      </w:r>
      <w:r w:rsidRPr="009760E5">
        <w:rPr>
          <w:rFonts w:eastAsia="CIDFont+F2" w:cstheme="minorHAnsi"/>
          <w:sz w:val="18"/>
          <w:szCs w:val="18"/>
        </w:rPr>
        <w:t>769).</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Rozporządzenie Ministra Infrastruktury z dnia 2 września 2004 r. w sprawie szczegółowego zakresu i formy</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dokumentacji projektowej, specyfikacji technicznych wykonania i odbioru robót budowlanych oraz programu</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funkcjonalno-użytkowego (tekst jednolity Dz. U. z 2013 r. Nr 0, poz. 1129).</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Rozporządzenie Ministra Transportu, Budownictwa i Gospodarki Morskiej z dnia 25 kwietnia 2012 r. w sprawie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szczegółowego zakresu i formy projektu budowlanego (Dz. U. z 2012 r. Nr 0, poz. 462 z późniejszymi zmianami).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 Obwieszczenie Ministra Infrastruktury z dnia 5 lipca 2004 r. w sprawie wykazu mandatów udzielonych przez</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Komisję Europejską na opracowanie europejskich norm zharmonizowanych oraz wytycznych do europejskich</w:t>
      </w:r>
      <w:r>
        <w:rPr>
          <w:rFonts w:eastAsia="CIDFont+F2" w:cstheme="minorHAnsi"/>
          <w:sz w:val="18"/>
          <w:szCs w:val="18"/>
        </w:rPr>
        <w:t xml:space="preserve"> </w:t>
      </w:r>
      <w:r w:rsidRPr="009760E5">
        <w:rPr>
          <w:rFonts w:eastAsia="CIDFont+F2" w:cstheme="minorHAnsi"/>
          <w:sz w:val="18"/>
          <w:szCs w:val="18"/>
        </w:rPr>
        <w:t>aprobat technicznych, wraz z zakresem przedmiotowym tych mandatów (M. P. z 2004 r. Nr 32, poz. 571).</w:t>
      </w:r>
    </w:p>
    <w:p w:rsidR="009760E5" w:rsidRPr="009760E5" w:rsidRDefault="009760E5" w:rsidP="009760E5">
      <w:pPr>
        <w:autoSpaceDE w:val="0"/>
        <w:autoSpaceDN w:val="0"/>
        <w:adjustRightInd w:val="0"/>
        <w:spacing w:after="0" w:line="240" w:lineRule="auto"/>
        <w:rPr>
          <w:rFonts w:eastAsia="CIDFont+F1" w:cstheme="minorHAnsi"/>
          <w:sz w:val="18"/>
          <w:szCs w:val="18"/>
        </w:rPr>
      </w:pPr>
      <w:r w:rsidRPr="009760E5">
        <w:rPr>
          <w:rFonts w:eastAsia="CIDFont+F1" w:cstheme="minorHAnsi"/>
          <w:sz w:val="18"/>
          <w:szCs w:val="18"/>
        </w:rPr>
        <w:t>10.4. Inne dokumenty i instrukcje</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1. Warunki techniczne wykonania i odbioru robót budowlanych – część B: Roboty wykończeniowe. Zeszyt 5:</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Okładziny i posadzki z płytek ceramicznych, ITB, 2014.</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2. Warunki techniczne wykonania i odbioru robót budowlanych, część C: zabezpieczenia i izolacje, zeszyt 6:</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Zabezpieczenia wodochronne pomieszczeń „mokrych”, ITB, 2005.</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3. Warunki techniczne wykonania i odbioru robót budowlanych, część B: Roboty wykończeniowe. Zeszyt 1: Tynki,</w:t>
      </w:r>
      <w:r>
        <w:rPr>
          <w:rFonts w:eastAsia="CIDFont+F2" w:cstheme="minorHAnsi"/>
          <w:sz w:val="18"/>
          <w:szCs w:val="18"/>
        </w:rPr>
        <w:t xml:space="preserve"> </w:t>
      </w:r>
      <w:r w:rsidRPr="009760E5">
        <w:rPr>
          <w:rFonts w:eastAsia="CIDFont+F2" w:cstheme="minorHAnsi"/>
          <w:sz w:val="18"/>
          <w:szCs w:val="18"/>
        </w:rPr>
        <w:t>ITB, 2011.</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4. Warunki techniczne wykonania i odbioru robót budowlanych. Poradnik projektanta, kierownika budowy i inspektora</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nadzoru. Praca zbiorowa, Verlag Dashofer, Warszawa 2013 r.</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5. Specyfikacja techniczna wykonania i odbioru robót budowlanych – Wymagania ogólne Kod CPV 45000000-7,</w:t>
      </w:r>
      <w:r>
        <w:rPr>
          <w:rFonts w:eastAsia="CIDFont+F2" w:cstheme="minorHAnsi"/>
          <w:sz w:val="18"/>
          <w:szCs w:val="18"/>
        </w:rPr>
        <w:t xml:space="preserve"> </w:t>
      </w:r>
      <w:r w:rsidRPr="009760E5">
        <w:rPr>
          <w:rFonts w:eastAsia="CIDFont+F2" w:cstheme="minorHAnsi"/>
          <w:sz w:val="18"/>
          <w:szCs w:val="18"/>
        </w:rPr>
        <w:t>wydanie 3 OWEOB Promocja – 2017.</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6. Specyfikacja techniczna wykonania i odbioru robót budowlanych. Okładziny ceramiczne i hydroizolacje w</w:t>
      </w:r>
      <w:r>
        <w:rPr>
          <w:rFonts w:eastAsia="CIDFont+F2" w:cstheme="minorHAnsi"/>
          <w:sz w:val="18"/>
          <w:szCs w:val="18"/>
        </w:rPr>
        <w:t xml:space="preserve"> </w:t>
      </w:r>
      <w:r w:rsidRPr="009760E5">
        <w:rPr>
          <w:rFonts w:eastAsia="CIDFont+F2" w:cstheme="minorHAnsi"/>
          <w:sz w:val="18"/>
          <w:szCs w:val="18"/>
        </w:rPr>
        <w:t>pomieszczeniach mokrych. OWEOB Promocja, 2017.</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7. M. Rokiel – Projektowanie i wykonywanie okładzin ceramicznych. Warunki techniczne wykonania i odbioru robót.</w:t>
      </w:r>
      <w:r>
        <w:rPr>
          <w:rFonts w:eastAsia="CIDFont+F2" w:cstheme="minorHAnsi"/>
          <w:sz w:val="18"/>
          <w:szCs w:val="18"/>
        </w:rPr>
        <w:t xml:space="preserve"> </w:t>
      </w:r>
      <w:r w:rsidRPr="009760E5">
        <w:rPr>
          <w:rFonts w:eastAsia="CIDFont+F2" w:cstheme="minorHAnsi"/>
          <w:sz w:val="18"/>
          <w:szCs w:val="18"/>
        </w:rPr>
        <w:t>Grupa Medium, Warszawa 2016.</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8. M. Rokiel – Hydroizolacje pomieszczeń mokrych i wilgotnych. Projektowanie i warunki techniczne wykonania i</w:t>
      </w:r>
    </w:p>
    <w:p w:rsidR="009760E5" w:rsidRP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odbioru robót. Dom Wydawniczy Medium, Warszawa 2012.</w:t>
      </w:r>
    </w:p>
    <w:p w:rsidR="009760E5" w:rsidRDefault="009760E5" w:rsidP="009760E5">
      <w:pPr>
        <w:autoSpaceDE w:val="0"/>
        <w:autoSpaceDN w:val="0"/>
        <w:adjustRightInd w:val="0"/>
        <w:spacing w:after="0" w:line="240" w:lineRule="auto"/>
        <w:rPr>
          <w:rFonts w:eastAsia="CIDFont+F2" w:cstheme="minorHAnsi"/>
          <w:sz w:val="18"/>
          <w:szCs w:val="18"/>
        </w:rPr>
      </w:pPr>
      <w:r w:rsidRPr="009760E5">
        <w:rPr>
          <w:rFonts w:eastAsia="CIDFont+F2" w:cstheme="minorHAnsi"/>
          <w:sz w:val="18"/>
          <w:szCs w:val="18"/>
        </w:rPr>
        <w:t>9. Budownictwo ogólne Tom 1. Materiały i wyroby budowlane, Arkady 2005.</w:t>
      </w:r>
    </w:p>
    <w:p w:rsidR="009760E5" w:rsidRDefault="009760E5" w:rsidP="009760E5">
      <w:pPr>
        <w:autoSpaceDE w:val="0"/>
        <w:autoSpaceDN w:val="0"/>
        <w:adjustRightInd w:val="0"/>
        <w:spacing w:after="0" w:line="240" w:lineRule="auto"/>
        <w:rPr>
          <w:rFonts w:eastAsia="CIDFont+F2" w:cstheme="minorHAnsi"/>
          <w:sz w:val="18"/>
          <w:szCs w:val="18"/>
        </w:rPr>
      </w:pPr>
    </w:p>
    <w:p w:rsidR="000E0E52" w:rsidRPr="00083142" w:rsidRDefault="000E0E52" w:rsidP="000E0E52">
      <w:pPr>
        <w:autoSpaceDE w:val="0"/>
        <w:autoSpaceDN w:val="0"/>
        <w:adjustRightInd w:val="0"/>
        <w:spacing w:after="0" w:line="240" w:lineRule="auto"/>
        <w:jc w:val="center"/>
        <w:rPr>
          <w:rFonts w:cstheme="minorHAnsi"/>
          <w:sz w:val="36"/>
          <w:szCs w:val="36"/>
        </w:rPr>
      </w:pPr>
      <w:r w:rsidRPr="00083142">
        <w:rPr>
          <w:rFonts w:cstheme="minorHAnsi"/>
          <w:sz w:val="36"/>
          <w:szCs w:val="36"/>
        </w:rPr>
        <w:lastRenderedPageBreak/>
        <w:t>SST-1</w:t>
      </w:r>
      <w:r w:rsidR="002130BD">
        <w:rPr>
          <w:rFonts w:cstheme="minorHAnsi"/>
          <w:sz w:val="36"/>
          <w:szCs w:val="36"/>
        </w:rPr>
        <w:t>2</w:t>
      </w:r>
      <w:r w:rsidRPr="00083142">
        <w:rPr>
          <w:rFonts w:cstheme="minorHAnsi"/>
          <w:sz w:val="36"/>
          <w:szCs w:val="36"/>
        </w:rPr>
        <w:t xml:space="preserve"> ROBOTY MALARSKIE</w:t>
      </w:r>
    </w:p>
    <w:p w:rsidR="000E0E52" w:rsidRPr="000E0E52" w:rsidRDefault="000E0E52" w:rsidP="000E0E52">
      <w:pPr>
        <w:autoSpaceDE w:val="0"/>
        <w:autoSpaceDN w:val="0"/>
        <w:adjustRightInd w:val="0"/>
        <w:spacing w:after="0" w:line="240" w:lineRule="auto"/>
        <w:jc w:val="center"/>
        <w:rPr>
          <w:rFonts w:eastAsia="CIDFont+F2" w:cstheme="minorHAnsi"/>
          <w:sz w:val="24"/>
          <w:szCs w:val="24"/>
        </w:rPr>
      </w:pPr>
    </w:p>
    <w:p w:rsidR="000E0E52" w:rsidRPr="000E0E52" w:rsidRDefault="000E0E52" w:rsidP="000E0E52">
      <w:pPr>
        <w:autoSpaceDE w:val="0"/>
        <w:autoSpaceDN w:val="0"/>
        <w:adjustRightInd w:val="0"/>
        <w:spacing w:after="0" w:line="240" w:lineRule="auto"/>
        <w:jc w:val="center"/>
        <w:rPr>
          <w:rFonts w:eastAsia="CIDFont+F2" w:cstheme="minorHAnsi"/>
          <w:sz w:val="24"/>
          <w:szCs w:val="24"/>
        </w:rPr>
      </w:pPr>
      <w:r w:rsidRPr="000E0E52">
        <w:rPr>
          <w:rFonts w:eastAsia="CIDFont+F2" w:cstheme="minorHAnsi"/>
          <w:sz w:val="24"/>
          <w:szCs w:val="24"/>
        </w:rPr>
        <w:t>(Kod CPV 45442100-8)</w:t>
      </w:r>
    </w:p>
    <w:p w:rsidR="000E0E52" w:rsidRDefault="000E0E52" w:rsidP="00083142">
      <w:pPr>
        <w:autoSpaceDE w:val="0"/>
        <w:autoSpaceDN w:val="0"/>
        <w:adjustRightInd w:val="0"/>
        <w:spacing w:after="0" w:line="240" w:lineRule="auto"/>
        <w:rPr>
          <w:rFonts w:eastAsia="CIDFont+F1" w:cstheme="minorHAnsi"/>
          <w:sz w:val="18"/>
          <w:szCs w:val="18"/>
        </w:rPr>
      </w:pPr>
    </w:p>
    <w:p w:rsidR="000E0E52" w:rsidRDefault="000E0E52" w:rsidP="00083142">
      <w:pPr>
        <w:autoSpaceDE w:val="0"/>
        <w:autoSpaceDN w:val="0"/>
        <w:adjustRightInd w:val="0"/>
        <w:spacing w:after="0" w:line="240" w:lineRule="auto"/>
        <w:rPr>
          <w:rFonts w:eastAsia="CIDFont+F1" w:cstheme="minorHAnsi"/>
          <w:sz w:val="18"/>
          <w:szCs w:val="18"/>
        </w:rPr>
      </w:pPr>
    </w:p>
    <w:p w:rsidR="00083142" w:rsidRPr="00083142" w:rsidRDefault="00083142" w:rsidP="00083142">
      <w:pPr>
        <w:autoSpaceDE w:val="0"/>
        <w:autoSpaceDN w:val="0"/>
        <w:adjustRightInd w:val="0"/>
        <w:spacing w:after="0" w:line="240" w:lineRule="auto"/>
        <w:rPr>
          <w:rFonts w:eastAsia="CIDFont+F1" w:cstheme="minorHAnsi"/>
          <w:sz w:val="18"/>
          <w:szCs w:val="18"/>
        </w:rPr>
      </w:pPr>
      <w:r w:rsidRPr="00083142">
        <w:rPr>
          <w:rFonts w:eastAsia="CIDFont+F1" w:cstheme="minorHAnsi"/>
          <w:sz w:val="18"/>
          <w:szCs w:val="18"/>
        </w:rPr>
        <w:t>1. CZĘŚĆ OGÓLNA</w:t>
      </w:r>
    </w:p>
    <w:p w:rsidR="00083142" w:rsidRPr="00083142" w:rsidRDefault="00083142" w:rsidP="00083142">
      <w:pPr>
        <w:autoSpaceDE w:val="0"/>
        <w:autoSpaceDN w:val="0"/>
        <w:adjustRightInd w:val="0"/>
        <w:spacing w:after="0" w:line="240" w:lineRule="auto"/>
        <w:rPr>
          <w:rFonts w:eastAsia="CIDFont+F1" w:cstheme="minorHAnsi"/>
          <w:sz w:val="18"/>
          <w:szCs w:val="18"/>
        </w:rPr>
      </w:pPr>
    </w:p>
    <w:p w:rsidR="00083142" w:rsidRPr="00083142" w:rsidRDefault="00083142" w:rsidP="00083142">
      <w:pPr>
        <w:autoSpaceDE w:val="0"/>
        <w:autoSpaceDN w:val="0"/>
        <w:adjustRightInd w:val="0"/>
        <w:spacing w:after="0" w:line="240" w:lineRule="auto"/>
        <w:rPr>
          <w:rFonts w:eastAsia="CIDFont+F1" w:cstheme="minorHAnsi"/>
          <w:sz w:val="18"/>
          <w:szCs w:val="18"/>
        </w:rPr>
      </w:pPr>
      <w:r w:rsidRPr="00083142">
        <w:rPr>
          <w:rFonts w:eastAsia="CIDFont+F1" w:cstheme="minorHAnsi"/>
          <w:sz w:val="18"/>
          <w:szCs w:val="18"/>
        </w:rPr>
        <w:t>1.1. Nazwa nadana zamówieniu przez Zamawiającego</w:t>
      </w:r>
    </w:p>
    <w:p w:rsidR="0075311C" w:rsidRDefault="0075311C" w:rsidP="00083142">
      <w:pPr>
        <w:autoSpaceDE w:val="0"/>
        <w:autoSpaceDN w:val="0"/>
        <w:adjustRightInd w:val="0"/>
        <w:spacing w:after="0" w:line="240" w:lineRule="auto"/>
        <w:rPr>
          <w:rFonts w:eastAsia="CIDFont+F1" w:cstheme="minorHAnsi"/>
          <w:sz w:val="18"/>
          <w:szCs w:val="18"/>
        </w:rPr>
      </w:pPr>
      <w:r w:rsidRPr="00FF330F">
        <w:rPr>
          <w:rFonts w:ascii="Calibri" w:eastAsia="Calibri" w:hAnsi="Calibri" w:cs="Times New Roman"/>
          <w:b/>
          <w:i/>
          <w:sz w:val="18"/>
          <w:szCs w:val="18"/>
        </w:rPr>
        <w:t>Remont budynku administracyjnego w SRARS w Kamienicy Królewskiej</w:t>
      </w:r>
      <w:r w:rsidRPr="00083142">
        <w:rPr>
          <w:rFonts w:eastAsia="CIDFont+F1" w:cstheme="minorHAnsi"/>
          <w:sz w:val="18"/>
          <w:szCs w:val="18"/>
        </w:rPr>
        <w:t xml:space="preserve"> </w:t>
      </w:r>
    </w:p>
    <w:p w:rsidR="00083142" w:rsidRPr="00083142" w:rsidRDefault="00083142" w:rsidP="00083142">
      <w:pPr>
        <w:autoSpaceDE w:val="0"/>
        <w:autoSpaceDN w:val="0"/>
        <w:adjustRightInd w:val="0"/>
        <w:spacing w:after="0" w:line="240" w:lineRule="auto"/>
        <w:rPr>
          <w:rFonts w:eastAsia="CIDFont+F1" w:cstheme="minorHAnsi"/>
          <w:sz w:val="18"/>
          <w:szCs w:val="18"/>
        </w:rPr>
      </w:pPr>
      <w:r w:rsidRPr="00083142">
        <w:rPr>
          <w:rFonts w:eastAsia="CIDFont+F1" w:cstheme="minorHAnsi"/>
          <w:sz w:val="18"/>
          <w:szCs w:val="18"/>
        </w:rPr>
        <w:t>1.2. Przedmiot ST</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2" w:cstheme="minorHAnsi"/>
          <w:sz w:val="18"/>
          <w:szCs w:val="18"/>
        </w:rPr>
        <w:t>Przedmiotem niniejszej specyfikacji technicznej (ST) są wymagania dotyczące wykonania i odbioru robót malarskich</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2" w:cstheme="minorHAnsi"/>
          <w:sz w:val="18"/>
          <w:szCs w:val="18"/>
        </w:rPr>
        <w:t>realizowanych wewnątrz i na zewnątrz obiektów budowlanych nie narażonych na agresję chemiczną. Specyfikacja</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2" w:cstheme="minorHAnsi"/>
          <w:sz w:val="18"/>
          <w:szCs w:val="18"/>
        </w:rPr>
        <w:t>techniczna (ST) nie dotyczy wykonywania zabezpieczenia chemoodpornego i antykorozyjnego obiektów budowlanych.</w:t>
      </w:r>
    </w:p>
    <w:p w:rsidR="00083142" w:rsidRPr="00083142" w:rsidRDefault="00083142" w:rsidP="00083142">
      <w:pPr>
        <w:autoSpaceDE w:val="0"/>
        <w:autoSpaceDN w:val="0"/>
        <w:adjustRightInd w:val="0"/>
        <w:spacing w:after="0" w:line="240" w:lineRule="auto"/>
        <w:rPr>
          <w:rFonts w:eastAsia="CIDFont+F1" w:cstheme="minorHAnsi"/>
          <w:sz w:val="18"/>
          <w:szCs w:val="18"/>
        </w:rPr>
      </w:pPr>
      <w:r w:rsidRPr="00083142">
        <w:rPr>
          <w:rFonts w:eastAsia="CIDFont+F1" w:cstheme="minorHAnsi"/>
          <w:sz w:val="18"/>
          <w:szCs w:val="18"/>
        </w:rPr>
        <w:t>1.3. Zakres stosowania ST</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2" w:cstheme="minorHAnsi"/>
          <w:sz w:val="18"/>
          <w:szCs w:val="18"/>
        </w:rPr>
        <w:t>Niniejsza specyfikacja techniczna (ST) jest dokumentem przetargowym i kontraktowym przy zlecaniu i realizacji</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2" w:cstheme="minorHAnsi"/>
          <w:sz w:val="18"/>
          <w:szCs w:val="18"/>
        </w:rPr>
        <w:t>robót wymienionych w pkt. 1.2., a objętych zamówieniem określonym w pkt. 1.8.</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2" w:cstheme="minorHAnsi"/>
          <w:sz w:val="18"/>
          <w:szCs w:val="18"/>
        </w:rPr>
        <w:t>Odstępstwa od wymagań podanych w niniejszej specyfikacji mogą mieć miejsce tylko w przypadkach prostych</w:t>
      </w:r>
      <w:r w:rsidR="00177DD8">
        <w:rPr>
          <w:rFonts w:eastAsia="CIDFont+F2" w:cstheme="minorHAnsi"/>
          <w:sz w:val="18"/>
          <w:szCs w:val="18"/>
        </w:rPr>
        <w:t xml:space="preserve"> </w:t>
      </w:r>
      <w:r w:rsidRPr="00083142">
        <w:rPr>
          <w:rFonts w:eastAsia="CIDFont+F2" w:cstheme="minorHAnsi"/>
          <w:sz w:val="18"/>
          <w:szCs w:val="18"/>
        </w:rPr>
        <w:t>robót o niewielkim znaczeniu, dla których istnieje pewność, że podstawowe wymagania będą spełnione przy</w:t>
      </w:r>
      <w:r w:rsidR="00177DD8">
        <w:rPr>
          <w:rFonts w:eastAsia="CIDFont+F2" w:cstheme="minorHAnsi"/>
          <w:sz w:val="18"/>
          <w:szCs w:val="18"/>
        </w:rPr>
        <w:t xml:space="preserve"> </w:t>
      </w:r>
      <w:r w:rsidRPr="00083142">
        <w:rPr>
          <w:rFonts w:eastAsia="CIDFont+F2" w:cstheme="minorHAnsi"/>
          <w:sz w:val="18"/>
          <w:szCs w:val="18"/>
        </w:rPr>
        <w:t>zastosowaniu metod wykonania wynikających z doświadczenia oraz uznanych reguł i zasad sztuki budowlanej oraz</w:t>
      </w:r>
      <w:r w:rsidR="00177DD8">
        <w:rPr>
          <w:rFonts w:eastAsia="CIDFont+F2" w:cstheme="minorHAnsi"/>
          <w:sz w:val="18"/>
          <w:szCs w:val="18"/>
        </w:rPr>
        <w:t xml:space="preserve"> </w:t>
      </w:r>
      <w:r w:rsidRPr="00083142">
        <w:rPr>
          <w:rFonts w:eastAsia="CIDFont+F2" w:cstheme="minorHAnsi"/>
          <w:sz w:val="18"/>
          <w:szCs w:val="18"/>
        </w:rPr>
        <w:t>przy uwzględnieniu przepisów bhp.</w:t>
      </w:r>
    </w:p>
    <w:p w:rsidR="00083142" w:rsidRPr="00083142" w:rsidRDefault="00083142" w:rsidP="00083142">
      <w:pPr>
        <w:autoSpaceDE w:val="0"/>
        <w:autoSpaceDN w:val="0"/>
        <w:adjustRightInd w:val="0"/>
        <w:spacing w:after="0" w:line="240" w:lineRule="auto"/>
        <w:rPr>
          <w:rFonts w:eastAsia="CIDFont+F1" w:cstheme="minorHAnsi"/>
          <w:sz w:val="18"/>
          <w:szCs w:val="18"/>
        </w:rPr>
      </w:pPr>
      <w:r w:rsidRPr="00083142">
        <w:rPr>
          <w:rFonts w:eastAsia="CIDFont+F1" w:cstheme="minorHAnsi"/>
          <w:sz w:val="18"/>
          <w:szCs w:val="18"/>
        </w:rPr>
        <w:t>1.4. Zakres robót objętych ST</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2" w:cstheme="minorHAnsi"/>
          <w:sz w:val="18"/>
          <w:szCs w:val="18"/>
        </w:rPr>
        <w:t>Specyfikacja dotyczy wykonania malowania wewnętrznego (wewnątrz pomieszczeń) i zewnętrznego (wystawionego na</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2" w:cstheme="minorHAnsi"/>
          <w:sz w:val="18"/>
          <w:szCs w:val="18"/>
        </w:rPr>
        <w:t>bezpośrednie działanie czynników atmosferycznych) obiektów budowlanych nie narażonych na agresję chemiczną i</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2" w:cstheme="minorHAnsi"/>
          <w:sz w:val="18"/>
          <w:szCs w:val="18"/>
        </w:rPr>
        <w:t>obejmuje wykonanie następujących czynności:</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2" w:cstheme="minorHAnsi"/>
          <w:sz w:val="18"/>
          <w:szCs w:val="18"/>
        </w:rPr>
        <w:t>– przygotowanie podłoża (wg pkt. 5.3.),</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2" w:cstheme="minorHAnsi"/>
          <w:sz w:val="18"/>
          <w:szCs w:val="18"/>
        </w:rPr>
        <w:t>– wykonanie powłok malarskich.</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2" w:cstheme="minorHAnsi"/>
          <w:sz w:val="18"/>
          <w:szCs w:val="18"/>
        </w:rPr>
        <w:t>Przedmiotem specyfikacji jest określenie wymagań odnośnie właściwości materiałów wykorzystywanych do robót</w:t>
      </w:r>
      <w:r w:rsidR="00177DD8">
        <w:rPr>
          <w:rFonts w:eastAsia="CIDFont+F2" w:cstheme="minorHAnsi"/>
          <w:sz w:val="18"/>
          <w:szCs w:val="18"/>
        </w:rPr>
        <w:t xml:space="preserve"> </w:t>
      </w:r>
      <w:r w:rsidRPr="00083142">
        <w:rPr>
          <w:rFonts w:eastAsia="CIDFont+F2" w:cstheme="minorHAnsi"/>
          <w:sz w:val="18"/>
          <w:szCs w:val="18"/>
        </w:rPr>
        <w:t>malarskich, wymagań i sposobów oceny podłoży, wymagań dotyczących wykonania powłok malarskich wewnętrznych</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2" w:cstheme="minorHAnsi"/>
          <w:sz w:val="18"/>
          <w:szCs w:val="18"/>
        </w:rPr>
        <w:t>i zewnętrznych powierzchni obiektów oraz ich odbiorów.</w:t>
      </w:r>
    </w:p>
    <w:p w:rsidR="00083142" w:rsidRPr="00083142" w:rsidRDefault="00083142" w:rsidP="00083142">
      <w:pPr>
        <w:autoSpaceDE w:val="0"/>
        <w:autoSpaceDN w:val="0"/>
        <w:adjustRightInd w:val="0"/>
        <w:spacing w:after="0" w:line="240" w:lineRule="auto"/>
        <w:rPr>
          <w:rFonts w:eastAsia="CIDFont+F1" w:cstheme="minorHAnsi"/>
          <w:sz w:val="18"/>
          <w:szCs w:val="18"/>
        </w:rPr>
      </w:pPr>
      <w:r w:rsidRPr="00083142">
        <w:rPr>
          <w:rFonts w:eastAsia="CIDFont+F1" w:cstheme="minorHAnsi"/>
          <w:sz w:val="18"/>
          <w:szCs w:val="18"/>
        </w:rPr>
        <w:t>Specyfikacja nie obejmuje wymagań dotyczących zabezpieczenia chemoodpornego i antykorozyjnego</w:t>
      </w:r>
      <w:r w:rsidR="00177DD8">
        <w:rPr>
          <w:rFonts w:eastAsia="CIDFont+F1" w:cstheme="minorHAnsi"/>
          <w:sz w:val="18"/>
          <w:szCs w:val="18"/>
        </w:rPr>
        <w:t xml:space="preserve"> obiektów </w:t>
      </w:r>
      <w:r w:rsidRPr="00083142">
        <w:rPr>
          <w:rFonts w:eastAsia="CIDFont+F1" w:cstheme="minorHAnsi"/>
          <w:sz w:val="18"/>
          <w:szCs w:val="18"/>
        </w:rPr>
        <w:t>budowlanych oraz powłok malarskich wykonywanych według metod opatentowanych lub</w:t>
      </w:r>
      <w:r w:rsidR="00177DD8">
        <w:rPr>
          <w:rFonts w:eastAsia="CIDFont+F1" w:cstheme="minorHAnsi"/>
          <w:sz w:val="18"/>
          <w:szCs w:val="18"/>
        </w:rPr>
        <w:t xml:space="preserve"> </w:t>
      </w:r>
      <w:r w:rsidRPr="00083142">
        <w:rPr>
          <w:rFonts w:eastAsia="CIDFont+F1" w:cstheme="minorHAnsi"/>
          <w:sz w:val="18"/>
          <w:szCs w:val="18"/>
        </w:rPr>
        <w:t>zaprojektowanych indywidualnie dla konkretnego obiektu.</w:t>
      </w:r>
    </w:p>
    <w:p w:rsidR="00083142" w:rsidRPr="00083142" w:rsidRDefault="00083142" w:rsidP="00083142">
      <w:pPr>
        <w:autoSpaceDE w:val="0"/>
        <w:autoSpaceDN w:val="0"/>
        <w:adjustRightInd w:val="0"/>
        <w:spacing w:after="0" w:line="240" w:lineRule="auto"/>
        <w:rPr>
          <w:rFonts w:eastAsia="CIDFont+F1" w:cstheme="minorHAnsi"/>
          <w:sz w:val="18"/>
          <w:szCs w:val="18"/>
        </w:rPr>
      </w:pPr>
      <w:r w:rsidRPr="00083142">
        <w:rPr>
          <w:rFonts w:eastAsia="CIDFont+F1" w:cstheme="minorHAnsi"/>
          <w:sz w:val="18"/>
          <w:szCs w:val="18"/>
        </w:rPr>
        <w:t>1.5. Określenia podstawowe i definicje</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2" w:cstheme="minorHAnsi"/>
          <w:sz w:val="18"/>
          <w:szCs w:val="18"/>
        </w:rPr>
        <w:t>Określenia podane w niniejszej Specyfikacji są zgodne z odpowiednimi normami oraz określeniami podanymi w ST</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2" w:cstheme="minorHAnsi"/>
          <w:sz w:val="18"/>
          <w:szCs w:val="18"/>
        </w:rPr>
        <w:t>„Wymagania ogólne” Kod CPV 45000000-7, pkt 1.7., a także zdefiniowanymi poniżej:</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1" w:cstheme="minorHAnsi"/>
          <w:sz w:val="18"/>
          <w:szCs w:val="18"/>
        </w:rPr>
        <w:t xml:space="preserve">Podłoże malarskie </w:t>
      </w:r>
      <w:r w:rsidRPr="00083142">
        <w:rPr>
          <w:rFonts w:eastAsia="CIDFont+F2" w:cstheme="minorHAnsi"/>
          <w:sz w:val="18"/>
          <w:szCs w:val="18"/>
        </w:rPr>
        <w:t>– surowa, zagruntowana lub wygładzona (np. szpachlówką) powierzchnia (np. muru, tynku,</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2" w:cstheme="minorHAnsi"/>
          <w:sz w:val="18"/>
          <w:szCs w:val="18"/>
        </w:rPr>
        <w:t>betonu, drewna, płyt drewnopodobnych, itp.), na której będzie wykonywana powłoka malarska.</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1" w:cstheme="minorHAnsi"/>
          <w:sz w:val="18"/>
          <w:szCs w:val="18"/>
        </w:rPr>
        <w:t xml:space="preserve">Powłoka malarska </w:t>
      </w:r>
      <w:r w:rsidRPr="00083142">
        <w:rPr>
          <w:rFonts w:eastAsia="CIDFont+F2" w:cstheme="minorHAnsi"/>
          <w:sz w:val="18"/>
          <w:szCs w:val="18"/>
        </w:rPr>
        <w:t>– stwardniała warstwa farby, lakieru lub emalii nałożona i rozprowadzona na podłożu, decydująca</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2" w:cstheme="minorHAnsi"/>
          <w:sz w:val="18"/>
          <w:szCs w:val="18"/>
        </w:rPr>
        <w:t>o właściwościach użytkowych i walorach estetycznych pomalowanej powierzchni.</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1" w:cstheme="minorHAnsi"/>
          <w:sz w:val="18"/>
          <w:szCs w:val="18"/>
        </w:rPr>
        <w:t xml:space="preserve">Farba </w:t>
      </w:r>
      <w:r w:rsidRPr="00083142">
        <w:rPr>
          <w:rFonts w:eastAsia="CIDFont+F2" w:cstheme="minorHAnsi"/>
          <w:sz w:val="18"/>
          <w:szCs w:val="18"/>
        </w:rPr>
        <w:t>– płynna lub półpłynna zawiesina bądź mieszanina bardzo rozdrobnionych ciał stałych (np. pigmentu –</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2" w:cstheme="minorHAnsi"/>
          <w:sz w:val="18"/>
          <w:szCs w:val="18"/>
        </w:rPr>
        <w:t>barwnika, różnych wypełniaczy i środków pomocniczych) w roztworze spoiwa.</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1" w:cstheme="minorHAnsi"/>
          <w:sz w:val="18"/>
          <w:szCs w:val="18"/>
        </w:rPr>
        <w:t xml:space="preserve">Lakier </w:t>
      </w:r>
      <w:r w:rsidRPr="00083142">
        <w:rPr>
          <w:rFonts w:eastAsia="CIDFont+F2" w:cstheme="minorHAnsi"/>
          <w:sz w:val="18"/>
          <w:szCs w:val="18"/>
        </w:rPr>
        <w:t>– niepigmentowany roztwór koloidalny (np. żywic, olejów, poliestrów), który po pokryciu nim powierzchni i</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2" w:cstheme="minorHAnsi"/>
          <w:sz w:val="18"/>
          <w:szCs w:val="18"/>
        </w:rPr>
        <w:t>wyschnięciu tworzy powłokę transparentną.</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1" w:cstheme="minorHAnsi"/>
          <w:sz w:val="18"/>
          <w:szCs w:val="18"/>
        </w:rPr>
        <w:t xml:space="preserve">Emalia </w:t>
      </w:r>
      <w:r w:rsidRPr="00083142">
        <w:rPr>
          <w:rFonts w:eastAsia="CIDFont+F2" w:cstheme="minorHAnsi"/>
          <w:sz w:val="18"/>
          <w:szCs w:val="18"/>
        </w:rPr>
        <w:t>– lakier barwiony pigmentami, zastygający w szklistą powłokę.</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1" w:cstheme="minorHAnsi"/>
          <w:sz w:val="18"/>
          <w:szCs w:val="18"/>
        </w:rPr>
        <w:t xml:space="preserve">Pigment </w:t>
      </w:r>
      <w:r w:rsidRPr="00083142">
        <w:rPr>
          <w:rFonts w:eastAsia="CIDFont+F2" w:cstheme="minorHAnsi"/>
          <w:sz w:val="18"/>
          <w:szCs w:val="18"/>
        </w:rPr>
        <w:t>– naturalna lub sztuczna substancja barwna bądź barwiąca, która nadaje kolor farbom lub emaliom.</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1" w:cstheme="minorHAnsi"/>
          <w:sz w:val="18"/>
          <w:szCs w:val="18"/>
        </w:rPr>
        <w:t xml:space="preserve">Farba dyspersyjna </w:t>
      </w:r>
      <w:r w:rsidRPr="00083142">
        <w:rPr>
          <w:rFonts w:eastAsia="CIDFont+F2" w:cstheme="minorHAnsi"/>
          <w:sz w:val="18"/>
          <w:szCs w:val="18"/>
        </w:rPr>
        <w:t>– zawiesina pigmentów i wypełniaczy w dyspersji wodnej polimeru z dodatkiem środków</w:t>
      </w:r>
      <w:r w:rsidR="00177DD8">
        <w:rPr>
          <w:rFonts w:eastAsia="CIDFont+F2" w:cstheme="minorHAnsi"/>
          <w:sz w:val="18"/>
          <w:szCs w:val="18"/>
        </w:rPr>
        <w:t xml:space="preserve"> </w:t>
      </w:r>
      <w:r w:rsidRPr="00083142">
        <w:rPr>
          <w:rFonts w:eastAsia="CIDFont+F2" w:cstheme="minorHAnsi"/>
          <w:sz w:val="18"/>
          <w:szCs w:val="18"/>
        </w:rPr>
        <w:t>pomocniczych.</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1" w:cstheme="minorHAnsi"/>
          <w:sz w:val="18"/>
          <w:szCs w:val="18"/>
        </w:rPr>
        <w:t xml:space="preserve">Farba na rozpuszczalnikowych spoiwach żywicznych </w:t>
      </w:r>
      <w:r w:rsidRPr="00083142">
        <w:rPr>
          <w:rFonts w:eastAsia="CIDFont+F2" w:cstheme="minorHAnsi"/>
          <w:sz w:val="18"/>
          <w:szCs w:val="18"/>
        </w:rPr>
        <w:t>– zawiesina pigmentów i wypełniaczy w spoiwie żywicznym,</w:t>
      </w:r>
      <w:r w:rsidR="00177DD8">
        <w:rPr>
          <w:rFonts w:eastAsia="CIDFont+F2" w:cstheme="minorHAnsi"/>
          <w:sz w:val="18"/>
          <w:szCs w:val="18"/>
        </w:rPr>
        <w:t xml:space="preserve"> </w:t>
      </w:r>
      <w:r w:rsidRPr="00083142">
        <w:rPr>
          <w:rFonts w:eastAsia="CIDFont+F2" w:cstheme="minorHAnsi"/>
          <w:sz w:val="18"/>
          <w:szCs w:val="18"/>
        </w:rPr>
        <w:t>rozcieńczanym rozpuszczalnikami organicznymi (np. benzyną lakową, terpentyną itp.).</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1" w:cstheme="minorHAnsi"/>
          <w:sz w:val="18"/>
          <w:szCs w:val="18"/>
        </w:rPr>
        <w:t xml:space="preserve">Farba lub emalie na spoiwach żywicznych rozcieńczalne wodą </w:t>
      </w:r>
      <w:r w:rsidRPr="00083142">
        <w:rPr>
          <w:rFonts w:eastAsia="CIDFont+F2" w:cstheme="minorHAnsi"/>
          <w:sz w:val="18"/>
          <w:szCs w:val="18"/>
        </w:rPr>
        <w:t>– zawiesina pigmentów i wypełniaczy w spoiwie</w:t>
      </w:r>
      <w:r w:rsidR="00177DD8">
        <w:rPr>
          <w:rFonts w:eastAsia="CIDFont+F2" w:cstheme="minorHAnsi"/>
          <w:sz w:val="18"/>
          <w:szCs w:val="18"/>
        </w:rPr>
        <w:t xml:space="preserve"> </w:t>
      </w:r>
      <w:r w:rsidRPr="00083142">
        <w:rPr>
          <w:rFonts w:eastAsia="CIDFont+F2" w:cstheme="minorHAnsi"/>
          <w:sz w:val="18"/>
          <w:szCs w:val="18"/>
        </w:rPr>
        <w:t>żywicznym, rozcieńczalna wodą.</w:t>
      </w:r>
    </w:p>
    <w:p w:rsidR="00083142" w:rsidRP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1" w:cstheme="minorHAnsi"/>
          <w:sz w:val="18"/>
          <w:szCs w:val="18"/>
        </w:rPr>
        <w:t xml:space="preserve">Farba na spoiwach mineralnych </w:t>
      </w:r>
      <w:r w:rsidRPr="00083142">
        <w:rPr>
          <w:rFonts w:eastAsia="CIDFont+F2" w:cstheme="minorHAnsi"/>
          <w:sz w:val="18"/>
          <w:szCs w:val="18"/>
        </w:rPr>
        <w:t>– mieszanina spoiwa mineralnego (np. wapna, cementu, szkła wodnego itp.),</w:t>
      </w:r>
      <w:r w:rsidR="00177DD8">
        <w:rPr>
          <w:rFonts w:eastAsia="CIDFont+F2" w:cstheme="minorHAnsi"/>
          <w:sz w:val="18"/>
          <w:szCs w:val="18"/>
        </w:rPr>
        <w:t xml:space="preserve"> </w:t>
      </w:r>
      <w:r w:rsidRPr="00083142">
        <w:rPr>
          <w:rFonts w:eastAsia="CIDFont+F2" w:cstheme="minorHAnsi"/>
          <w:sz w:val="18"/>
          <w:szCs w:val="18"/>
        </w:rPr>
        <w:t>pigmentów, wypełniaczy oraz środków pomocniczych i modyfikujących, przygotowana w postaci suchej –</w:t>
      </w:r>
      <w:r w:rsidR="00177DD8">
        <w:rPr>
          <w:rFonts w:eastAsia="CIDFont+F2" w:cstheme="minorHAnsi"/>
          <w:sz w:val="18"/>
          <w:szCs w:val="18"/>
        </w:rPr>
        <w:t xml:space="preserve"> </w:t>
      </w:r>
      <w:r w:rsidRPr="00083142">
        <w:rPr>
          <w:rFonts w:eastAsia="CIDFont+F2" w:cstheme="minorHAnsi"/>
          <w:sz w:val="18"/>
          <w:szCs w:val="18"/>
        </w:rPr>
        <w:t>przeznaczonej do zarobienia wodą - lub w postaci ciekłej, gotowej do stosowania mieszanki.</w:t>
      </w:r>
    </w:p>
    <w:p w:rsidR="00083142" w:rsidRDefault="00083142" w:rsidP="00083142">
      <w:pPr>
        <w:autoSpaceDE w:val="0"/>
        <w:autoSpaceDN w:val="0"/>
        <w:adjustRightInd w:val="0"/>
        <w:spacing w:after="0" w:line="240" w:lineRule="auto"/>
        <w:rPr>
          <w:rFonts w:eastAsia="CIDFont+F2" w:cstheme="minorHAnsi"/>
          <w:sz w:val="18"/>
          <w:szCs w:val="18"/>
        </w:rPr>
      </w:pPr>
      <w:r w:rsidRPr="00083142">
        <w:rPr>
          <w:rFonts w:eastAsia="CIDFont+F1" w:cstheme="minorHAnsi"/>
          <w:sz w:val="18"/>
          <w:szCs w:val="18"/>
        </w:rPr>
        <w:t xml:space="preserve">Farba na spoiwach mineralno-organicznych </w:t>
      </w:r>
      <w:r w:rsidRPr="00083142">
        <w:rPr>
          <w:rFonts w:eastAsia="CIDFont+F2" w:cstheme="minorHAnsi"/>
          <w:sz w:val="18"/>
          <w:szCs w:val="18"/>
        </w:rPr>
        <w:t>– mieszanina spoiw mineralnych i organicznych (np. dyspersji wodnej</w:t>
      </w:r>
      <w:r w:rsidR="00177DD8">
        <w:rPr>
          <w:rFonts w:eastAsia="CIDFont+F2" w:cstheme="minorHAnsi"/>
          <w:sz w:val="18"/>
          <w:szCs w:val="18"/>
        </w:rPr>
        <w:t xml:space="preserve"> </w:t>
      </w:r>
      <w:r w:rsidRPr="00083142">
        <w:rPr>
          <w:rFonts w:eastAsia="CIDFont+F2" w:cstheme="minorHAnsi"/>
          <w:sz w:val="18"/>
          <w:szCs w:val="18"/>
        </w:rPr>
        <w:t>żywic, kleju kazeinowego, kleju kostnego itp.), pigmentów, wypełniaczy oraz środków pomocniczych; produkowana w</w:t>
      </w:r>
      <w:r w:rsidR="00177DD8">
        <w:rPr>
          <w:rFonts w:eastAsia="CIDFont+F2" w:cstheme="minorHAnsi"/>
          <w:sz w:val="18"/>
          <w:szCs w:val="18"/>
        </w:rPr>
        <w:t xml:space="preserve"> </w:t>
      </w:r>
      <w:r w:rsidRPr="00083142">
        <w:rPr>
          <w:rFonts w:eastAsia="CIDFont+F2" w:cstheme="minorHAnsi"/>
          <w:sz w:val="18"/>
          <w:szCs w:val="18"/>
        </w:rPr>
        <w:t>postaci suchych mieszanek lub past do zarobienia wodą.</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1.6. Ogólne wymagania dotyczące robót malarskich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Wykonawca robót jest odpowiedzialny za jakość ich wykonania oraz za zgodność z dokumentacją projektową,</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specyfikacjami technicznymi i poleceniami Inspektora nadzoru. Ogólne wymagania dotyczące robót podano w ST</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„Wymagania ogólne” Kod CPV 45000000-7, pkt 1.5.</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1.7. Dokumentacja robót malarskich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lastRenderedPageBreak/>
        <w:t>Roboty malarskie należy wykonywać na podstawie dokumentacji, której wykaz oraz podstawy prawne sporządzenia</w:t>
      </w:r>
    </w:p>
    <w:p w:rsid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podano w ST „Wymagania ogólne” Kod CPV 45000000-7, pkt 1.6.</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Dokumentacja powinna w szczególności zawierać:</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rodzaj i stan podłoży malarskich,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rodzaje powłok malarskich oraz ich kolorystykę, wzornictwo i lokalizację powłok malarskich,</w:t>
      </w:r>
    </w:p>
    <w:p w:rsid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warunki użytkowania powłok malarskich.</w:t>
      </w:r>
    </w:p>
    <w:p w:rsidR="00177DD8" w:rsidRDefault="00177DD8" w:rsidP="00E144FD">
      <w:pPr>
        <w:autoSpaceDE w:val="0"/>
        <w:autoSpaceDN w:val="0"/>
        <w:adjustRightInd w:val="0"/>
        <w:spacing w:after="0" w:line="240" w:lineRule="auto"/>
        <w:rPr>
          <w:rFonts w:eastAsia="CIDFont+F1" w:cstheme="minorHAnsi"/>
          <w:sz w:val="18"/>
          <w:szCs w:val="18"/>
        </w:rPr>
      </w:pP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2. WYMAGANIA DOTYCZĄCE MATERIAŁÓW</w:t>
      </w:r>
    </w:p>
    <w:p w:rsidR="00E144FD" w:rsidRPr="00E144FD" w:rsidRDefault="00E144FD" w:rsidP="00E144FD">
      <w:pPr>
        <w:autoSpaceDE w:val="0"/>
        <w:autoSpaceDN w:val="0"/>
        <w:adjustRightInd w:val="0"/>
        <w:spacing w:after="0" w:line="240" w:lineRule="auto"/>
        <w:rPr>
          <w:rFonts w:eastAsia="CIDFont+F1" w:cstheme="minorHAnsi"/>
          <w:sz w:val="18"/>
          <w:szCs w:val="18"/>
        </w:rPr>
      </w:pP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2.1. Ogólne wymagania dotyczące właściwości materiałów, ich pozyskiwania i składowania podano w ST</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„Wymagania ogólne” Kod CPV 45000000-7, pkt 2</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Materiały stosowane do wykonywania robót malarskich, będące wyrobami budowlanymi w myśl Ustawy o wyrobach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budowlanych z dnia 16 kwietnia 2004 r. (tekst jednolity Dz. U. z 2016 r. Nr 0 poz. 1570) oraz rozporządzenia</w:t>
      </w:r>
      <w:r w:rsidR="00177DD8">
        <w:rPr>
          <w:rFonts w:eastAsia="CIDFont+F2" w:cstheme="minorHAnsi"/>
          <w:sz w:val="18"/>
          <w:szCs w:val="18"/>
        </w:rPr>
        <w:t xml:space="preserve"> </w:t>
      </w:r>
      <w:r w:rsidRPr="00E144FD">
        <w:rPr>
          <w:rFonts w:eastAsia="CIDFont+F2" w:cstheme="minorHAnsi"/>
          <w:sz w:val="18"/>
          <w:szCs w:val="18"/>
        </w:rPr>
        <w:t>Parlamentu Europejskiego i Rady (UE) Nr 305/2011 z dnia 9 marca 2011 r. ustanawiającego zharmonizowane warunki</w:t>
      </w:r>
      <w:r w:rsidR="00177DD8">
        <w:rPr>
          <w:rFonts w:eastAsia="CIDFont+F2" w:cstheme="minorHAnsi"/>
          <w:sz w:val="18"/>
          <w:szCs w:val="18"/>
        </w:rPr>
        <w:t xml:space="preserve"> </w:t>
      </w:r>
      <w:r w:rsidRPr="00E144FD">
        <w:rPr>
          <w:rFonts w:eastAsia="CIDFont+F2" w:cstheme="minorHAnsi"/>
          <w:sz w:val="18"/>
          <w:szCs w:val="18"/>
        </w:rPr>
        <w:t>wprowadzania do obrotu wyrobów budowlanych i uchylającego dyrektywę Rady 89/106/EWG, mogą być wprowadzone</w:t>
      </w:r>
      <w:r w:rsidR="00177DD8">
        <w:rPr>
          <w:rFonts w:eastAsia="CIDFont+F2" w:cstheme="minorHAnsi"/>
          <w:sz w:val="18"/>
          <w:szCs w:val="18"/>
        </w:rPr>
        <w:t xml:space="preserve"> </w:t>
      </w:r>
      <w:r w:rsidRPr="00E144FD">
        <w:rPr>
          <w:rFonts w:eastAsia="CIDFont+F2" w:cstheme="minorHAnsi"/>
          <w:sz w:val="18"/>
          <w:szCs w:val="18"/>
        </w:rPr>
        <w:t>do obrotu lub udostępniane na rynku krajowym, jeżeli nadają się do stosowania przy wykonywaniu robót budowlanych,</w:t>
      </w:r>
      <w:r w:rsidR="00177DD8">
        <w:rPr>
          <w:rFonts w:eastAsia="CIDFont+F2" w:cstheme="minorHAnsi"/>
          <w:sz w:val="18"/>
          <w:szCs w:val="18"/>
        </w:rPr>
        <w:t xml:space="preserve"> </w:t>
      </w:r>
      <w:r w:rsidRPr="00E144FD">
        <w:rPr>
          <w:rFonts w:eastAsia="CIDFont+F2" w:cstheme="minorHAnsi"/>
          <w:sz w:val="18"/>
          <w:szCs w:val="18"/>
        </w:rPr>
        <w:t>w zakresie odpowiadającym ich właściwościom użytkowym i zamierzonemu zastosowaniu co oznacza, że ich</w:t>
      </w:r>
      <w:r w:rsidR="00177DD8">
        <w:rPr>
          <w:rFonts w:eastAsia="CIDFont+F2" w:cstheme="minorHAnsi"/>
          <w:sz w:val="18"/>
          <w:szCs w:val="18"/>
        </w:rPr>
        <w:t xml:space="preserve"> </w:t>
      </w:r>
      <w:r w:rsidRPr="00E144FD">
        <w:rPr>
          <w:rFonts w:eastAsia="CIDFont+F2" w:cstheme="minorHAnsi"/>
          <w:sz w:val="18"/>
          <w:szCs w:val="18"/>
        </w:rPr>
        <w:t>właściwości użytkowe umożliwiają – prawidłowo zaprojektowanym i wykonanym obiektom budowlanym, w których</w:t>
      </w:r>
      <w:r w:rsidR="00177DD8">
        <w:rPr>
          <w:rFonts w:eastAsia="CIDFont+F2" w:cstheme="minorHAnsi"/>
          <w:sz w:val="18"/>
          <w:szCs w:val="18"/>
        </w:rPr>
        <w:t xml:space="preserve"> </w:t>
      </w:r>
      <w:r w:rsidRPr="00E144FD">
        <w:rPr>
          <w:rFonts w:eastAsia="CIDFont+F2" w:cstheme="minorHAnsi"/>
          <w:sz w:val="18"/>
          <w:szCs w:val="18"/>
        </w:rPr>
        <w:t>mają być one zastosowane w sposób trwały – spełnienie podstawowych wymagań, o których mowa w art. 5 ust. 1 pkt.</w:t>
      </w:r>
      <w:r w:rsidR="00177DD8">
        <w:rPr>
          <w:rFonts w:eastAsia="CIDFont+F2" w:cstheme="minorHAnsi"/>
          <w:sz w:val="18"/>
          <w:szCs w:val="18"/>
        </w:rPr>
        <w:t xml:space="preserve"> </w:t>
      </w:r>
      <w:r w:rsidRPr="00E144FD">
        <w:rPr>
          <w:rFonts w:eastAsia="CIDFont+F2" w:cstheme="minorHAnsi"/>
          <w:sz w:val="18"/>
          <w:szCs w:val="18"/>
        </w:rPr>
        <w:t>1 ustawy z dnia 7 lipca 1994 r. – Prawo budowlane (tekst jednolity Dz. U. z 2016 r. Nr 0, poz. 290).</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Wszystkie materiały wykorzystywane przy robotach malarskich powinny być wprowadzone do obrotu lub</w:t>
      </w:r>
      <w:r w:rsidR="00177DD8">
        <w:rPr>
          <w:rFonts w:eastAsia="CIDFont+F2" w:cstheme="minorHAnsi"/>
          <w:sz w:val="18"/>
          <w:szCs w:val="18"/>
        </w:rPr>
        <w:t xml:space="preserve"> </w:t>
      </w:r>
      <w:r w:rsidRPr="00E144FD">
        <w:rPr>
          <w:rFonts w:eastAsia="CIDFont+F2" w:cstheme="minorHAnsi"/>
          <w:sz w:val="18"/>
          <w:szCs w:val="18"/>
        </w:rPr>
        <w:t>udostępnione na rynku krajowym zgodnie z właściwymi przepisami, a więc posiadać:</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oznakowanie znakiem CE co oznacza, że dokonano oceny ich zgodności ze zharmonizowaną normą europejską</w:t>
      </w:r>
      <w:r w:rsidR="00177DD8">
        <w:rPr>
          <w:rFonts w:eastAsia="CIDFont+F2" w:cstheme="minorHAnsi"/>
          <w:sz w:val="18"/>
          <w:szCs w:val="18"/>
        </w:rPr>
        <w:t xml:space="preserve"> </w:t>
      </w:r>
      <w:r w:rsidRPr="00E144FD">
        <w:rPr>
          <w:rFonts w:eastAsia="CIDFont+F2" w:cstheme="minorHAnsi"/>
          <w:sz w:val="18"/>
          <w:szCs w:val="18"/>
        </w:rPr>
        <w:t>wprowadzoną do zbioru Polskich Norm lub z europejską oceną techniczną, albo</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oznakowanie znakiem budowlanym, co oznacza że są to wyroby nieobjęte normą zharmonizowaną – dla której</w:t>
      </w:r>
      <w:r w:rsidR="00177DD8">
        <w:rPr>
          <w:rFonts w:eastAsia="CIDFont+F2" w:cstheme="minorHAnsi"/>
          <w:sz w:val="18"/>
          <w:szCs w:val="18"/>
        </w:rPr>
        <w:t xml:space="preserve"> </w:t>
      </w:r>
      <w:r w:rsidRPr="00E144FD">
        <w:rPr>
          <w:rFonts w:eastAsia="CIDFont+F2" w:cstheme="minorHAnsi"/>
          <w:sz w:val="18"/>
          <w:szCs w:val="18"/>
        </w:rPr>
        <w:t>zakończył się okres koegzystencji – i dla których nie została wydana europejska ocena techniczna, a dokonano</w:t>
      </w:r>
      <w:r w:rsidR="00177DD8">
        <w:rPr>
          <w:rFonts w:eastAsia="CIDFont+F2" w:cstheme="minorHAnsi"/>
          <w:sz w:val="18"/>
          <w:szCs w:val="18"/>
        </w:rPr>
        <w:t xml:space="preserve"> </w:t>
      </w:r>
      <w:r w:rsidRPr="00E144FD">
        <w:rPr>
          <w:rFonts w:eastAsia="CIDFont+F2" w:cstheme="minorHAnsi"/>
          <w:sz w:val="18"/>
          <w:szCs w:val="18"/>
        </w:rPr>
        <w:t>oceny zgodności z Polską Normą lub aprobatą techniczną (do końca okresu ważności tej aprobaty wydanej do 31</w:t>
      </w:r>
      <w:r w:rsidR="00177DD8">
        <w:rPr>
          <w:rFonts w:eastAsia="CIDFont+F2" w:cstheme="minorHAnsi"/>
          <w:sz w:val="18"/>
          <w:szCs w:val="18"/>
        </w:rPr>
        <w:t xml:space="preserve"> </w:t>
      </w:r>
      <w:r w:rsidRPr="00E144FD">
        <w:rPr>
          <w:rFonts w:eastAsia="CIDFont+F2" w:cstheme="minorHAnsi"/>
          <w:sz w:val="18"/>
          <w:szCs w:val="18"/>
        </w:rPr>
        <w:t>grudnia 2016 r., a później krajową oceną techniczną), bądź uznano za „regionalny wyrób budowlany”, albo</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legalne wprowadzenie do obrotu w innym państwie członkowskim Unii Europejskiej lub w państwie członkowskim</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Europejskiego Porozumienia o Wolnym Handlu (EFTA) – stronie umowy o Europejskim Obszarze Gospodarczym</w:t>
      </w:r>
      <w:r w:rsidR="00177DD8">
        <w:rPr>
          <w:rFonts w:eastAsia="CIDFont+F2" w:cstheme="minorHAnsi"/>
          <w:sz w:val="18"/>
          <w:szCs w:val="18"/>
        </w:rPr>
        <w:t xml:space="preserve"> </w:t>
      </w:r>
      <w:r w:rsidRPr="00E144FD">
        <w:rPr>
          <w:rFonts w:eastAsia="CIDFont+F2" w:cstheme="minorHAnsi"/>
          <w:sz w:val="18"/>
          <w:szCs w:val="18"/>
        </w:rPr>
        <w:t>oraz w Turcji, o ile wyroby budowlane udostępniane na rynku krajowym są nieobjęte zakresem przedmiotowym</w:t>
      </w:r>
      <w:r w:rsidR="00177DD8">
        <w:rPr>
          <w:rFonts w:eastAsia="CIDFont+F2" w:cstheme="minorHAnsi"/>
          <w:sz w:val="18"/>
          <w:szCs w:val="18"/>
        </w:rPr>
        <w:t xml:space="preserve"> </w:t>
      </w:r>
      <w:r w:rsidRPr="00E144FD">
        <w:rPr>
          <w:rFonts w:eastAsia="CIDFont+F2" w:cstheme="minorHAnsi"/>
          <w:sz w:val="18"/>
          <w:szCs w:val="18"/>
        </w:rPr>
        <w:t>zharmonizowanych specyfikacji technicznych, o których mowa w art. 2 pkt 10 rozporządzenia Nr 305/2011, a ich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właściwości użytkowe umożliwiają spełnienie podstawowych wymagań przez obiekty budowlane zaprojektowane i</w:t>
      </w:r>
      <w:r w:rsidR="00177DD8">
        <w:rPr>
          <w:rFonts w:eastAsia="CIDFont+F2" w:cstheme="minorHAnsi"/>
          <w:sz w:val="18"/>
          <w:szCs w:val="18"/>
        </w:rPr>
        <w:t xml:space="preserve"> </w:t>
      </w:r>
      <w:r w:rsidRPr="00E144FD">
        <w:rPr>
          <w:rFonts w:eastAsia="CIDFont+F2" w:cstheme="minorHAnsi"/>
          <w:sz w:val="18"/>
          <w:szCs w:val="18"/>
        </w:rPr>
        <w:t>budowane w sposób określony w przepisach techniczno-budowlanych, oraz zgodnie z zasadami wiedzy</w:t>
      </w:r>
      <w:r w:rsidR="00177DD8">
        <w:rPr>
          <w:rFonts w:eastAsia="CIDFont+F2" w:cstheme="minorHAnsi"/>
          <w:sz w:val="18"/>
          <w:szCs w:val="18"/>
        </w:rPr>
        <w:t xml:space="preserve"> </w:t>
      </w:r>
      <w:r w:rsidRPr="00E144FD">
        <w:rPr>
          <w:rFonts w:eastAsia="CIDFont+F2" w:cstheme="minorHAnsi"/>
          <w:sz w:val="18"/>
          <w:szCs w:val="18"/>
        </w:rPr>
        <w:t>technicznej (wraz z wyrobem budowlanym udostępnianym na rynku krajowym dostarcza się informacje o jego</w:t>
      </w:r>
      <w:r w:rsidR="00177DD8">
        <w:rPr>
          <w:rFonts w:eastAsia="CIDFont+F2" w:cstheme="minorHAnsi"/>
          <w:sz w:val="18"/>
          <w:szCs w:val="18"/>
        </w:rPr>
        <w:t xml:space="preserve"> </w:t>
      </w:r>
      <w:r w:rsidRPr="00E144FD">
        <w:rPr>
          <w:rFonts w:eastAsia="CIDFont+F2" w:cstheme="minorHAnsi"/>
          <w:sz w:val="18"/>
          <w:szCs w:val="18"/>
        </w:rPr>
        <w:t>właściwościach użytkowych oznaczonych zgodnie z przepisami państwa, w którym wyrób budowlany został</w:t>
      </w:r>
      <w:r w:rsidR="00177DD8">
        <w:rPr>
          <w:rFonts w:eastAsia="CIDFont+F2" w:cstheme="minorHAnsi"/>
          <w:sz w:val="18"/>
          <w:szCs w:val="18"/>
        </w:rPr>
        <w:t xml:space="preserve"> </w:t>
      </w:r>
      <w:r w:rsidRPr="00E144FD">
        <w:rPr>
          <w:rFonts w:eastAsia="CIDFont+F2" w:cstheme="minorHAnsi"/>
          <w:sz w:val="18"/>
          <w:szCs w:val="18"/>
        </w:rPr>
        <w:t>wprowadzony do obrotu, instrukcje stosowania, instrukcje obsługi oraz informacje dotyczące zagrożenia dla</w:t>
      </w:r>
      <w:r w:rsidR="00177DD8">
        <w:rPr>
          <w:rFonts w:eastAsia="CIDFont+F2" w:cstheme="minorHAnsi"/>
          <w:sz w:val="18"/>
          <w:szCs w:val="18"/>
        </w:rPr>
        <w:t xml:space="preserve"> </w:t>
      </w:r>
      <w:r w:rsidRPr="00E144FD">
        <w:rPr>
          <w:rFonts w:eastAsia="CIDFont+F2" w:cstheme="minorHAnsi"/>
          <w:sz w:val="18"/>
          <w:szCs w:val="18"/>
        </w:rPr>
        <w:t>zdrowia i bezpieczeństwa, jakie ten wyrób stwarza podczas stosowania i użytkowania), albo</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dopuszczenie do jednostkowego zastosowania w obiekcie budowlanym.</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Oznakowanie powinno umożliwiać identyfikację producenta i typu wyrobu, kraju pochodzenia oraz daty produkcji</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(okresu przydatności do użytkowania).</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2.2. Rodzaje materiałów</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Wszystkie materiały do wykonania robót malarskich powinny odpowiadać wymaganiom zawartym w dokumentach</w:t>
      </w:r>
      <w:r w:rsidR="00177DD8">
        <w:rPr>
          <w:rFonts w:eastAsia="CIDFont+F2" w:cstheme="minorHAnsi"/>
          <w:sz w:val="18"/>
          <w:szCs w:val="18"/>
        </w:rPr>
        <w:t xml:space="preserve"> </w:t>
      </w:r>
      <w:r w:rsidRPr="00E144FD">
        <w:rPr>
          <w:rFonts w:eastAsia="CIDFont+F2" w:cstheme="minorHAnsi"/>
          <w:sz w:val="18"/>
          <w:szCs w:val="18"/>
        </w:rPr>
        <w:t>odniesienia (normach, europejskich ocenach technicznych, aprobatach technicznych – wydanych do 31 grudnia 2016</w:t>
      </w:r>
      <w:r w:rsidR="00177DD8">
        <w:rPr>
          <w:rFonts w:eastAsia="CIDFont+F2" w:cstheme="minorHAnsi"/>
          <w:sz w:val="18"/>
          <w:szCs w:val="18"/>
        </w:rPr>
        <w:t xml:space="preserve"> </w:t>
      </w:r>
      <w:r w:rsidRPr="00E144FD">
        <w:rPr>
          <w:rFonts w:eastAsia="CIDFont+F2" w:cstheme="minorHAnsi"/>
          <w:sz w:val="18"/>
          <w:szCs w:val="18"/>
        </w:rPr>
        <w:t>r., a po zakończeniu okresu ich ważności w krajowych ocenach technicznych – kartach technicznych itp.).</w:t>
      </w:r>
    </w:p>
    <w:p w:rsid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2.2.1. Materiały do malowania wnętrz obiektów budowlanych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Do malowania powierzchni wewnątrz obiektów można stosować:</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farby dyspersyjne odpowiadające wymaganiom normy PN-C-81914:2002, PN-C-81914: 2002/Az1:2015-03,</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farby olejne i alkidowe (ftalowe) odpowiadające wymaganiom normy PN-C-81901:2002,</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emalie olejno-żywiczne, ftalowe, ftalowe modyfikowane i ftalowe kopolimeryzowane styrenowe odpowiadające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wymaganiom normy PN-C-81607:1998,</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farby na spoiwach: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żywicznych rozpuszczalnikowych innych niż olejne i ftalowe,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żywicznych rozcieńczalnych wodą,</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mineralnych bez lub z dodatkami modyfikującymi w postaci ciekłej lub suchych mieszanek do zarobienia wodą,</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mineralno-organicznych jedno- lub kilkuskładnikowe do rozcieńczania wodą,</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które powinny odpowiadać wymaganiom aprobat technicznych – wydanych do 31 grudnia 2016 r., a po</w:t>
      </w:r>
      <w:r w:rsidR="00177DD8">
        <w:rPr>
          <w:rFonts w:eastAsia="CIDFont+F2" w:cstheme="minorHAnsi"/>
          <w:sz w:val="18"/>
          <w:szCs w:val="18"/>
        </w:rPr>
        <w:t xml:space="preserve"> </w:t>
      </w:r>
      <w:r w:rsidRPr="00E144FD">
        <w:rPr>
          <w:rFonts w:eastAsia="CIDFont+F2" w:cstheme="minorHAnsi"/>
          <w:sz w:val="18"/>
          <w:szCs w:val="18"/>
        </w:rPr>
        <w:t>zakończeniu okresu ich ważności krajowych ocen technicznych,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lakiery wodorozcieńczalne odpowiadające wymaganiom normy PN-C-81802:2002,</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lakiery olejno-żywiczne, ftalowe, ftalowe modyfikowane i ftalowe kopolimeryzowane styrenowe odpowiadające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wymaganiom normy PN-C-81800:1998,</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lakiery na spoiwach żywicznych rozpuszczalnikowych innych niż olejne i ftalowe, które powinny odpowiadać</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wymaganiom aprobat technicznych – wydanych do 31 grudnia 2016 r., a po zakończeniu okresu ich ważności</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lastRenderedPageBreak/>
        <w:t>krajowych ocen technicznych,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środki gruntujące, które powinny odpowiadać wymaganiom aprobat technicznych – wydanych do 31 grudnia 2016</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r., a po zakończeniu okresu ich ważności krajowych ocen technicznych.</w:t>
      </w:r>
    </w:p>
    <w:p w:rsid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2.2.2. Materiały do malowania zewnętrznych powierzchni obiektów budowlanych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Do malowania powierzchni zewnętrznych obiektów można stosować:</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farby dyspersyjne odpowiadające wymaganiom normy PN-C-81913:1998,</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farby olejne i alkidowe odpowiadające wymaganiom normy PN-C-81901:2002,</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emalie olejno-żywiczne, ftalowe, ftalowe modyfikowane i ftalowe kopolimeryzowane styrenowe odpowiadające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wymaganiom normy PN-C-81607:1998,</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farby na spoiwach: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rozpuszczalnikowych żywicznych innych niż olejne i ftalowe,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mineralnych z dodatkami modyfikującymi w postaci suchych mieszanek do zarobienia wodą, odpowiadające</w:t>
      </w:r>
      <w:r w:rsidR="00177DD8">
        <w:rPr>
          <w:rFonts w:eastAsia="CIDFont+F2" w:cstheme="minorHAnsi"/>
          <w:sz w:val="18"/>
          <w:szCs w:val="18"/>
        </w:rPr>
        <w:t xml:space="preserve"> </w:t>
      </w:r>
      <w:r w:rsidRPr="00E144FD">
        <w:rPr>
          <w:rFonts w:eastAsia="CIDFont+F2" w:cstheme="minorHAnsi"/>
          <w:sz w:val="18"/>
          <w:szCs w:val="18"/>
        </w:rPr>
        <w:t>wymaganiom podanym w Tablicy 1 „Wymagania dla farb na spoiwach mineralnych z dodatkami modyfikującymi</w:t>
      </w:r>
      <w:r w:rsidR="00177DD8">
        <w:rPr>
          <w:rFonts w:eastAsia="CIDFont+F2" w:cstheme="minorHAnsi"/>
          <w:sz w:val="18"/>
          <w:szCs w:val="18"/>
        </w:rPr>
        <w:t xml:space="preserve"> i farb mineralno </w:t>
      </w:r>
      <w:r w:rsidRPr="00E144FD">
        <w:rPr>
          <w:rFonts w:eastAsia="CIDFont+F2" w:cstheme="minorHAnsi"/>
          <w:sz w:val="18"/>
          <w:szCs w:val="18"/>
        </w:rPr>
        <w:t>organicznych” Warunków technicznych wykonania i odbioru robót budowlanych, Część B –</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Roboty wykończeniowe, zeszyt 4 „Powłoki malarskie zewnętrzne i wewnętrzne”, wydanie ITB – 2014 rok,</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mineralno-organicznych jedno- lub kilkuskładnikowe do rozcieńczania wodą, odpowiadające wymaganiom</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podanym w Tablicy 1 „Wymagania dla farb na spoiwach mineralnych z dodatkami modyfikującymi i farb</w:t>
      </w:r>
      <w:r w:rsidR="00177DD8">
        <w:rPr>
          <w:rFonts w:eastAsia="CIDFont+F2" w:cstheme="minorHAnsi"/>
          <w:sz w:val="18"/>
          <w:szCs w:val="18"/>
        </w:rPr>
        <w:t xml:space="preserve"> </w:t>
      </w:r>
      <w:r w:rsidRPr="00E144FD">
        <w:rPr>
          <w:rFonts w:eastAsia="CIDFont+F2" w:cstheme="minorHAnsi"/>
          <w:sz w:val="18"/>
          <w:szCs w:val="18"/>
        </w:rPr>
        <w:t>mineralno-organicznych” Warunków technicznych wykonania i odbioru robót budowlanych, Część B – Roboty</w:t>
      </w:r>
      <w:r w:rsidR="00177DD8">
        <w:rPr>
          <w:rFonts w:eastAsia="CIDFont+F2" w:cstheme="minorHAnsi"/>
          <w:sz w:val="18"/>
          <w:szCs w:val="18"/>
        </w:rPr>
        <w:t xml:space="preserve"> </w:t>
      </w:r>
      <w:r w:rsidRPr="00E144FD">
        <w:rPr>
          <w:rFonts w:eastAsia="CIDFont+F2" w:cstheme="minorHAnsi"/>
          <w:sz w:val="18"/>
          <w:szCs w:val="18"/>
        </w:rPr>
        <w:t>wykończeniowe, zeszyt 4 „Powłoki malarskie zewnętrzne i wewnętrzne”, wydanie ITB – 2014 rok,</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farby i emalie na spoiwie żywicznym rozcieńczalne wodą, które powinny odpowiadać wymaganiom aprobat</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technicznych – wydanych do 31 grudnia 2016 r., a po zakończeniu okresu ich ważności krajowych ocen</w:t>
      </w:r>
      <w:r w:rsidR="00177DD8">
        <w:rPr>
          <w:rFonts w:eastAsia="CIDFont+F2" w:cstheme="minorHAnsi"/>
          <w:sz w:val="18"/>
          <w:szCs w:val="18"/>
        </w:rPr>
        <w:t xml:space="preserve"> </w:t>
      </w:r>
      <w:r w:rsidRPr="00E144FD">
        <w:rPr>
          <w:rFonts w:eastAsia="CIDFont+F2" w:cstheme="minorHAnsi"/>
          <w:sz w:val="18"/>
          <w:szCs w:val="18"/>
        </w:rPr>
        <w:t>technicznych,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farby na spoiwach mineralnych z dodatkami modyfikującymi w postaci ciekłej, które powinny odpowiadać</w:t>
      </w:r>
      <w:r w:rsidR="00177DD8">
        <w:rPr>
          <w:rFonts w:eastAsia="CIDFont+F2" w:cstheme="minorHAnsi"/>
          <w:sz w:val="18"/>
          <w:szCs w:val="18"/>
        </w:rPr>
        <w:t xml:space="preserve"> </w:t>
      </w:r>
      <w:r w:rsidRPr="00E144FD">
        <w:rPr>
          <w:rFonts w:eastAsia="CIDFont+F2" w:cstheme="minorHAnsi"/>
          <w:sz w:val="18"/>
          <w:szCs w:val="18"/>
        </w:rPr>
        <w:t>wymaganiom aprobat technicznych – wydanych do 31 grudnia 2016 r., a po zakończeniu okresu ich ważności</w:t>
      </w:r>
      <w:r w:rsidR="00177DD8">
        <w:rPr>
          <w:rFonts w:eastAsia="CIDFont+F2" w:cstheme="minorHAnsi"/>
          <w:sz w:val="18"/>
          <w:szCs w:val="18"/>
        </w:rPr>
        <w:t xml:space="preserve"> krajowych ocen </w:t>
      </w:r>
      <w:r w:rsidRPr="00E144FD">
        <w:rPr>
          <w:rFonts w:eastAsia="CIDFont+F2" w:cstheme="minorHAnsi"/>
          <w:sz w:val="18"/>
          <w:szCs w:val="18"/>
        </w:rPr>
        <w:t>technicznych,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środki gruntujące, które powinny odpowiadać wymaganiom aprobat technicznych – wydanych do 31 grudnia 2016</w:t>
      </w:r>
      <w:r w:rsidR="00177DD8">
        <w:rPr>
          <w:rFonts w:eastAsia="CIDFont+F2" w:cstheme="minorHAnsi"/>
          <w:sz w:val="18"/>
          <w:szCs w:val="18"/>
        </w:rPr>
        <w:t xml:space="preserve"> </w:t>
      </w:r>
      <w:r w:rsidRPr="00E144FD">
        <w:rPr>
          <w:rFonts w:eastAsia="CIDFont+F2" w:cstheme="minorHAnsi"/>
          <w:sz w:val="18"/>
          <w:szCs w:val="18"/>
        </w:rPr>
        <w:t>r., a po zakończeniu okresu ich ważności krajowych ocen technicznych.</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2.2.3. Materiały pomocnicze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Materiały pomocnicze do wykonywania robót malarskich to:</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rozcieńczalniki, w tym: woda, terpentyna, benzyna do lakierów i emalii, spirytus denaturowany, inne rozcieńczalniki</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przygotowane fabrycznie,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środki do odtłuszczania, mycia i usuwania zanieczyszczeń podłoża,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środki do likwidacji zacieków i wykwitów,</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kity i masy szpachlowe do naprawy podłoża.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Wszystkie ww. materiały muszą mieć właściwości techniczne określone przez producenta wyrobów malarskich i</w:t>
      </w:r>
      <w:r w:rsidR="00177DD8">
        <w:rPr>
          <w:rFonts w:eastAsia="CIDFont+F2" w:cstheme="minorHAnsi"/>
          <w:sz w:val="18"/>
          <w:szCs w:val="18"/>
        </w:rPr>
        <w:t xml:space="preserve"> </w:t>
      </w:r>
      <w:r w:rsidRPr="00E144FD">
        <w:rPr>
          <w:rFonts w:eastAsia="CIDFont+F2" w:cstheme="minorHAnsi"/>
          <w:sz w:val="18"/>
          <w:szCs w:val="18"/>
        </w:rPr>
        <w:t>odpowiadające wymaganiom odpowiednich dokumentów odniesienia (norm, europejskich ocen technicznych, bądź</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aprobat technicznych – wydanych do 31 grudnia 2016 r., a po zakończeniu okresu ich ważności krajowych ocen</w:t>
      </w:r>
      <w:r w:rsidR="00177DD8">
        <w:rPr>
          <w:rFonts w:eastAsia="CIDFont+F2" w:cstheme="minorHAnsi"/>
          <w:sz w:val="18"/>
          <w:szCs w:val="18"/>
        </w:rPr>
        <w:t xml:space="preserve"> </w:t>
      </w:r>
      <w:r w:rsidRPr="00E144FD">
        <w:rPr>
          <w:rFonts w:eastAsia="CIDFont+F2" w:cstheme="minorHAnsi"/>
          <w:sz w:val="18"/>
          <w:szCs w:val="18"/>
        </w:rPr>
        <w:t>technicznych).</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2.2.4. Woda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Do przygotowania farb zarabianych wodą należy stosować wodę odpowiadającą wymaganiom normy PN-EN</w:t>
      </w:r>
      <w:r w:rsidR="00177DD8">
        <w:rPr>
          <w:rFonts w:eastAsia="CIDFont+F2" w:cstheme="minorHAnsi"/>
          <w:sz w:val="18"/>
          <w:szCs w:val="18"/>
        </w:rPr>
        <w:t xml:space="preserve"> </w:t>
      </w:r>
      <w:r w:rsidRPr="00E144FD">
        <w:rPr>
          <w:rFonts w:eastAsia="CIDFont+F2" w:cstheme="minorHAnsi"/>
          <w:sz w:val="18"/>
          <w:szCs w:val="18"/>
        </w:rPr>
        <w:t>1008:2004 „Woda zarobowa do betonu – Specyfikacja pobierania próbek, badanie i ocena przydatności wody</w:t>
      </w:r>
      <w:r w:rsidR="00177DD8">
        <w:rPr>
          <w:rFonts w:eastAsia="CIDFont+F2" w:cstheme="minorHAnsi"/>
          <w:sz w:val="18"/>
          <w:szCs w:val="18"/>
        </w:rPr>
        <w:t xml:space="preserve"> </w:t>
      </w:r>
      <w:r w:rsidRPr="00E144FD">
        <w:rPr>
          <w:rFonts w:eastAsia="CIDFont+F2" w:cstheme="minorHAnsi"/>
          <w:sz w:val="18"/>
          <w:szCs w:val="18"/>
        </w:rPr>
        <w:t>zarobowej do betonu, w tym wody odzyskanej z procesów produkcji betonu”.</w:t>
      </w:r>
    </w:p>
    <w:p w:rsid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Bez badań laboratoryjnych może być stosowana tylko wodociągowa woda pitna.</w:t>
      </w:r>
      <w:r>
        <w:rPr>
          <w:rFonts w:eastAsia="CIDFont+F2" w:cstheme="minorHAnsi"/>
          <w:sz w:val="18"/>
          <w:szCs w:val="18"/>
        </w:rPr>
        <w:t xml:space="preserve"> </w:t>
      </w:r>
      <w:r w:rsidRPr="00E144FD">
        <w:rPr>
          <w:rFonts w:eastAsia="CIDFont+F2" w:cstheme="minorHAnsi"/>
          <w:sz w:val="18"/>
          <w:szCs w:val="18"/>
        </w:rPr>
        <w:t>Niedozwolone jest użycie wód ściekowych, kanalizacyjnych, bagiennych oraz wód zawierających tłuszcze</w:t>
      </w:r>
      <w:r>
        <w:rPr>
          <w:rFonts w:eastAsia="CIDFont+F2" w:cstheme="minorHAnsi"/>
          <w:sz w:val="18"/>
          <w:szCs w:val="18"/>
        </w:rPr>
        <w:t xml:space="preserve"> </w:t>
      </w:r>
      <w:r w:rsidRPr="00E144FD">
        <w:rPr>
          <w:rFonts w:eastAsia="CIDFont+F2" w:cstheme="minorHAnsi"/>
          <w:sz w:val="18"/>
          <w:szCs w:val="18"/>
        </w:rPr>
        <w:t>organiczne, oleje i muł.</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2.3. Warunki przyjęcia na budowę materiałów i wyrobów do robót malarskich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Materiały i wyroby do robót malarskich mogą być przyjęte na budowę, jeśli spełniają następujące warunki:</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są zgodne z ich wyszczególnieniem i charakterystyką podaną w dokumentacji projektowej i w niniejszej specyfikacji</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technicznej,</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są właściwie opakowane, firmowo zamknięte (bez oznak naruszenia zamknięć) i oznakowane w sposób</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umożliwiający ich pełną identyfikację,</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spełniają wymagane właściwości wskazane odpowiednimi dokumentami odniesienia,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producent dostarczył dokumenty świadczące o dopuszczeniu materiałów i wyrobów budowlanych, zgodnie z</w:t>
      </w:r>
      <w:r w:rsidR="00177DD8">
        <w:rPr>
          <w:rFonts w:eastAsia="CIDFont+F2" w:cstheme="minorHAnsi"/>
          <w:sz w:val="18"/>
          <w:szCs w:val="18"/>
        </w:rPr>
        <w:t xml:space="preserve"> </w:t>
      </w:r>
      <w:r w:rsidRPr="00E144FD">
        <w:rPr>
          <w:rFonts w:eastAsia="CIDFont+F2" w:cstheme="minorHAnsi"/>
          <w:sz w:val="18"/>
          <w:szCs w:val="18"/>
        </w:rPr>
        <w:t>właściwymi przepisami, do obrotu lub udostępnieniu na rynku krajowym bądź do jednostkowego zastosowania</w:t>
      </w:r>
      <w:r w:rsidR="00177DD8">
        <w:rPr>
          <w:rFonts w:eastAsia="CIDFont+F2" w:cstheme="minorHAnsi"/>
          <w:sz w:val="18"/>
          <w:szCs w:val="18"/>
        </w:rPr>
        <w:t xml:space="preserve"> </w:t>
      </w:r>
      <w:r w:rsidRPr="00E144FD">
        <w:rPr>
          <w:rFonts w:eastAsia="CIDFont+F2" w:cstheme="minorHAnsi"/>
          <w:sz w:val="18"/>
          <w:szCs w:val="18"/>
        </w:rPr>
        <w:t>(kopie deklaracji właściwości użytkowych, oświadczenie producenta o zapewnieniu zgodności wyrobu</w:t>
      </w:r>
      <w:r w:rsidR="00177DD8">
        <w:rPr>
          <w:rFonts w:eastAsia="CIDFont+F2" w:cstheme="minorHAnsi"/>
          <w:sz w:val="18"/>
          <w:szCs w:val="18"/>
        </w:rPr>
        <w:t xml:space="preserve"> </w:t>
      </w:r>
      <w:r w:rsidRPr="00E144FD">
        <w:rPr>
          <w:rFonts w:eastAsia="CIDFont+F2" w:cstheme="minorHAnsi"/>
          <w:sz w:val="18"/>
          <w:szCs w:val="18"/>
        </w:rPr>
        <w:t>budowlanego dopuszczonego do jednostkowego zastosowania z indywidualną dokumentacją techniczną, itp.) oraz</w:t>
      </w:r>
      <w:r w:rsidR="00177DD8">
        <w:rPr>
          <w:rFonts w:eastAsia="CIDFont+F2" w:cstheme="minorHAnsi"/>
          <w:sz w:val="18"/>
          <w:szCs w:val="18"/>
        </w:rPr>
        <w:t xml:space="preserve"> </w:t>
      </w:r>
      <w:r w:rsidRPr="00E144FD">
        <w:rPr>
          <w:rFonts w:eastAsia="CIDFont+F2" w:cstheme="minorHAnsi"/>
          <w:sz w:val="18"/>
          <w:szCs w:val="18"/>
        </w:rPr>
        <w:t>karty techniczne /katalogowe wyrobów lub firmowe wytyczne/zalecenia stosowania wyrobów, karty charakterystyki</w:t>
      </w:r>
      <w:r w:rsidR="00177DD8">
        <w:rPr>
          <w:rFonts w:eastAsia="CIDFont+F2" w:cstheme="minorHAnsi"/>
          <w:sz w:val="18"/>
          <w:szCs w:val="18"/>
        </w:rPr>
        <w:t xml:space="preserve"> </w:t>
      </w:r>
      <w:r w:rsidRPr="00E144FD">
        <w:rPr>
          <w:rFonts w:eastAsia="CIDFont+F2" w:cstheme="minorHAnsi"/>
          <w:sz w:val="18"/>
          <w:szCs w:val="18"/>
        </w:rPr>
        <w:t>wyrobów, informacje o zawartości substancji niebezpiecznych, itp.,</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wyroby malarskie zakwalifikowane do substancji niebezpiecznych lub mieszanin niebezpiecznych spełniają</w:t>
      </w:r>
      <w:r w:rsidR="00177DD8">
        <w:rPr>
          <w:rFonts w:eastAsia="CIDFont+F2" w:cstheme="minorHAnsi"/>
          <w:sz w:val="18"/>
          <w:szCs w:val="18"/>
        </w:rPr>
        <w:t xml:space="preserve"> </w:t>
      </w:r>
      <w:r w:rsidRPr="00E144FD">
        <w:rPr>
          <w:rFonts w:eastAsia="CIDFont+F2" w:cstheme="minorHAnsi"/>
          <w:sz w:val="18"/>
          <w:szCs w:val="18"/>
        </w:rPr>
        <w:t>wymagania podane w Ustawie o substancjach chemicznych i ich mieszaninach z dnia 25 lutego 2011 r. (tekst</w:t>
      </w:r>
      <w:r w:rsidR="00177DD8">
        <w:rPr>
          <w:rFonts w:eastAsia="CIDFont+F2" w:cstheme="minorHAnsi"/>
          <w:sz w:val="18"/>
          <w:szCs w:val="18"/>
        </w:rPr>
        <w:t xml:space="preserve"> </w:t>
      </w:r>
      <w:r w:rsidRPr="00E144FD">
        <w:rPr>
          <w:rFonts w:eastAsia="CIDFont+F2" w:cstheme="minorHAnsi"/>
          <w:sz w:val="18"/>
          <w:szCs w:val="18"/>
        </w:rPr>
        <w:t>jednolity Dz. U. z 2015 r. Nr 0, poz. 1203),</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opakowania wyrobów malarskich zakwalifikowanych do substancji niebezpiecznych lub mieszanin niebezpiecznych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spełniają wymagania podane w rozporządzeniu Ministra Zdrowia z dn. 20 kwietnia 2012 r. w sprawie oznakowania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opakowań substancji niebezpiecznych i mieszanin niebezpiecznych oraz niektórych mieszanin (tekst jednolity Dz.</w:t>
      </w:r>
      <w:r w:rsidR="00177DD8">
        <w:rPr>
          <w:rFonts w:eastAsia="CIDFont+F2" w:cstheme="minorHAnsi"/>
          <w:sz w:val="18"/>
          <w:szCs w:val="18"/>
        </w:rPr>
        <w:t xml:space="preserve"> </w:t>
      </w:r>
      <w:r w:rsidRPr="00E144FD">
        <w:rPr>
          <w:rFonts w:eastAsia="CIDFont+F2" w:cstheme="minorHAnsi"/>
          <w:sz w:val="18"/>
          <w:szCs w:val="18"/>
        </w:rPr>
        <w:t>U. z 2015 r. Nr 0, poz. 450),</w:t>
      </w:r>
    </w:p>
    <w:p w:rsid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lastRenderedPageBreak/>
        <w:t>– spełniają wymagania wynikające z ich terminu przydatności do użycia (termin zakończenia robót malarskich</w:t>
      </w:r>
      <w:r w:rsidR="00177DD8">
        <w:rPr>
          <w:rFonts w:eastAsia="CIDFont+F2" w:cstheme="minorHAnsi"/>
          <w:sz w:val="18"/>
          <w:szCs w:val="18"/>
        </w:rPr>
        <w:t xml:space="preserve"> </w:t>
      </w:r>
      <w:r w:rsidRPr="00E144FD">
        <w:rPr>
          <w:rFonts w:eastAsia="CIDFont+F2" w:cstheme="minorHAnsi"/>
          <w:sz w:val="18"/>
          <w:szCs w:val="18"/>
        </w:rPr>
        <w:t>powinien się kończyć przed zakończeniem podanych na opakowaniach terminów przydatności do stosowania</w:t>
      </w:r>
      <w:r w:rsidR="00177DD8">
        <w:rPr>
          <w:rFonts w:eastAsia="CIDFont+F2" w:cstheme="minorHAnsi"/>
          <w:sz w:val="18"/>
          <w:szCs w:val="18"/>
        </w:rPr>
        <w:t xml:space="preserve"> </w:t>
      </w:r>
      <w:r w:rsidRPr="00E144FD">
        <w:rPr>
          <w:rFonts w:eastAsia="CIDFont+F2" w:cstheme="minorHAnsi"/>
          <w:sz w:val="18"/>
          <w:szCs w:val="18"/>
        </w:rPr>
        <w:t>odpowiednich wyrobów).</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Przyjęcie materiałów i wyrobów na budowę powinno być potwierdzone wpisem do dziennika budowy lub</w:t>
      </w:r>
      <w:r w:rsidR="00177DD8">
        <w:rPr>
          <w:rFonts w:eastAsia="CIDFont+F1" w:cstheme="minorHAnsi"/>
          <w:sz w:val="18"/>
          <w:szCs w:val="18"/>
        </w:rPr>
        <w:t xml:space="preserve"> </w:t>
      </w:r>
      <w:r w:rsidRPr="00E144FD">
        <w:rPr>
          <w:rFonts w:eastAsia="CIDFont+F1" w:cstheme="minorHAnsi"/>
          <w:sz w:val="18"/>
          <w:szCs w:val="18"/>
        </w:rPr>
        <w:t>protokołem przyjęcia materiałów.</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2.4. Warunki przechowywania materiałów i wyrobów do robót malarskich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Materiały i wyroby do robót malarskich powinny być przechowywane i magazynowane zgodnie z instrukcją producenta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oraz wymaganiami odpowiednich dokumentów odniesienia tj. norm, europejskich ocen technicznych, bądź aprobat</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technicznych – wydanych do 31 grudnia 2016 r., a po zakończeniu okresu ich ważności krajowych ocen technicznych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lub wytycznych wynikających z niniejszej specyfikacji technicznej.</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Pomieszczenie magazynowe do przechowywania materiałów i wyrobów opakowanych powinno być kryte, suche</w:t>
      </w:r>
      <w:r w:rsidR="00177DD8">
        <w:rPr>
          <w:rFonts w:eastAsia="CIDFont+F2" w:cstheme="minorHAnsi"/>
          <w:sz w:val="18"/>
          <w:szCs w:val="18"/>
        </w:rPr>
        <w:t xml:space="preserve"> </w:t>
      </w:r>
      <w:r w:rsidRPr="00E144FD">
        <w:rPr>
          <w:rFonts w:eastAsia="CIDFont+F2" w:cstheme="minorHAnsi"/>
          <w:sz w:val="18"/>
          <w:szCs w:val="18"/>
        </w:rPr>
        <w:t>oraz zabezpieczone przed zawilgoceniem, opadami atmosferycznymi, przemarznięciem i przed działaniem promieni</w:t>
      </w:r>
      <w:r w:rsidR="00177DD8">
        <w:rPr>
          <w:rFonts w:eastAsia="CIDFont+F2" w:cstheme="minorHAnsi"/>
          <w:sz w:val="18"/>
          <w:szCs w:val="18"/>
        </w:rPr>
        <w:t xml:space="preserve"> </w:t>
      </w:r>
      <w:r w:rsidRPr="00E144FD">
        <w:rPr>
          <w:rFonts w:eastAsia="CIDFont+F2" w:cstheme="minorHAnsi"/>
          <w:sz w:val="18"/>
          <w:szCs w:val="18"/>
        </w:rPr>
        <w:t>słonecznych.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Wyroby malarskie konfekcjonowane powinny być przechowywane w oryginalnych, zamkniętych opakowaniach w</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temperaturze powyżej +5°C a poniżej +35°C, o ile SST nie mówi inaczej. Wyroby pakowane w worki powinny być</w:t>
      </w:r>
      <w:r w:rsidR="00177DD8">
        <w:rPr>
          <w:rFonts w:eastAsia="CIDFont+F2" w:cstheme="minorHAnsi"/>
          <w:sz w:val="18"/>
          <w:szCs w:val="18"/>
        </w:rPr>
        <w:t xml:space="preserve"> układane </w:t>
      </w:r>
      <w:r w:rsidRPr="00E144FD">
        <w:rPr>
          <w:rFonts w:eastAsia="CIDFont+F2" w:cstheme="minorHAnsi"/>
          <w:sz w:val="18"/>
          <w:szCs w:val="18"/>
        </w:rPr>
        <w:t>na paletach lub drewnianej wentylowanej podłodze, w ilości warstw nie większej niż 10.</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Jeżeli nie ma możliwości poboru wody na miejscu wykonywania robót, to wodę należy przechowywać w szczelnych</w:t>
      </w:r>
      <w:r w:rsidR="00177DD8">
        <w:rPr>
          <w:rFonts w:eastAsia="CIDFont+F2" w:cstheme="minorHAnsi"/>
          <w:sz w:val="18"/>
          <w:szCs w:val="18"/>
        </w:rPr>
        <w:t xml:space="preserve"> </w:t>
      </w:r>
      <w:r w:rsidRPr="00E144FD">
        <w:rPr>
          <w:rFonts w:eastAsia="CIDFont+F2" w:cstheme="minorHAnsi"/>
          <w:sz w:val="18"/>
          <w:szCs w:val="18"/>
        </w:rPr>
        <w:t>i czystych pojemnikach lub cysternach. Nie wolno przechowywać wody w opakowaniach po środkach chemicznych lub</w:t>
      </w:r>
      <w:r w:rsidR="00177DD8">
        <w:rPr>
          <w:rFonts w:eastAsia="CIDFont+F2" w:cstheme="minorHAnsi"/>
          <w:sz w:val="18"/>
          <w:szCs w:val="18"/>
        </w:rPr>
        <w:t xml:space="preserve"> </w:t>
      </w:r>
      <w:r w:rsidRPr="00E144FD">
        <w:rPr>
          <w:rFonts w:eastAsia="CIDFont+F2" w:cstheme="minorHAnsi"/>
          <w:sz w:val="18"/>
          <w:szCs w:val="18"/>
        </w:rPr>
        <w:t>w takich, w których wcześniej przetrzymywano materiały mogące zmienić skład chemiczny wody.</w:t>
      </w:r>
    </w:p>
    <w:p w:rsidR="00E144FD" w:rsidRDefault="00E144FD" w:rsidP="00E144FD">
      <w:pPr>
        <w:autoSpaceDE w:val="0"/>
        <w:autoSpaceDN w:val="0"/>
        <w:adjustRightInd w:val="0"/>
        <w:spacing w:after="0" w:line="240" w:lineRule="auto"/>
        <w:rPr>
          <w:rFonts w:eastAsia="CIDFont+F1" w:cstheme="minorHAnsi"/>
          <w:sz w:val="18"/>
          <w:szCs w:val="18"/>
        </w:rPr>
      </w:pP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3. WYMAGANIA DOTYCZĄCE SPRZĘTU, MASZYN I NARZĘDZI</w:t>
      </w:r>
    </w:p>
    <w:p w:rsidR="00E144FD" w:rsidRDefault="00E144FD" w:rsidP="00E144FD">
      <w:pPr>
        <w:autoSpaceDE w:val="0"/>
        <w:autoSpaceDN w:val="0"/>
        <w:adjustRightInd w:val="0"/>
        <w:spacing w:after="0" w:line="240" w:lineRule="auto"/>
        <w:rPr>
          <w:rFonts w:eastAsia="CIDFont+F1" w:cstheme="minorHAnsi"/>
          <w:sz w:val="18"/>
          <w:szCs w:val="18"/>
        </w:rPr>
      </w:pP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3.1. Ogólne wymagania dotyczące sprzętu podano w ST „Wymagania ogólne” Kod CPV 45000000-7, pkt 3</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3.2. Sprzęt i narzędzia do wykonywania robót malarskich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Wykonawca jest zobowiązany do używania takich narzędzi i sprzętu, które nie spowodują niekorzystnego wpływu na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jakość materiałów i wykonywanych robót oraz będą przyjazne dla środowiska, a także bezpieczne dla brygad</w:t>
      </w:r>
      <w:r w:rsidR="00177DD8">
        <w:rPr>
          <w:rFonts w:eastAsia="CIDFont+F2" w:cstheme="minorHAnsi"/>
          <w:sz w:val="18"/>
          <w:szCs w:val="18"/>
        </w:rPr>
        <w:t xml:space="preserve"> </w:t>
      </w:r>
      <w:r w:rsidRPr="00E144FD">
        <w:rPr>
          <w:rFonts w:eastAsia="CIDFont+F2" w:cstheme="minorHAnsi"/>
          <w:sz w:val="18"/>
          <w:szCs w:val="18"/>
        </w:rPr>
        <w:t>roboczych wykonujących roboty malarskie. Przy doborze narzędzi i sprzętu należy uwzględnić wymagania producenta</w:t>
      </w:r>
      <w:r w:rsidR="00177DD8">
        <w:rPr>
          <w:rFonts w:eastAsia="CIDFont+F2" w:cstheme="minorHAnsi"/>
          <w:sz w:val="18"/>
          <w:szCs w:val="18"/>
        </w:rPr>
        <w:t xml:space="preserve"> </w:t>
      </w:r>
      <w:r w:rsidRPr="00E144FD">
        <w:rPr>
          <w:rFonts w:eastAsia="CIDFont+F2" w:cstheme="minorHAnsi"/>
          <w:sz w:val="18"/>
          <w:szCs w:val="18"/>
        </w:rPr>
        <w:t>stosowanych materiałów i wyrobów.</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Do wykonywania robót malarskich należy stosować:</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szczotki o sztywnym włosiu lub druciane do czyszczenia podłoża,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szpachle i pace metalowe lub z tworzyw sztucznych,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pędzle i wałki,</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mieszadła napędzane wiertarką elektryczną oraz pojemniki do przygotowania kompozycji składników farb,</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agregaty malarskie ze sprężarkami,</w:t>
      </w:r>
    </w:p>
    <w:p w:rsid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drabiny i rusztowania.</w:t>
      </w:r>
    </w:p>
    <w:p w:rsidR="00E144FD" w:rsidRDefault="00E144FD" w:rsidP="00E144FD">
      <w:pPr>
        <w:autoSpaceDE w:val="0"/>
        <w:autoSpaceDN w:val="0"/>
        <w:adjustRightInd w:val="0"/>
        <w:spacing w:after="0" w:line="240" w:lineRule="auto"/>
        <w:rPr>
          <w:rFonts w:eastAsia="CIDFont+F2" w:cstheme="minorHAnsi"/>
          <w:sz w:val="18"/>
          <w:szCs w:val="18"/>
        </w:rPr>
      </w:pP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4. WYMAGANIA DOTYCZĄCE TRANSPORTU</w:t>
      </w:r>
    </w:p>
    <w:p w:rsidR="00E144FD" w:rsidRPr="00E144FD" w:rsidRDefault="00E144FD" w:rsidP="00E144FD">
      <w:pPr>
        <w:autoSpaceDE w:val="0"/>
        <w:autoSpaceDN w:val="0"/>
        <w:adjustRightInd w:val="0"/>
        <w:spacing w:after="0" w:line="240" w:lineRule="auto"/>
        <w:rPr>
          <w:rFonts w:eastAsia="CIDFont+F1" w:cstheme="minorHAnsi"/>
          <w:sz w:val="18"/>
          <w:szCs w:val="18"/>
        </w:rPr>
      </w:pP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4.1. Ogólne wymagania dotyczące transportu podano w ST „Wymagania ogólne” Kod CPV 45000000-7, pkt 4</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4.2. Wymagania szczegółowe dotyczące transportu materiałów</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Transport materiałów do robót malarskich w opakowaniach nie wymaga specjalnych urządzeń i środków transportu. W</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czasie transportu należy zabezpieczyć przewożone materiały w sposób wykluczający ich zawilgocenie i uszkodzenie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opakowań. W przypadku dużych ilości materiałów zalecane jest przewożenie ich na paletach i użycie do załadunku</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oraz rozładunku urządzeń mechanicznych.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Do transportu farb i innych materiałów w postaci suchych mieszanek, w opakowaniach papierowych zaleca się</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używać samochodów zamkniętych. Do przewozu farb w innych opakowaniach można wykorzystywać samochody</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pokryte plandekami lub zamknięte.</w:t>
      </w:r>
    </w:p>
    <w:p w:rsidR="00E144FD" w:rsidRPr="00E144FD" w:rsidRDefault="00E144FD" w:rsidP="00E144FD">
      <w:pPr>
        <w:autoSpaceDE w:val="0"/>
        <w:autoSpaceDN w:val="0"/>
        <w:adjustRightInd w:val="0"/>
        <w:spacing w:after="0" w:line="240" w:lineRule="auto"/>
        <w:rPr>
          <w:rFonts w:eastAsia="CIDFont+F1" w:cstheme="minorHAnsi"/>
          <w:sz w:val="18"/>
          <w:szCs w:val="18"/>
        </w:rPr>
      </w:pP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5. WYMAGANIA DOTYCZĄCE WYKONANIA ROBÓT</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5.1. Ogólne zasady wykonania robót podano w ST „Wymagania ogólne” Kod CPV 45000000-7, pkt 5</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5.2. Warunki przystąpienia do robót malarskich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Do wykonywania robót malarskich można przystąpić po całkowitym zakończeniu poprzedzających robót budowlanych</w:t>
      </w:r>
      <w:r w:rsidR="00177DD8">
        <w:rPr>
          <w:rFonts w:eastAsia="CIDFont+F2" w:cstheme="minorHAnsi"/>
          <w:sz w:val="18"/>
          <w:szCs w:val="18"/>
        </w:rPr>
        <w:t xml:space="preserve"> </w:t>
      </w:r>
      <w:r w:rsidRPr="00E144FD">
        <w:rPr>
          <w:rFonts w:eastAsia="CIDFont+F2" w:cstheme="minorHAnsi"/>
          <w:sz w:val="18"/>
          <w:szCs w:val="18"/>
        </w:rPr>
        <w:t>oraz po przygotowaniu i kontroli podłoży pod malowanie a także kontroli materiałów.</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Wewnątrz budynku pierwsze malowanie ścian i sufitów można wykonywać po:</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całkowitym ukończeniu robót instalacyjnych, tj. wodociągowych, kanalizacyjnych, centralnego ogrzewania,</w:t>
      </w:r>
      <w:r w:rsidR="00177DD8">
        <w:rPr>
          <w:rFonts w:eastAsia="CIDFont+F2" w:cstheme="minorHAnsi"/>
          <w:sz w:val="18"/>
          <w:szCs w:val="18"/>
        </w:rPr>
        <w:t xml:space="preserve"> </w:t>
      </w:r>
      <w:r w:rsidRPr="00E144FD">
        <w:rPr>
          <w:rFonts w:eastAsia="CIDFont+F2" w:cstheme="minorHAnsi"/>
          <w:sz w:val="18"/>
          <w:szCs w:val="18"/>
        </w:rPr>
        <w:t>gazowych, elektrycznych, z wyjątkiem założenia urządzeń sanitarnych (biały montaż) oraz armatury oświetleniowej</w:t>
      </w:r>
      <w:r w:rsidR="00177DD8">
        <w:rPr>
          <w:rFonts w:eastAsia="CIDFont+F2" w:cstheme="minorHAnsi"/>
          <w:sz w:val="18"/>
          <w:szCs w:val="18"/>
        </w:rPr>
        <w:t xml:space="preserve"> </w:t>
      </w:r>
      <w:r w:rsidRPr="00E144FD">
        <w:rPr>
          <w:rFonts w:eastAsia="CIDFont+F2" w:cstheme="minorHAnsi"/>
          <w:sz w:val="18"/>
          <w:szCs w:val="18"/>
        </w:rPr>
        <w:t>(gniazdka, wyłączniki itp.),</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wykonaniu podłoży pod wykładziny podłogowe,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ułożeniu podłóg drewnianych, tzw. białych,</w:t>
      </w:r>
    </w:p>
    <w:p w:rsid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całkowitym dopasowaniu i wyregulowaniu stolarki, lecz przed oszkleniem okien itp., jeśli stolarka nie została</w:t>
      </w:r>
      <w:r w:rsidR="00177DD8">
        <w:rPr>
          <w:rFonts w:eastAsia="CIDFont+F2" w:cstheme="minorHAnsi"/>
          <w:sz w:val="18"/>
          <w:szCs w:val="18"/>
        </w:rPr>
        <w:t xml:space="preserve"> </w:t>
      </w:r>
      <w:r w:rsidRPr="00E144FD">
        <w:rPr>
          <w:rFonts w:eastAsia="CIDFont+F2" w:cstheme="minorHAnsi"/>
          <w:sz w:val="18"/>
          <w:szCs w:val="18"/>
        </w:rPr>
        <w:t>wykończona fabrycznie.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Drugie malowanie można wykonywać po:</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wykonaniu tzw. białego montażu,</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ułożeniu posadzek (z wyjątkiem wykładzin dywanowych i wykładzin z tworzyw sztucznych) z przybiciem listew</w:t>
      </w:r>
      <w:r w:rsidR="00177DD8">
        <w:rPr>
          <w:rFonts w:eastAsia="CIDFont+F2" w:cstheme="minorHAnsi"/>
          <w:sz w:val="18"/>
          <w:szCs w:val="18"/>
        </w:rPr>
        <w:t xml:space="preserve"> </w:t>
      </w:r>
      <w:r w:rsidRPr="00E144FD">
        <w:rPr>
          <w:rFonts w:eastAsia="CIDFont+F2" w:cstheme="minorHAnsi"/>
          <w:sz w:val="18"/>
          <w:szCs w:val="18"/>
        </w:rPr>
        <w:t>przyściennych i cokołów,</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lastRenderedPageBreak/>
        <w:t>• oszkleniu okien, jeśli nie było to wykonane fabrycznie.</w:t>
      </w:r>
    </w:p>
    <w:p w:rsid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5.3. Wymagania dotyczące podłoży pod malowanie</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5.3.</w:t>
      </w:r>
      <w:r>
        <w:rPr>
          <w:rFonts w:eastAsia="CIDFont+F1" w:cstheme="minorHAnsi"/>
          <w:sz w:val="18"/>
          <w:szCs w:val="18"/>
        </w:rPr>
        <w:t>1</w:t>
      </w:r>
      <w:r w:rsidRPr="00E144FD">
        <w:rPr>
          <w:rFonts w:eastAsia="CIDFont+F1" w:cstheme="minorHAnsi"/>
          <w:sz w:val="18"/>
          <w:szCs w:val="18"/>
        </w:rPr>
        <w:t>. Beton</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Nowe podłoża betonowe lub żelbetowe pod względem dokładności wykonania powinny odpowiadać wymaganiom</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określonym w Szczegółowej Specyfikacji Technicznej dla robót betonowych i żelbetowych.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Powierzchnia powinna być oczyszczona z odstających grudek związanego betonu. Wystające lub widoczne</w:t>
      </w:r>
      <w:r w:rsidR="00177DD8">
        <w:rPr>
          <w:rFonts w:eastAsia="CIDFont+F2" w:cstheme="minorHAnsi"/>
          <w:sz w:val="18"/>
          <w:szCs w:val="18"/>
        </w:rPr>
        <w:t xml:space="preserve"> </w:t>
      </w:r>
      <w:r w:rsidRPr="00E144FD">
        <w:rPr>
          <w:rFonts w:eastAsia="CIDFont+F2" w:cstheme="minorHAnsi"/>
          <w:sz w:val="18"/>
          <w:szCs w:val="18"/>
        </w:rPr>
        <w:t>elementy metalowe powinny być usunięte lub zabezpieczone farbą antykorozyjną. Uszkodzenia lub rakowate miejsca</w:t>
      </w:r>
      <w:r w:rsidR="00177DD8">
        <w:rPr>
          <w:rFonts w:eastAsia="CIDFont+F2" w:cstheme="minorHAnsi"/>
          <w:sz w:val="18"/>
          <w:szCs w:val="18"/>
        </w:rPr>
        <w:t xml:space="preserve"> </w:t>
      </w:r>
      <w:r w:rsidRPr="00E144FD">
        <w:rPr>
          <w:rFonts w:eastAsia="CIDFont+F2" w:cstheme="minorHAnsi"/>
          <w:sz w:val="18"/>
          <w:szCs w:val="18"/>
        </w:rPr>
        <w:t>betonu powinny być naprawione zaprawą cementową lub specjalnymi mieszankami, na które wydano aprobaty</w:t>
      </w:r>
      <w:r w:rsidR="00177DD8">
        <w:rPr>
          <w:rFonts w:eastAsia="CIDFont+F2" w:cstheme="minorHAnsi"/>
          <w:sz w:val="18"/>
          <w:szCs w:val="18"/>
        </w:rPr>
        <w:t xml:space="preserve"> </w:t>
      </w:r>
      <w:r w:rsidRPr="00E144FD">
        <w:rPr>
          <w:rFonts w:eastAsia="CIDFont+F2" w:cstheme="minorHAnsi"/>
          <w:sz w:val="18"/>
          <w:szCs w:val="18"/>
        </w:rPr>
        <w:t>techniczne – do 31 grudnia 2016 r., a po zakończeniu okresu ich ważności krajowe oceny techniczne).</w:t>
      </w:r>
      <w:r w:rsidR="00177DD8">
        <w:rPr>
          <w:rFonts w:eastAsia="CIDFont+F2" w:cstheme="minorHAnsi"/>
          <w:sz w:val="18"/>
          <w:szCs w:val="18"/>
        </w:rPr>
        <w:t xml:space="preserve"> </w:t>
      </w:r>
      <w:r w:rsidRPr="00E144FD">
        <w:rPr>
          <w:rFonts w:eastAsia="CIDFont+F2" w:cstheme="minorHAnsi"/>
          <w:sz w:val="18"/>
          <w:szCs w:val="18"/>
        </w:rPr>
        <w:t>Wilgotność podłoża betonowego, w zależności od rodzaju farby, którą wykonywana będzie powłoka malarska, nie</w:t>
      </w:r>
      <w:r w:rsidR="00177DD8">
        <w:rPr>
          <w:rFonts w:eastAsia="CIDFont+F2" w:cstheme="minorHAnsi"/>
          <w:sz w:val="18"/>
          <w:szCs w:val="18"/>
        </w:rPr>
        <w:t xml:space="preserve"> </w:t>
      </w:r>
      <w:r w:rsidRPr="00E144FD">
        <w:rPr>
          <w:rFonts w:eastAsia="CIDFont+F2" w:cstheme="minorHAnsi"/>
          <w:sz w:val="18"/>
          <w:szCs w:val="18"/>
        </w:rPr>
        <w:t>może przekraczać wartości podanych w tablicy 1. Powierzchnia betonu powinna być odkurzona i odtłuszczona.</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5.3.</w:t>
      </w:r>
      <w:r>
        <w:rPr>
          <w:rFonts w:eastAsia="CIDFont+F1" w:cstheme="minorHAnsi"/>
          <w:sz w:val="18"/>
          <w:szCs w:val="18"/>
        </w:rPr>
        <w:t>2</w:t>
      </w:r>
      <w:r w:rsidRPr="00E144FD">
        <w:rPr>
          <w:rFonts w:eastAsia="CIDFont+F1" w:cstheme="minorHAnsi"/>
          <w:sz w:val="18"/>
          <w:szCs w:val="18"/>
        </w:rPr>
        <w:t>. Tynki zwykłe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1) Nowe niemalowane tynki powinny odpowiadać wymaganiom określonym w Szczegółowej Specyfikacji Technicznej</w:t>
      </w:r>
      <w:r w:rsidR="00177DD8">
        <w:rPr>
          <w:rFonts w:eastAsia="CIDFont+F2" w:cstheme="minorHAnsi"/>
          <w:sz w:val="18"/>
          <w:szCs w:val="18"/>
        </w:rPr>
        <w:t xml:space="preserve"> </w:t>
      </w:r>
      <w:r w:rsidRPr="00E144FD">
        <w:rPr>
          <w:rFonts w:eastAsia="CIDFont+F2" w:cstheme="minorHAnsi"/>
          <w:sz w:val="18"/>
          <w:szCs w:val="18"/>
        </w:rPr>
        <w:t>dla robót tynkowych. Wszelkie uszkodzenia tynków powinny być usunięte przez wypełnienie odpowiednią zaprawą</w:t>
      </w:r>
      <w:r w:rsidR="00177DD8">
        <w:rPr>
          <w:rFonts w:eastAsia="CIDFont+F2" w:cstheme="minorHAnsi"/>
          <w:sz w:val="18"/>
          <w:szCs w:val="18"/>
        </w:rPr>
        <w:t xml:space="preserve"> </w:t>
      </w:r>
      <w:r w:rsidRPr="00E144FD">
        <w:rPr>
          <w:rFonts w:eastAsia="CIDFont+F2" w:cstheme="minorHAnsi"/>
          <w:sz w:val="18"/>
          <w:szCs w:val="18"/>
        </w:rPr>
        <w:t>i zatarte do równej powierzchni. Powierzchnia tynków powinna być pozbawiona zanieczyszczeń (np. kurzu, rdzy,</w:t>
      </w:r>
      <w:r w:rsidR="00177DD8">
        <w:rPr>
          <w:rFonts w:eastAsia="CIDFont+F2" w:cstheme="minorHAnsi"/>
          <w:sz w:val="18"/>
          <w:szCs w:val="18"/>
        </w:rPr>
        <w:t xml:space="preserve"> </w:t>
      </w:r>
      <w:r w:rsidRPr="00E144FD">
        <w:rPr>
          <w:rFonts w:eastAsia="CIDFont+F2" w:cstheme="minorHAnsi"/>
          <w:sz w:val="18"/>
          <w:szCs w:val="18"/>
        </w:rPr>
        <w:t>tłuszczu, wykwitów solnych). Nowe tynki cementowe i cementowo-wapienne powinny być zagruntowane, jeżeli</w:t>
      </w:r>
      <w:r w:rsidR="00177DD8">
        <w:rPr>
          <w:rFonts w:eastAsia="CIDFont+F2" w:cstheme="minorHAnsi"/>
          <w:sz w:val="18"/>
          <w:szCs w:val="18"/>
        </w:rPr>
        <w:t xml:space="preserve"> </w:t>
      </w:r>
      <w:r w:rsidRPr="00E144FD">
        <w:rPr>
          <w:rFonts w:eastAsia="CIDFont+F2" w:cstheme="minorHAnsi"/>
          <w:sz w:val="18"/>
          <w:szCs w:val="18"/>
        </w:rPr>
        <w:t>wymaga tego producent farby.</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2) Tynki malowane uprzednio farbami powinny być oczyszczone ze starej farby i wszelkich wykwitów oraz odkurzone i</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umyte wodą. Po umyciu powierzchnia tynków nie powinna wykazywać śladów starej farby ani pyłu po starej</w:t>
      </w:r>
      <w:r w:rsidR="00177DD8">
        <w:rPr>
          <w:rFonts w:eastAsia="CIDFont+F2" w:cstheme="minorHAnsi"/>
          <w:sz w:val="18"/>
          <w:szCs w:val="18"/>
        </w:rPr>
        <w:t xml:space="preserve"> </w:t>
      </w:r>
      <w:r w:rsidRPr="00E144FD">
        <w:rPr>
          <w:rFonts w:eastAsia="CIDFont+F2" w:cstheme="minorHAnsi"/>
          <w:sz w:val="18"/>
          <w:szCs w:val="18"/>
        </w:rPr>
        <w:t>powłoce malarskiej. Uszkodzenia tynków należy naprawić odpowiednią zaprawą, zalecaną przez producenta</w:t>
      </w:r>
      <w:r w:rsidR="00177DD8">
        <w:rPr>
          <w:rFonts w:eastAsia="CIDFont+F2" w:cstheme="minorHAnsi"/>
          <w:sz w:val="18"/>
          <w:szCs w:val="18"/>
        </w:rPr>
        <w:t xml:space="preserve"> </w:t>
      </w:r>
      <w:r w:rsidRPr="00E144FD">
        <w:rPr>
          <w:rFonts w:eastAsia="CIDFont+F2" w:cstheme="minorHAnsi"/>
          <w:sz w:val="18"/>
          <w:szCs w:val="18"/>
        </w:rPr>
        <w:t>wyrobów malarskich.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3) Wilgotność powierzchni tynków (malowanych jak i niemalowanych) nie powinna przekraczać wartości podanych w</w:t>
      </w:r>
      <w:r w:rsidR="00177DD8">
        <w:rPr>
          <w:rFonts w:eastAsia="CIDFont+F2" w:cstheme="minorHAnsi"/>
          <w:sz w:val="18"/>
          <w:szCs w:val="18"/>
        </w:rPr>
        <w:t xml:space="preserve"> </w:t>
      </w:r>
      <w:r w:rsidRPr="00E144FD">
        <w:rPr>
          <w:rFonts w:eastAsia="CIDFont+F2" w:cstheme="minorHAnsi"/>
          <w:sz w:val="18"/>
          <w:szCs w:val="18"/>
        </w:rPr>
        <w:t>tablicy 1.</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4) Wystające lub widoczne nieusuwalne elementy metalowe powinny być zabezpieczone antykorozyjnie.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1" w:cstheme="minorHAnsi"/>
          <w:sz w:val="18"/>
          <w:szCs w:val="18"/>
        </w:rPr>
        <w:t>5.3.</w:t>
      </w:r>
      <w:r>
        <w:rPr>
          <w:rFonts w:eastAsia="CIDFont+F1" w:cstheme="minorHAnsi"/>
          <w:sz w:val="18"/>
          <w:szCs w:val="18"/>
        </w:rPr>
        <w:t>3</w:t>
      </w:r>
      <w:r w:rsidRPr="00E144FD">
        <w:rPr>
          <w:rFonts w:eastAsia="CIDFont+F1" w:cstheme="minorHAnsi"/>
          <w:sz w:val="18"/>
          <w:szCs w:val="18"/>
        </w:rPr>
        <w:t xml:space="preserve">. Tynki pocienione </w:t>
      </w:r>
      <w:r w:rsidRPr="00E144FD">
        <w:rPr>
          <w:rFonts w:eastAsia="CIDFont+F2" w:cstheme="minorHAnsi"/>
          <w:sz w:val="18"/>
          <w:szCs w:val="18"/>
        </w:rPr>
        <w:t>powinny spełniać takie same wymagania jak tynki zwykłe.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1" w:cstheme="minorHAnsi"/>
          <w:sz w:val="18"/>
          <w:szCs w:val="18"/>
        </w:rPr>
        <w:t>5.3.</w:t>
      </w:r>
      <w:r>
        <w:rPr>
          <w:rFonts w:eastAsia="CIDFont+F1" w:cstheme="minorHAnsi"/>
          <w:sz w:val="18"/>
          <w:szCs w:val="18"/>
        </w:rPr>
        <w:t>4</w:t>
      </w:r>
      <w:r w:rsidRPr="00E144FD">
        <w:rPr>
          <w:rFonts w:eastAsia="CIDFont+F1" w:cstheme="minorHAnsi"/>
          <w:sz w:val="18"/>
          <w:szCs w:val="18"/>
        </w:rPr>
        <w:t xml:space="preserve">. Podłoża z drewna, materiałów drewnopochodnych </w:t>
      </w:r>
      <w:r w:rsidRPr="00E144FD">
        <w:rPr>
          <w:rFonts w:eastAsia="CIDFont+F2" w:cstheme="minorHAnsi"/>
          <w:sz w:val="18"/>
          <w:szCs w:val="18"/>
        </w:rPr>
        <w:t>powinny być niezmurszałe o wilgotności nie większej</w:t>
      </w:r>
      <w:r w:rsidR="00177DD8">
        <w:rPr>
          <w:rFonts w:eastAsia="CIDFont+F2" w:cstheme="minorHAnsi"/>
          <w:sz w:val="18"/>
          <w:szCs w:val="18"/>
        </w:rPr>
        <w:t xml:space="preserve"> </w:t>
      </w:r>
      <w:r w:rsidRPr="00E144FD">
        <w:rPr>
          <w:rFonts w:eastAsia="CIDFont+F2" w:cstheme="minorHAnsi"/>
          <w:sz w:val="18"/>
          <w:szCs w:val="18"/>
        </w:rPr>
        <w:t>niż 12%, bez zepsutych lub wypadających sęków i zacieków żywicznych. Powierzchnia powinna być odkurzona i</w:t>
      </w:r>
      <w:r w:rsidR="00177DD8">
        <w:rPr>
          <w:rFonts w:eastAsia="CIDFont+F2" w:cstheme="minorHAnsi"/>
          <w:sz w:val="18"/>
          <w:szCs w:val="18"/>
        </w:rPr>
        <w:t xml:space="preserve"> </w:t>
      </w:r>
      <w:r w:rsidRPr="00E144FD">
        <w:rPr>
          <w:rFonts w:eastAsia="CIDFont+F2" w:cstheme="minorHAnsi"/>
          <w:sz w:val="18"/>
          <w:szCs w:val="18"/>
        </w:rPr>
        <w:t>oczyszczona z plam tłuszczu, żywicy, starej farby i innych zanieczyszczeń. Ewentualne uszkodzenia powinny być</w:t>
      </w:r>
      <w:r w:rsidR="00177DD8">
        <w:rPr>
          <w:rFonts w:eastAsia="CIDFont+F2" w:cstheme="minorHAnsi"/>
          <w:sz w:val="18"/>
          <w:szCs w:val="18"/>
        </w:rPr>
        <w:t xml:space="preserve"> </w:t>
      </w:r>
      <w:r w:rsidRPr="00E144FD">
        <w:rPr>
          <w:rFonts w:eastAsia="CIDFont+F2" w:cstheme="minorHAnsi"/>
          <w:sz w:val="18"/>
          <w:szCs w:val="18"/>
        </w:rPr>
        <w:t>naprawione szpachlówką, na którą wydano aprobatę techniczną – do 31 grudnia 2016 r., a po zakończeniu okresu jej</w:t>
      </w:r>
      <w:r w:rsidR="00177DD8">
        <w:rPr>
          <w:rFonts w:eastAsia="CIDFont+F2" w:cstheme="minorHAnsi"/>
          <w:sz w:val="18"/>
          <w:szCs w:val="18"/>
        </w:rPr>
        <w:t xml:space="preserve"> </w:t>
      </w:r>
      <w:r w:rsidRPr="00E144FD">
        <w:rPr>
          <w:rFonts w:eastAsia="CIDFont+F2" w:cstheme="minorHAnsi"/>
          <w:sz w:val="18"/>
          <w:szCs w:val="18"/>
        </w:rPr>
        <w:t>ważności krajową ocenę techniczną).</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1" w:cstheme="minorHAnsi"/>
          <w:sz w:val="18"/>
          <w:szCs w:val="18"/>
        </w:rPr>
        <w:t>5.3.</w:t>
      </w:r>
      <w:r>
        <w:rPr>
          <w:rFonts w:eastAsia="CIDFont+F1" w:cstheme="minorHAnsi"/>
          <w:sz w:val="18"/>
          <w:szCs w:val="18"/>
        </w:rPr>
        <w:t>5</w:t>
      </w:r>
      <w:r w:rsidRPr="00E144FD">
        <w:rPr>
          <w:rFonts w:eastAsia="CIDFont+F1" w:cstheme="minorHAnsi"/>
          <w:sz w:val="18"/>
          <w:szCs w:val="18"/>
        </w:rPr>
        <w:t xml:space="preserve">. Podłoża z płyt gipsowo-kartonowych </w:t>
      </w:r>
      <w:r w:rsidRPr="00E144FD">
        <w:rPr>
          <w:rFonts w:eastAsia="CIDFont+F2" w:cstheme="minorHAnsi"/>
          <w:sz w:val="18"/>
          <w:szCs w:val="18"/>
        </w:rPr>
        <w:t>powinny być odkurzone, bez plam tłuszczu i oczyszczone ze starej</w:t>
      </w:r>
      <w:r w:rsidR="00177DD8">
        <w:rPr>
          <w:rFonts w:eastAsia="CIDFont+F2" w:cstheme="minorHAnsi"/>
          <w:sz w:val="18"/>
          <w:szCs w:val="18"/>
        </w:rPr>
        <w:t xml:space="preserve"> </w:t>
      </w:r>
      <w:r w:rsidRPr="00E144FD">
        <w:rPr>
          <w:rFonts w:eastAsia="CIDFont+F2" w:cstheme="minorHAnsi"/>
          <w:sz w:val="18"/>
          <w:szCs w:val="18"/>
        </w:rPr>
        <w:t>farby. Wkręty mocujące oraz styki płyt powinny być zaszpachlowane. Uszkodzone fragmenty płyt powinny być</w:t>
      </w:r>
      <w:r w:rsidR="00177DD8">
        <w:rPr>
          <w:rFonts w:eastAsia="CIDFont+F2" w:cstheme="minorHAnsi"/>
          <w:sz w:val="18"/>
          <w:szCs w:val="18"/>
        </w:rPr>
        <w:t xml:space="preserve"> </w:t>
      </w:r>
      <w:r w:rsidRPr="00E144FD">
        <w:rPr>
          <w:rFonts w:eastAsia="CIDFont+F2" w:cstheme="minorHAnsi"/>
          <w:sz w:val="18"/>
          <w:szCs w:val="18"/>
        </w:rPr>
        <w:t>naprawione masą szpachlową, na którą wydana jest aprobata techniczna – do 31 grudnia 2016 r., a po zakończeniu</w:t>
      </w:r>
      <w:r w:rsidR="00177DD8">
        <w:rPr>
          <w:rFonts w:eastAsia="CIDFont+F2" w:cstheme="minorHAnsi"/>
          <w:sz w:val="18"/>
          <w:szCs w:val="18"/>
        </w:rPr>
        <w:t xml:space="preserve"> </w:t>
      </w:r>
      <w:r w:rsidRPr="00E144FD">
        <w:rPr>
          <w:rFonts w:eastAsia="CIDFont+F2" w:cstheme="minorHAnsi"/>
          <w:sz w:val="18"/>
          <w:szCs w:val="18"/>
        </w:rPr>
        <w:t>okresu jej ważności krajowa ocena techniczna).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1" w:cstheme="minorHAnsi"/>
          <w:sz w:val="18"/>
          <w:szCs w:val="18"/>
        </w:rPr>
        <w:t>5.3.</w:t>
      </w:r>
      <w:r>
        <w:rPr>
          <w:rFonts w:eastAsia="CIDFont+F1" w:cstheme="minorHAnsi"/>
          <w:sz w:val="18"/>
          <w:szCs w:val="18"/>
        </w:rPr>
        <w:t>6</w:t>
      </w:r>
      <w:r w:rsidRPr="00E144FD">
        <w:rPr>
          <w:rFonts w:eastAsia="CIDFont+F1" w:cstheme="minorHAnsi"/>
          <w:sz w:val="18"/>
          <w:szCs w:val="18"/>
        </w:rPr>
        <w:t xml:space="preserve">. Podłoża z płyt włóknisto-mineralnych </w:t>
      </w:r>
      <w:r w:rsidRPr="00E144FD">
        <w:rPr>
          <w:rFonts w:eastAsia="CIDFont+F2" w:cstheme="minorHAnsi"/>
          <w:sz w:val="18"/>
          <w:szCs w:val="18"/>
        </w:rPr>
        <w:t>powinny mieć wilgotność nie większą niż 4% oraz powierzchnię</w:t>
      </w:r>
      <w:r w:rsidR="00177DD8">
        <w:rPr>
          <w:rFonts w:eastAsia="CIDFont+F2" w:cstheme="minorHAnsi"/>
          <w:sz w:val="18"/>
          <w:szCs w:val="18"/>
        </w:rPr>
        <w:t xml:space="preserve"> </w:t>
      </w:r>
      <w:r w:rsidRPr="00E144FD">
        <w:rPr>
          <w:rFonts w:eastAsia="CIDFont+F2" w:cstheme="minorHAnsi"/>
          <w:sz w:val="18"/>
          <w:szCs w:val="18"/>
        </w:rPr>
        <w:t>dokładnie odkurzoną, bez plam tłuszczu, wykwitów, rdzy i innych zanieczyszczeń. Wkręty mocujące nie powinny</w:t>
      </w:r>
      <w:r w:rsidR="00177DD8">
        <w:rPr>
          <w:rFonts w:eastAsia="CIDFont+F2" w:cstheme="minorHAnsi"/>
          <w:sz w:val="18"/>
          <w:szCs w:val="18"/>
        </w:rPr>
        <w:t xml:space="preserve"> </w:t>
      </w:r>
      <w:r w:rsidRPr="00E144FD">
        <w:rPr>
          <w:rFonts w:eastAsia="CIDFont+F2" w:cstheme="minorHAnsi"/>
          <w:sz w:val="18"/>
          <w:szCs w:val="18"/>
        </w:rPr>
        <w:t>wystawać poza lico płyty, a ich główki powinny być zabezpieczone antykorozyjnie.</w:t>
      </w:r>
    </w:p>
    <w:p w:rsid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1" w:cstheme="minorHAnsi"/>
          <w:sz w:val="18"/>
          <w:szCs w:val="18"/>
        </w:rPr>
        <w:t>5.3.</w:t>
      </w:r>
      <w:r>
        <w:rPr>
          <w:rFonts w:eastAsia="CIDFont+F1" w:cstheme="minorHAnsi"/>
          <w:sz w:val="18"/>
          <w:szCs w:val="18"/>
        </w:rPr>
        <w:t>7</w:t>
      </w:r>
      <w:r w:rsidRPr="00E144FD">
        <w:rPr>
          <w:rFonts w:eastAsia="CIDFont+F1" w:cstheme="minorHAnsi"/>
          <w:sz w:val="18"/>
          <w:szCs w:val="18"/>
        </w:rPr>
        <w:t xml:space="preserve">. Elementy metalowe przed malowaniem </w:t>
      </w:r>
      <w:r w:rsidRPr="00E144FD">
        <w:rPr>
          <w:rFonts w:eastAsia="CIDFont+F2" w:cstheme="minorHAnsi"/>
          <w:sz w:val="18"/>
          <w:szCs w:val="18"/>
        </w:rPr>
        <w:t>powinny być oczyszczone ze zgorzeliny, rdzy, pozostałości</w:t>
      </w:r>
      <w:r w:rsidR="00177DD8">
        <w:rPr>
          <w:rFonts w:eastAsia="CIDFont+F2" w:cstheme="minorHAnsi"/>
          <w:sz w:val="18"/>
          <w:szCs w:val="18"/>
        </w:rPr>
        <w:t xml:space="preserve"> </w:t>
      </w:r>
      <w:r w:rsidRPr="00E144FD">
        <w:rPr>
          <w:rFonts w:eastAsia="CIDFont+F2" w:cstheme="minorHAnsi"/>
          <w:sz w:val="18"/>
          <w:szCs w:val="18"/>
        </w:rPr>
        <w:t>zaprawy, gipsu oraz odkurzone i odtłuszczone.</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5.4. Warunki prowadzenia robót malarskich</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5.4.1. Warunki ogólne prowadzenia robót malarskich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Roboty malarskie powinny być prowadzone: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przy pogodzie bezwietrznej i bez opadów atmosferycznych (w przypadku robót malarskich zewnętrznych),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w temperaturze nie niższej niż +5°C, z dodatkowym zastrzeżeniem, że w ciągu doby nie nastąpi spadek</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temperatury poniżej 0°C,</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w temperaturze nie wyższej niż 25°C, z dodatkowym zastrzeżeniem, by temperatura podłoża nie przewyższyła</w:t>
      </w:r>
      <w:r w:rsidR="00177DD8">
        <w:rPr>
          <w:rFonts w:eastAsia="CIDFont+F2" w:cstheme="minorHAnsi"/>
          <w:sz w:val="18"/>
          <w:szCs w:val="18"/>
        </w:rPr>
        <w:t xml:space="preserve"> </w:t>
      </w:r>
      <w:r w:rsidRPr="00E144FD">
        <w:rPr>
          <w:rFonts w:eastAsia="CIDFont+F2" w:cstheme="minorHAnsi"/>
          <w:sz w:val="18"/>
          <w:szCs w:val="18"/>
        </w:rPr>
        <w:t>20°C (np. w miejscach bardzo nasłonecznionych).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W przypadku wystąpienia opadów w trakcie prowadzenia robót malarskich powierzchnie świeżo pomalowane</w:t>
      </w:r>
      <w:r w:rsidR="00177DD8">
        <w:rPr>
          <w:rFonts w:eastAsia="CIDFont+F2" w:cstheme="minorHAnsi"/>
          <w:sz w:val="18"/>
          <w:szCs w:val="18"/>
        </w:rPr>
        <w:t xml:space="preserve"> </w:t>
      </w:r>
      <w:r w:rsidRPr="00E144FD">
        <w:rPr>
          <w:rFonts w:eastAsia="CIDFont+F2" w:cstheme="minorHAnsi"/>
          <w:sz w:val="18"/>
          <w:szCs w:val="18"/>
        </w:rPr>
        <w:t>(niewyschnięte) należy osłonić.</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Roboty malarskie można rozpocząć, jeżeli wilgotność podłoży przewidzianych pod malowanie nie przekracza</w:t>
      </w:r>
      <w:r w:rsidR="00177DD8">
        <w:rPr>
          <w:rFonts w:eastAsia="CIDFont+F2" w:cstheme="minorHAnsi"/>
          <w:sz w:val="18"/>
          <w:szCs w:val="18"/>
        </w:rPr>
        <w:t xml:space="preserve"> </w:t>
      </w:r>
      <w:r w:rsidRPr="00E144FD">
        <w:rPr>
          <w:rFonts w:eastAsia="CIDFont+F2" w:cstheme="minorHAnsi"/>
          <w:sz w:val="18"/>
          <w:szCs w:val="18"/>
        </w:rPr>
        <w:t>odpowiednich wartości podanych w pkt. 5.3.</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Prace malarskie na elementach metalowych można prowadzić przy wilgotności względnej powietrza nie większej</w:t>
      </w:r>
      <w:r w:rsidR="00177DD8">
        <w:rPr>
          <w:rFonts w:eastAsia="CIDFont+F2" w:cstheme="minorHAnsi"/>
          <w:sz w:val="18"/>
          <w:szCs w:val="18"/>
        </w:rPr>
        <w:t xml:space="preserve"> </w:t>
      </w:r>
      <w:r w:rsidRPr="00E144FD">
        <w:rPr>
          <w:rFonts w:eastAsia="CIDFont+F2" w:cstheme="minorHAnsi"/>
          <w:sz w:val="18"/>
          <w:szCs w:val="18"/>
        </w:rPr>
        <w:t>niż 80%.</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Przy wykonywaniu prac malarskich w pomieszczeniach zamkniętych należy zapewnić odpowiednią wentylację.</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Roboty malarskie farbami, emaliami lub lakierami rozpuszczalnikowymi należy prowadzić z daleka od otwartych</w:t>
      </w:r>
      <w:r w:rsidR="00177DD8">
        <w:rPr>
          <w:rFonts w:eastAsia="CIDFont+F2" w:cstheme="minorHAnsi"/>
          <w:sz w:val="18"/>
          <w:szCs w:val="18"/>
        </w:rPr>
        <w:t xml:space="preserve"> </w:t>
      </w:r>
      <w:r w:rsidRPr="00E144FD">
        <w:rPr>
          <w:rFonts w:eastAsia="CIDFont+F2" w:cstheme="minorHAnsi"/>
          <w:sz w:val="18"/>
          <w:szCs w:val="18"/>
        </w:rPr>
        <w:t>źródeł ognia, narzędzi oraz silników powodujących iskrzenie i mogących być źródłem pożaru.</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Elementy, które w czasie robót malarskich mogą ulec uszkodzeniu lub zanieczyszczeniu, należy zabezpieczyć i</w:t>
      </w:r>
      <w:r w:rsidR="00177DD8">
        <w:rPr>
          <w:rFonts w:eastAsia="CIDFont+F2" w:cstheme="minorHAnsi"/>
          <w:sz w:val="18"/>
          <w:szCs w:val="18"/>
        </w:rPr>
        <w:t xml:space="preserve"> </w:t>
      </w:r>
      <w:r w:rsidRPr="00E144FD">
        <w:rPr>
          <w:rFonts w:eastAsia="CIDFont+F2" w:cstheme="minorHAnsi"/>
          <w:sz w:val="18"/>
          <w:szCs w:val="18"/>
        </w:rPr>
        <w:t>osłonić przez zabrudzeniem farbami.</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Prace malarskie należy prowadzić zgodnie z instrukcją producenta farby, która powinna zawierać:</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informacje o ewentualnym środku gruntującym i o przypadkach, kiedy należy go stosować,</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sposób przygotowania farby do malowania,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sposób nakładania farby, w tym informacje o narzędziach (np. pędzle, wałki, agregaty malarskie),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krotność nakładania farby oraz jej zużycie na 1 m2,</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czas między nakładaniem kolejnych warstw,</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zalecenia odnośnie mycia narzędzi,</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zalecenia w zakresie bhp.</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lastRenderedPageBreak/>
        <w:t>5.4.2. Wykonanie robót malarskich zewnętrznych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Roboty malarskie na zewnątrz obiektów budowlanych można rozpocząć, kiedy podłoża spełniają wymagania podane w</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pkt. 5.3., a warunki prowadzenia robót wymagania określone w pkt. 5.4.1. niniejszej specyfikacji technicznej.</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Zewnętrzne prace malarskie należy prowadzić zgodnie z instrukcją producenta farb, zawierającą informacje</w:t>
      </w:r>
      <w:r w:rsidR="00177DD8">
        <w:rPr>
          <w:rFonts w:eastAsia="CIDFont+F2" w:cstheme="minorHAnsi"/>
          <w:sz w:val="18"/>
          <w:szCs w:val="18"/>
        </w:rPr>
        <w:t xml:space="preserve"> </w:t>
      </w:r>
      <w:r w:rsidRPr="00E144FD">
        <w:rPr>
          <w:rFonts w:eastAsia="CIDFont+F2" w:cstheme="minorHAnsi"/>
          <w:sz w:val="18"/>
          <w:szCs w:val="18"/>
        </w:rPr>
        <w:t>wymienione w pkt. 5.4.1. niniejszej specyfikacji technicznej.</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Roboty powinny być wykonywane na oczyszczonych i odpowiednio – do stosowanej farby i żądanej jakości robót –</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przygotowanych podłożach.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Elementy obiektu, które podczas zewnętrznych robót malarskich mogą zostać zanieczyszczone lub uszkodzone</w:t>
      </w:r>
      <w:r w:rsidR="00177DD8">
        <w:rPr>
          <w:rFonts w:eastAsia="CIDFont+F2" w:cstheme="minorHAnsi"/>
          <w:sz w:val="18"/>
          <w:szCs w:val="18"/>
        </w:rPr>
        <w:t xml:space="preserve"> </w:t>
      </w:r>
      <w:r w:rsidRPr="00E144FD">
        <w:rPr>
          <w:rFonts w:eastAsia="CIDFont+F2" w:cstheme="minorHAnsi"/>
          <w:sz w:val="18"/>
          <w:szCs w:val="18"/>
        </w:rPr>
        <w:t>powinny być osłonięte i zabezpieczone.</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5.4.3. Wykonanie robót malarskich wewnętrznych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Wewnętrzne roboty malarskie można rozpocząć, kiedy podłoża spełniają wymagania podane w pkt. 5.3., a warunki</w:t>
      </w:r>
      <w:r w:rsidR="00177DD8">
        <w:rPr>
          <w:rFonts w:eastAsia="CIDFont+F2" w:cstheme="minorHAnsi"/>
          <w:sz w:val="18"/>
          <w:szCs w:val="18"/>
        </w:rPr>
        <w:t xml:space="preserve"> </w:t>
      </w:r>
      <w:r w:rsidRPr="00E144FD">
        <w:rPr>
          <w:rFonts w:eastAsia="CIDFont+F2" w:cstheme="minorHAnsi"/>
          <w:sz w:val="18"/>
          <w:szCs w:val="18"/>
        </w:rPr>
        <w:t>prowadzenia robót wymagania określone w pkt. 5.4.1. niniejszej specyfikacji technicznej.</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Wewnętrzne prace malarskie należy prowadzić zgodnie z instrukcją producenta farb, zawierającą informacje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wymienione w pkt. 5.4.1. niniejszej specyfikacji technicznej.</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Roboty powinny być wykonywane na oczyszczonych i odpowiednio – do stosowanej farby i żądanej jakości robót –</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przygotowanych podłożach.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Elementy obiektu, które podczas wewnętrznych robót malarskich mogą zostać zanieczyszczone lub uszkodzone</w:t>
      </w:r>
      <w:r w:rsidR="00177DD8">
        <w:rPr>
          <w:rFonts w:eastAsia="CIDFont+F2" w:cstheme="minorHAnsi"/>
          <w:sz w:val="18"/>
          <w:szCs w:val="18"/>
        </w:rPr>
        <w:t xml:space="preserve"> </w:t>
      </w:r>
      <w:r w:rsidRPr="00E144FD">
        <w:rPr>
          <w:rFonts w:eastAsia="CIDFont+F2" w:cstheme="minorHAnsi"/>
          <w:sz w:val="18"/>
          <w:szCs w:val="18"/>
        </w:rPr>
        <w:t>powinny być osłonięte i zabezpieczone.</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5.5. Wymagania dotyczące powłok malarskich</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5.5.1. Wymagania w stosunku do powłok z farb dyspersyjnych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Powłoki z farb dyspersyjnych powinny być:</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a) niezmywalne przy stosowaniu środków myjących i dezynfekujących, odporne na tarcie na sucho i na szorowanie</w:t>
      </w:r>
      <w:r w:rsidR="00177DD8">
        <w:rPr>
          <w:rFonts w:eastAsia="CIDFont+F2" w:cstheme="minorHAnsi"/>
          <w:sz w:val="18"/>
          <w:szCs w:val="18"/>
        </w:rPr>
        <w:t xml:space="preserve"> </w:t>
      </w:r>
      <w:r w:rsidRPr="00E144FD">
        <w:rPr>
          <w:rFonts w:eastAsia="CIDFont+F2" w:cstheme="minorHAnsi"/>
          <w:sz w:val="18"/>
          <w:szCs w:val="18"/>
        </w:rPr>
        <w:t>oraz na reemulgację,</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b) aksamitno-matowe lub posiadać nieznaczny połysk, zgodny z wzorcem producenta i dokumentacją projektową,</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c) jednolitej barwy, równomierne, bez smug, plam, zgodne ze wzorcem producenta</w:t>
      </w:r>
      <w:r w:rsidR="000C547A">
        <w:rPr>
          <w:rFonts w:eastAsia="CIDFont+F2" w:cstheme="minorHAnsi"/>
          <w:sz w:val="18"/>
          <w:szCs w:val="18"/>
        </w:rPr>
        <w:t xml:space="preserve"> </w:t>
      </w:r>
      <w:r w:rsidRPr="00E144FD">
        <w:rPr>
          <w:rFonts w:eastAsia="CIDFont+F2" w:cstheme="minorHAnsi"/>
          <w:sz w:val="18"/>
          <w:szCs w:val="18"/>
        </w:rPr>
        <w:t>i dokumentacją projektową,</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d) bez uszkodzeń, prześwitów podłoża, śladów pędzla,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e) bez złuszczeń, odstawania od podłoża oraz widocznych łączeń i poprawek,</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f) bez grudek pigmentów i wypełniaczy ulegających rozcieraniu.</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Dopuszcza się chropowatość powłoki odpowiadającą rodzajowi faktury pokrywanego podłoża.</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5.5.2. Wymagania w stosunku do powłok z farb na rozpuszczalnikowych spoiwach żywicznych oraz farb na</w:t>
      </w:r>
      <w:r w:rsidR="000C547A">
        <w:rPr>
          <w:rFonts w:eastAsia="CIDFont+F1" w:cstheme="minorHAnsi"/>
          <w:sz w:val="18"/>
          <w:szCs w:val="18"/>
        </w:rPr>
        <w:t xml:space="preserve"> </w:t>
      </w:r>
      <w:r w:rsidRPr="00E144FD">
        <w:rPr>
          <w:rFonts w:eastAsia="CIDFont+F1" w:cstheme="minorHAnsi"/>
          <w:sz w:val="18"/>
          <w:szCs w:val="18"/>
        </w:rPr>
        <w:t>spoiwach żywicznych rozcieńczalnych wodą</w:t>
      </w:r>
    </w:p>
    <w:p w:rsid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Powłoki te powinny być:</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a) odporne na zmywanie wodą ze środkiem myjącym, tarcie na sucho i na szorowanie,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b) bez uszkodzeń, smug, plam, prześwitów i śladów pędzla,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c) zgodne ze wzorcem producenta i dokumentacją projektową w zakresie barwy i połysku.</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Dopuszcza się chropowatość powłoki odpowiadającą rodzajowi faktury pokrywanego podłoża.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Przy jednowarstwowej powłoce malarskiej dopuszczalne są nieznaczne miejscowe prześwity podłoża.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Nie dopuszcza się w tego rodzaju powłokach: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a) spękań,</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b) łuszczenia się powłok,</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c) odstawania powłok od podłoża.</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5.5.3. Wymagania w stosunku do powłok wykonanych z farb mineralnych z dodatkami modyfikującymi lub</w:t>
      </w:r>
      <w:r w:rsidR="000C547A">
        <w:rPr>
          <w:rFonts w:eastAsia="CIDFont+F1" w:cstheme="minorHAnsi"/>
          <w:sz w:val="18"/>
          <w:szCs w:val="18"/>
        </w:rPr>
        <w:t xml:space="preserve"> </w:t>
      </w:r>
      <w:r w:rsidRPr="00E144FD">
        <w:rPr>
          <w:rFonts w:eastAsia="CIDFont+F1" w:cstheme="minorHAnsi"/>
          <w:sz w:val="18"/>
          <w:szCs w:val="18"/>
        </w:rPr>
        <w:t>bez, w postaci suchych mieszanek oraz farb na spoiwach mineralno-organicznych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Powłoki z farb mineralnych powinny:</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a) równomiernie pokrywać podłoża, bez prześwitów, plam i odprysków,</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b) nie ścierać się i nie obsypywać przy potarciu miękką tkaniną bawełnianą,</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c) nie mieć śladów pędzla,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d) w zakresie barwy i połysku być zgodne z wzorcem producenta oraz dokumentacją projektową,</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e) być odporne na zmywanie wodą (za wyjątkiem farb wapiennych i cementowych bez dodatków modyfikujących),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f) nie mieć przykrego zapachu.</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Dopuszcza się w tego rodzaju powłokach: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a) na powłokach wykonanych na elewacjach niejednolity odcień barwy powłoki w miejscach napraw tynku po hakach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rusztowań, o powierzchni każdego z nich nieprzekraczającej 20 cm</w:t>
      </w:r>
      <w:r w:rsidRPr="00E144FD">
        <w:rPr>
          <w:rFonts w:eastAsia="CIDFont+F2" w:cstheme="minorHAnsi"/>
          <w:sz w:val="8"/>
          <w:szCs w:val="8"/>
        </w:rPr>
        <w:t>2</w:t>
      </w:r>
      <w:r w:rsidRPr="00E144FD">
        <w:rPr>
          <w:rFonts w:eastAsia="CIDFont+F2" w:cstheme="minorHAnsi"/>
          <w:sz w:val="18"/>
          <w:szCs w:val="18"/>
        </w:rPr>
        <w:t>,</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b) chropowatość powłoki odpowiadającą rodzajowi faktury pokrywanego podłoża,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c) odchylenia do 2 mm na 1 m oraz do 3 mm na całej długości na liniach styku odmiennych barw,</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d) ślady pędzla na powłokach jednowarstwowych.</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5.5.4. Wymagania w stosunku do powłok z lakierów na spoiwach żywicznych wodorozcieńczalnych i</w:t>
      </w:r>
      <w:r w:rsidR="000C547A">
        <w:rPr>
          <w:rFonts w:eastAsia="CIDFont+F1" w:cstheme="minorHAnsi"/>
          <w:sz w:val="18"/>
          <w:szCs w:val="18"/>
        </w:rPr>
        <w:t xml:space="preserve"> </w:t>
      </w:r>
      <w:r w:rsidRPr="00E144FD">
        <w:rPr>
          <w:rFonts w:eastAsia="CIDFont+F1" w:cstheme="minorHAnsi"/>
          <w:sz w:val="18"/>
          <w:szCs w:val="18"/>
        </w:rPr>
        <w:t>rozpuszczalnikowych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Powłoki z lakierów powinny:</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a) mieć jednolity w odcieniu i połysku wygląd, zgodny z wzorcem producenta i dokumentacją projektową,</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b) nie mieć śladów pędzla, smug, plam, zacieków, uszkodzeń, pęcherzy i zmarszczeń,</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c) dobrze przylegać do podłoża,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d) mieć odporność na zarysowania i wycieranie,</w:t>
      </w:r>
    </w:p>
    <w:p w:rsid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e) mieć odporność na zmywanie wodą ze środkiem myjącym.</w:t>
      </w:r>
    </w:p>
    <w:p w:rsidR="00E144FD" w:rsidRDefault="00E144FD" w:rsidP="00E144FD">
      <w:pPr>
        <w:autoSpaceDE w:val="0"/>
        <w:autoSpaceDN w:val="0"/>
        <w:adjustRightInd w:val="0"/>
        <w:spacing w:after="0" w:line="240" w:lineRule="auto"/>
        <w:rPr>
          <w:rFonts w:eastAsia="CIDFont+F2" w:cstheme="minorHAnsi"/>
          <w:sz w:val="18"/>
          <w:szCs w:val="18"/>
        </w:rPr>
      </w:pP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6. KONTROLA JAKOŚCI ROBÓT</w:t>
      </w:r>
    </w:p>
    <w:p w:rsidR="00E144FD" w:rsidRPr="00E144FD" w:rsidRDefault="00E144FD" w:rsidP="00E144FD">
      <w:pPr>
        <w:autoSpaceDE w:val="0"/>
        <w:autoSpaceDN w:val="0"/>
        <w:adjustRightInd w:val="0"/>
        <w:spacing w:after="0" w:line="240" w:lineRule="auto"/>
        <w:rPr>
          <w:rFonts w:eastAsia="CIDFont+F1" w:cstheme="minorHAnsi"/>
          <w:sz w:val="18"/>
          <w:szCs w:val="18"/>
        </w:rPr>
      </w:pP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6.1. Ogólne zasady kontroli jakości robót podano w ST „Wymagania ogólne” Kod CPV 45000000-7, pkt 6</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6.2. Badania przed przystąpieniem do robót malarskich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Przed przystąpieniem do robót malarskich należy przeprowadzić badanie podłoży oraz materiałów, które będą</w:t>
      </w:r>
      <w:r w:rsidR="000C547A">
        <w:rPr>
          <w:rFonts w:eastAsia="CIDFont+F2" w:cstheme="minorHAnsi"/>
          <w:sz w:val="18"/>
          <w:szCs w:val="18"/>
        </w:rPr>
        <w:t xml:space="preserve"> </w:t>
      </w:r>
      <w:r w:rsidRPr="00E144FD">
        <w:rPr>
          <w:rFonts w:eastAsia="CIDFont+F2" w:cstheme="minorHAnsi"/>
          <w:sz w:val="18"/>
          <w:szCs w:val="18"/>
        </w:rPr>
        <w:t>wykorzystywane do wykonywania robót.</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6.2.1. Badania podłoży pod malowanie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Badanie podłoża pod malowanie, w zależności od jego rodzaju, należy wykonywać w następujących terminach: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dla podłoża betonowego nie wcześniej niż po 4 tygodniach od daty jego wykonania,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dla pozostałych podłoży, po otrzymaniu protokołu z ich przyjęcia.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Badanie podłoża powinno być przeprowadzane po zamocowaniu i wbudowaniu wszystkich elementów</w:t>
      </w:r>
      <w:r w:rsidR="000C547A">
        <w:rPr>
          <w:rFonts w:eastAsia="CIDFont+F2" w:cstheme="minorHAnsi"/>
          <w:sz w:val="18"/>
          <w:szCs w:val="18"/>
        </w:rPr>
        <w:t xml:space="preserve"> </w:t>
      </w:r>
      <w:r w:rsidRPr="00E144FD">
        <w:rPr>
          <w:rFonts w:eastAsia="CIDFont+F2" w:cstheme="minorHAnsi"/>
          <w:sz w:val="18"/>
          <w:szCs w:val="18"/>
        </w:rPr>
        <w:t>przeznaczonych do malowania.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Kontrolą powinny być objęte w przypadku:</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murów ceglanych i kamiennych – zgodność wykonania z projektem budowlanym, dokładność wykonania zgodnie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ze Szczegółową Specyfikacją Techniczną robót murowych, wypełnienie spoin, wykonanie napraw i uzupełnień,</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czystość powierzchni, wilgotność muru,</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podłoży betonowych – dokładność i zgodność wykonania z projektem budowlanym oraz Szczegółową Specyfikacją</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Techniczną robót betonowych, czystość powierzchni, wykonanie napraw i uzupełnień, wilgotność podłoża,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zabezpieczenie elementów metalowych,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tynków zwykłych i pocienionych – zgodność z projektem, równość i wygląd powierzchni z uwzględnieniem</w:t>
      </w:r>
      <w:r w:rsidR="000C547A">
        <w:rPr>
          <w:rFonts w:eastAsia="CIDFont+F2" w:cstheme="minorHAnsi"/>
          <w:sz w:val="18"/>
          <w:szCs w:val="18"/>
        </w:rPr>
        <w:t xml:space="preserve"> </w:t>
      </w:r>
      <w:r w:rsidRPr="00E144FD">
        <w:rPr>
          <w:rFonts w:eastAsia="CIDFont+F2" w:cstheme="minorHAnsi"/>
          <w:sz w:val="18"/>
          <w:szCs w:val="18"/>
        </w:rPr>
        <w:t>wymagań określonych w Szczegółowej Specyfikacji Technicznej robót tynkowych, czystość powierzchni,</w:t>
      </w:r>
      <w:r w:rsidR="000C547A">
        <w:rPr>
          <w:rFonts w:eastAsia="CIDFont+F2" w:cstheme="minorHAnsi"/>
          <w:sz w:val="18"/>
          <w:szCs w:val="18"/>
        </w:rPr>
        <w:t xml:space="preserve"> </w:t>
      </w:r>
      <w:r w:rsidRPr="00E144FD">
        <w:rPr>
          <w:rFonts w:eastAsia="CIDFont+F2" w:cstheme="minorHAnsi"/>
          <w:sz w:val="18"/>
          <w:szCs w:val="18"/>
        </w:rPr>
        <w:t>wykonanie napraw i uzupełnień, zabezpieczenie elementów metalowych, wilgotność tynku,</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podłoży z drewna – wilgotność, stan podłoża, wygląd i czystość powierzchni, wykonanie napraw i uzupełnień,</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płyt gipsowo-kartonowych i włóknisto-mineralnych – wilgotność, wygląd i czystość powierzchni, wykonanie napraw i</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uzupełnień, wykończenie styków oraz zabezpieczenie wkrętów,</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elementów metalowych – czystość powierzchni.</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Dokładność wykonania murów należy badać metodami opisanymi w Szczegółowej Specyfikacji Technicznej dla</w:t>
      </w:r>
      <w:r w:rsidR="000C547A">
        <w:rPr>
          <w:rFonts w:eastAsia="CIDFont+F2" w:cstheme="minorHAnsi"/>
          <w:sz w:val="18"/>
          <w:szCs w:val="18"/>
        </w:rPr>
        <w:t xml:space="preserve"> </w:t>
      </w:r>
      <w:r w:rsidRPr="00E144FD">
        <w:rPr>
          <w:rFonts w:eastAsia="CIDFont+F2" w:cstheme="minorHAnsi"/>
          <w:sz w:val="18"/>
          <w:szCs w:val="18"/>
        </w:rPr>
        <w:t>robót murowych.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Równość powierzchni tynków należy sprawdzać metodami podanymi w Szczegółowej Specyfikacji Technicznej dla</w:t>
      </w:r>
      <w:r w:rsidR="000C547A">
        <w:rPr>
          <w:rFonts w:eastAsia="CIDFont+F2" w:cstheme="minorHAnsi"/>
          <w:sz w:val="18"/>
          <w:szCs w:val="18"/>
        </w:rPr>
        <w:t xml:space="preserve"> </w:t>
      </w:r>
      <w:r w:rsidRPr="00E144FD">
        <w:rPr>
          <w:rFonts w:eastAsia="CIDFont+F2" w:cstheme="minorHAnsi"/>
          <w:sz w:val="18"/>
          <w:szCs w:val="18"/>
        </w:rPr>
        <w:t>robót tynkowych.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Wygląd powierzchni podłoży należy oceniać wizualnie, z odległości około 1 m, w rozproszonym świetle dziennym</w:t>
      </w:r>
      <w:r w:rsidR="000C547A">
        <w:rPr>
          <w:rFonts w:eastAsia="CIDFont+F2" w:cstheme="minorHAnsi"/>
          <w:sz w:val="18"/>
          <w:szCs w:val="18"/>
        </w:rPr>
        <w:t xml:space="preserve"> </w:t>
      </w:r>
      <w:r w:rsidRPr="00E144FD">
        <w:rPr>
          <w:rFonts w:eastAsia="CIDFont+F2" w:cstheme="minorHAnsi"/>
          <w:sz w:val="18"/>
          <w:szCs w:val="18"/>
        </w:rPr>
        <w:t>lub sztucznym.</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Zapylenie powierzchni (z wyjątkiem powierzchni metalowych) należy oceniać przez przetarcie powierzchni suchą,</w:t>
      </w:r>
      <w:r w:rsidR="000C547A">
        <w:rPr>
          <w:rFonts w:eastAsia="CIDFont+F2" w:cstheme="minorHAnsi"/>
          <w:sz w:val="18"/>
          <w:szCs w:val="18"/>
        </w:rPr>
        <w:t xml:space="preserve"> </w:t>
      </w:r>
      <w:r w:rsidRPr="00E144FD">
        <w:rPr>
          <w:rFonts w:eastAsia="CIDFont+F2" w:cstheme="minorHAnsi"/>
          <w:sz w:val="18"/>
          <w:szCs w:val="18"/>
        </w:rPr>
        <w:t>czystą ręką. W przypadku powierzchni metalowych do przetarcia należy używać czystej szmatki.</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Wilgotność podłoży należy oceniać przy użyciu odpowiednich przyrządów. W przypadku wątpliwości należy pobrać</w:t>
      </w:r>
      <w:r w:rsidR="000C547A">
        <w:rPr>
          <w:rFonts w:eastAsia="CIDFont+F2" w:cstheme="minorHAnsi"/>
          <w:sz w:val="18"/>
          <w:szCs w:val="18"/>
        </w:rPr>
        <w:t xml:space="preserve"> </w:t>
      </w:r>
      <w:r w:rsidRPr="00E144FD">
        <w:rPr>
          <w:rFonts w:eastAsia="CIDFont+F2" w:cstheme="minorHAnsi"/>
          <w:sz w:val="18"/>
          <w:szCs w:val="18"/>
        </w:rPr>
        <w:t>próbkę podłoża i określić wilgotność metodą suszarkowo-wagową.</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Wyniki badań powinny być porównane z wymaganiami podanymi w pkt. 5.3. niniejszej specyfikacji technicznej,</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6.2.2. Kontrola jakości materiałów</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Farby i środki gruntujące użyte do malowania powinny odpowiadać normom wymienionym w pkt. 2.2.1.-2.2.4.</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Bezpośrednio przed użyciem należy sprawdzić:</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czy dostawca dostarczył dokumenty świadczące o dopuszczeniu materiałów i wyrobów budowlanych używanych w</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robotach malarskich do obrotu lub udostępnieniu na rynku krajowym bądź do jednostkowego zastosowania,</w:t>
      </w:r>
      <w:r w:rsidR="000C547A">
        <w:rPr>
          <w:rFonts w:eastAsia="CIDFont+F2" w:cstheme="minorHAnsi"/>
          <w:sz w:val="18"/>
          <w:szCs w:val="18"/>
        </w:rPr>
        <w:t xml:space="preserve"> </w:t>
      </w:r>
      <w:r w:rsidRPr="00E144FD">
        <w:rPr>
          <w:rFonts w:eastAsia="CIDFont+F2" w:cstheme="minorHAnsi"/>
          <w:sz w:val="18"/>
          <w:szCs w:val="18"/>
        </w:rPr>
        <w:t>zgodnie z właściwymi przepisami,</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terminy przydatności do użycia podane na opakowaniach,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wygląd zewnętrzny farby w każdym opakowaniu.</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Ocenę wyglądu zewnętrznego należy przeprowadzać wizualnie. Farba powinna stanowić jednorodną w kolorze i</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konsystencji mieszaninę.</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Niedopuszczalne jest stosowanie farb, w których widać:</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a) w przypadku farb ciekłych: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skoagulowane spoiwo,</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nieroztarte pigmenty,</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grudki wypełniaczy (z wyjątkiem niektórych farb strukturalnych),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kożuch,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ślady pleśni,</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trwały, niedający się wymieszać osad,</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nadmierne, utrzymujące się spienienie,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obce wtrącenia,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zapach gnilny,</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b) w przypadku farb w postaci suchych mieszanek:</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ślady pleśni,</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zbrylenie,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obce wtrącenia,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lastRenderedPageBreak/>
        <w:t>• zapach gnilny.</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6.3. Badania w czasie robót</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Badania w czasie robót polegają na sprawdzaniu zgodności wykonywanych robót malarskich z dokumentacją</w:t>
      </w:r>
      <w:r w:rsidR="000C547A">
        <w:rPr>
          <w:rFonts w:eastAsia="CIDFont+F2" w:cstheme="minorHAnsi"/>
          <w:sz w:val="18"/>
          <w:szCs w:val="18"/>
        </w:rPr>
        <w:t xml:space="preserve"> </w:t>
      </w:r>
      <w:r w:rsidRPr="00E144FD">
        <w:rPr>
          <w:rFonts w:eastAsia="CIDFont+F2" w:cstheme="minorHAnsi"/>
          <w:sz w:val="18"/>
          <w:szCs w:val="18"/>
        </w:rPr>
        <w:t>projektową, wymaganiami niniejszej specyfikacji i instrukcjami producentów farb. Badania te w szczególności powinny</w:t>
      </w:r>
      <w:r w:rsidR="000C547A">
        <w:rPr>
          <w:rFonts w:eastAsia="CIDFont+F2" w:cstheme="minorHAnsi"/>
          <w:sz w:val="18"/>
          <w:szCs w:val="18"/>
        </w:rPr>
        <w:t xml:space="preserve"> </w:t>
      </w:r>
      <w:r w:rsidRPr="00E144FD">
        <w:rPr>
          <w:rFonts w:eastAsia="CIDFont+F2" w:cstheme="minorHAnsi"/>
          <w:sz w:val="18"/>
          <w:szCs w:val="18"/>
        </w:rPr>
        <w:t>dotyczyć sprawdzenia technologii wykonywanych robót w zakresie gruntowania podłoży i nakładania powłok</w:t>
      </w:r>
      <w:r w:rsidR="000C547A">
        <w:rPr>
          <w:rFonts w:eastAsia="CIDFont+F2" w:cstheme="minorHAnsi"/>
          <w:sz w:val="18"/>
          <w:szCs w:val="18"/>
        </w:rPr>
        <w:t xml:space="preserve"> </w:t>
      </w:r>
      <w:r w:rsidRPr="00E144FD">
        <w:rPr>
          <w:rFonts w:eastAsia="CIDFont+F2" w:cstheme="minorHAnsi"/>
          <w:sz w:val="18"/>
          <w:szCs w:val="18"/>
        </w:rPr>
        <w:t>malarskich.</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6.4. Badania w czasie odbioru robót</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6.4.1. Zakres i warunki wykonywania badań</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Badania w czasie odbioru robót przeprowadza się celem oceny czy spełnione zostały wszystkie wymagania dotyczące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wykonanych robót malarskich, w szczególności w zakresie: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zgodności z dokumentacją projektową, Szczegółową Specyfikacją Techniczną wraz z wprowadzonymi zmianami</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naniesionymi w dokumentacji powykonawczej,</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jakości zastosowanych materiałów i wyrobów,</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prawidłowości przygotowania podłoży,</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jakości powłok malarskich.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Badania powłok przy ich odbiorze należy przeprowadzać nie wcześniej niż:</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po 7 dniach od zakończenia ich wykonywania – dla farb dyspersyjnych i na spoiwach mineralno-organicznych,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po 14 dniach od zakończenia ich wykonywania – dla farb olejnych, syntetycznych oraz lakierów i emalii,</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po 28 dniach od zakończenia ich wykonywania – dla farb na spoiwach mineralnych.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Powłoki wewnętrzne z farb wodnych i wodorozcieńczalnych powinny być badane dopiero po zakończeniu robót</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malarskich farbami olejnymi i syntetycznymi oraz emaliami i lakierami na tych spoiwach, a także po zainstalowaniu</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urządzeń sanitarnych oraz elektrycznych, ale przed cyklinowaniem posadzek parkietowych.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Badania techniczne należy przeprowadzać w temperaturze powietrza co najmniej +5°C i przy wilgotności względnej</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powietrza nieprzekraczającej 65%.</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Ocena jakości powłok malarskich obejmuje: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sprawdzenie wyglądu zewnętrznego,</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sprawdzenie zgodności barwy i połysku,</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sprawdzenie odporności na wycieranie,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sprawdzenie przyczepności powłoki,</w:t>
      </w:r>
    </w:p>
    <w:p w:rsid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sprawdzenie odporności na zmywanie.</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6.4.2. Opis badań</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Metody przeprowadzania badań powłok malarskich w czasie odbioru robót:</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a) sprawdzenie wyglądu zewnętrznego – wizualnie, okiem nieuzbrojonym w świetle rozproszonym z odległości około</w:t>
      </w:r>
      <w:r w:rsidR="000C547A">
        <w:rPr>
          <w:rFonts w:eastAsia="CIDFont+F2" w:cstheme="minorHAnsi"/>
          <w:sz w:val="18"/>
          <w:szCs w:val="18"/>
        </w:rPr>
        <w:t xml:space="preserve"> </w:t>
      </w:r>
      <w:r w:rsidRPr="00E144FD">
        <w:rPr>
          <w:rFonts w:eastAsia="CIDFont+F2" w:cstheme="minorHAnsi"/>
          <w:sz w:val="18"/>
          <w:szCs w:val="18"/>
        </w:rPr>
        <w:t>0,5 m,</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b) sprawdzenie zgodności barwy i połysku – przez porównanie w świetle rozproszonym barwy i połysku wyschniętej</w:t>
      </w:r>
      <w:r w:rsidR="000C547A">
        <w:rPr>
          <w:rFonts w:eastAsia="CIDFont+F2" w:cstheme="minorHAnsi"/>
          <w:sz w:val="18"/>
          <w:szCs w:val="18"/>
        </w:rPr>
        <w:t xml:space="preserve"> </w:t>
      </w:r>
      <w:r w:rsidRPr="00E144FD">
        <w:rPr>
          <w:rFonts w:eastAsia="CIDFont+F2" w:cstheme="minorHAnsi"/>
          <w:sz w:val="18"/>
          <w:szCs w:val="18"/>
        </w:rPr>
        <w:t>powłoki z wzorcem producenta,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c) sprawdzenie odporności powłoki na wycieranie – przez lekkie, kilkukrotne pocieranie jej powierzchni wełnianą lub</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bawełnianą szmatką w kolorze kontrastowym do powłoki. Powłokę należy uznać za odporną na wycieranie, jeżeli</w:t>
      </w:r>
      <w:r w:rsidR="000C547A">
        <w:rPr>
          <w:rFonts w:eastAsia="CIDFont+F2" w:cstheme="minorHAnsi"/>
          <w:sz w:val="18"/>
          <w:szCs w:val="18"/>
        </w:rPr>
        <w:t xml:space="preserve"> </w:t>
      </w:r>
      <w:r w:rsidRPr="00E144FD">
        <w:rPr>
          <w:rFonts w:eastAsia="CIDFont+F2" w:cstheme="minorHAnsi"/>
          <w:sz w:val="18"/>
          <w:szCs w:val="18"/>
        </w:rPr>
        <w:t>na szmatce nie wystąpiły ślady farby,</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d) sprawdzenie przyczepności powłoki:</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na podłożach mineralnych i mineralno-włóknistych – przez wykonanie skalpelem siatki nacięć prostopadłych o</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boku oczka 5 mm, po 10 oczek w każdą stronę a następnie przetarciu pędzlem naciętej powłoki; przyczepność</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powłoki należy uznać za dobrą, jeżeli żaden z kwadracików nie wypadnie,</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 na podłożach drewnianych i metalowych – metodą opisaną w normie PN-EN ISO 2409:2013-06,</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e) sprawdzenie odporności na zmywanie – przez pięciokrotne silne potarcie powłoki mokrą namydloną szczotką z</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twardej szczeciny, a następnie dokładne spłukanie jej wodą za pomocą miękkiego pędzla; powłokę należy uznać</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za odporną na zmywanie, jeżeli piana mydlana na szczotce nie ulegnie zabarwieniu oraz jeżeli po wyschnięciu cała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badana powłoka będzie miała jednakową barwę i nie powstaną prześwity podłoża.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Wyniki badań powinny być porównane z wymaganiami podanymi w pkt. 5.5. i opisane w dzienniku budowy</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1" w:cstheme="minorHAnsi"/>
          <w:sz w:val="18"/>
          <w:szCs w:val="18"/>
        </w:rPr>
        <w:t xml:space="preserve">o ile jest prowadzony </w:t>
      </w:r>
      <w:r w:rsidRPr="00E144FD">
        <w:rPr>
          <w:rFonts w:eastAsia="CIDFont+F2" w:cstheme="minorHAnsi"/>
          <w:sz w:val="18"/>
          <w:szCs w:val="18"/>
        </w:rPr>
        <w:t>i protokole podpisanym przez przedstawicieli inwestora (zamawiającego) oraz wykonawcy.</w:t>
      </w:r>
    </w:p>
    <w:p w:rsidR="00E144FD" w:rsidRPr="00E144FD" w:rsidRDefault="00E144FD" w:rsidP="00E144FD">
      <w:pPr>
        <w:autoSpaceDE w:val="0"/>
        <w:autoSpaceDN w:val="0"/>
        <w:adjustRightInd w:val="0"/>
        <w:spacing w:after="0" w:line="240" w:lineRule="auto"/>
        <w:rPr>
          <w:rFonts w:eastAsia="CIDFont+F2" w:cstheme="minorHAnsi"/>
          <w:sz w:val="18"/>
          <w:szCs w:val="18"/>
        </w:rPr>
      </w:pP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7. WYMAGANIA DOTYCZĄCE PRZEDMIARU I OBMIARU ROBÓT</w:t>
      </w:r>
    </w:p>
    <w:p w:rsidR="00E144FD" w:rsidRPr="00E144FD" w:rsidRDefault="00E144FD" w:rsidP="00E144FD">
      <w:pPr>
        <w:autoSpaceDE w:val="0"/>
        <w:autoSpaceDN w:val="0"/>
        <w:adjustRightInd w:val="0"/>
        <w:spacing w:after="0" w:line="240" w:lineRule="auto"/>
        <w:rPr>
          <w:rFonts w:eastAsia="CIDFont+F1" w:cstheme="minorHAnsi"/>
          <w:sz w:val="18"/>
          <w:szCs w:val="18"/>
        </w:rPr>
      </w:pP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7.1. Ogólne zasady przedmiaru i obmiaru podano w ST „Wymagania ogólne” Kod CPV 45000000-7, pkt 7</w:t>
      </w:r>
    </w:p>
    <w:p w:rsidR="00E144FD" w:rsidRPr="00E144FD" w:rsidRDefault="00E144FD" w:rsidP="00E144FD">
      <w:pPr>
        <w:autoSpaceDE w:val="0"/>
        <w:autoSpaceDN w:val="0"/>
        <w:adjustRightInd w:val="0"/>
        <w:spacing w:after="0" w:line="240" w:lineRule="auto"/>
        <w:rPr>
          <w:rFonts w:eastAsia="CIDFont+F1" w:cstheme="minorHAnsi"/>
          <w:sz w:val="18"/>
          <w:szCs w:val="18"/>
        </w:rPr>
      </w:pPr>
      <w:r w:rsidRPr="00E144FD">
        <w:rPr>
          <w:rFonts w:eastAsia="CIDFont+F1" w:cstheme="minorHAnsi"/>
          <w:sz w:val="18"/>
          <w:szCs w:val="18"/>
        </w:rPr>
        <w:t>7.2. Szczegółowe zasady obmiaru robót malarskich</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Powierzchnię malowania oblicza się w metrach kwadratowych w rozwinięciu, według rzeczywistych wymiarów. Z</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obliczonej powierzchni nie potrąca się otworów i miejsc nie-malowanych o powierzchni każdego z nich do 0,5 m2.</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Dla ścian i sufitów z profilami ciągnionymi lub ozdobami, okien i drzwi, elementów ażurowych, grzejników i rur</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należy stosować uproszczone metody obmiaru.</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Dla ścian i sufitów z profilami ciągnionymi lub wklejonymi ozdobami uproszczony sposób ich obmiaru polega na</w:t>
      </w:r>
    </w:p>
    <w:p w:rsidR="00E144FD" w:rsidRP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obliczeniu powierzchni rzutu i zwiększeniu uzyskanego wyniku przez zastosowanie współczynników podanych w</w:t>
      </w:r>
    </w:p>
    <w:p w:rsidR="00E144FD" w:rsidRDefault="00E144FD" w:rsidP="00E144FD">
      <w:pPr>
        <w:autoSpaceDE w:val="0"/>
        <w:autoSpaceDN w:val="0"/>
        <w:adjustRightInd w:val="0"/>
        <w:spacing w:after="0" w:line="240" w:lineRule="auto"/>
        <w:rPr>
          <w:rFonts w:eastAsia="CIDFont+F2" w:cstheme="minorHAnsi"/>
          <w:sz w:val="18"/>
          <w:szCs w:val="18"/>
        </w:rPr>
      </w:pPr>
      <w:r w:rsidRPr="00E144FD">
        <w:rPr>
          <w:rFonts w:eastAsia="CIDFont+F2" w:cstheme="minorHAnsi"/>
          <w:sz w:val="18"/>
          <w:szCs w:val="18"/>
        </w:rPr>
        <w:t>tablicy 2.</w:t>
      </w:r>
    </w:p>
    <w:p w:rsidR="00E144FD" w:rsidRDefault="00E144FD" w:rsidP="00E144FD">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lastRenderedPageBreak/>
        <w:drawing>
          <wp:inline distT="0" distB="0" distL="0" distR="0">
            <wp:extent cx="5591175" cy="4010843"/>
            <wp:effectExtent l="19050" t="0" r="9525" b="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6" cstate="print"/>
                    <a:srcRect/>
                    <a:stretch>
                      <a:fillRect/>
                    </a:stretch>
                  </pic:blipFill>
                  <pic:spPr bwMode="auto">
                    <a:xfrm>
                      <a:off x="0" y="0"/>
                      <a:ext cx="5591175" cy="4010843"/>
                    </a:xfrm>
                    <a:prstGeom prst="rect">
                      <a:avLst/>
                    </a:prstGeom>
                    <a:noFill/>
                    <a:ln w="9525">
                      <a:noFill/>
                      <a:miter lim="800000"/>
                      <a:headEnd/>
                      <a:tailEnd/>
                    </a:ln>
                  </pic:spPr>
                </pic:pic>
              </a:graphicData>
            </a:graphic>
          </wp:inline>
        </w:drawing>
      </w:r>
    </w:p>
    <w:p w:rsidR="00E144FD" w:rsidRDefault="00E144FD" w:rsidP="00E144FD">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5708608" cy="2295525"/>
            <wp:effectExtent l="19050" t="0" r="6392"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srcRect/>
                    <a:stretch>
                      <a:fillRect/>
                    </a:stretch>
                  </pic:blipFill>
                  <pic:spPr bwMode="auto">
                    <a:xfrm>
                      <a:off x="0" y="0"/>
                      <a:ext cx="5708608" cy="2295525"/>
                    </a:xfrm>
                    <a:prstGeom prst="rect">
                      <a:avLst/>
                    </a:prstGeom>
                    <a:noFill/>
                    <a:ln w="9525">
                      <a:noFill/>
                      <a:miter lim="800000"/>
                      <a:headEnd/>
                      <a:tailEnd/>
                    </a:ln>
                  </pic:spPr>
                </pic:pic>
              </a:graphicData>
            </a:graphic>
          </wp:inline>
        </w:drawing>
      </w:r>
    </w:p>
    <w:p w:rsidR="00B85EAA" w:rsidRDefault="00B85EAA" w:rsidP="00B85EAA">
      <w:pPr>
        <w:autoSpaceDE w:val="0"/>
        <w:autoSpaceDN w:val="0"/>
        <w:adjustRightInd w:val="0"/>
        <w:spacing w:after="0" w:line="240" w:lineRule="auto"/>
        <w:rPr>
          <w:rFonts w:ascii="CIDFont+F1" w:eastAsia="CIDFont+F1" w:cs="CIDFont+F1"/>
          <w:sz w:val="18"/>
          <w:szCs w:val="18"/>
        </w:rPr>
      </w:pPr>
    </w:p>
    <w:p w:rsidR="00B85EAA" w:rsidRPr="00B85EAA" w:rsidRDefault="00B85EAA" w:rsidP="00B85EAA">
      <w:pPr>
        <w:autoSpaceDE w:val="0"/>
        <w:autoSpaceDN w:val="0"/>
        <w:adjustRightInd w:val="0"/>
        <w:spacing w:after="0" w:line="240" w:lineRule="auto"/>
        <w:rPr>
          <w:rFonts w:eastAsia="CIDFont+F1" w:cstheme="minorHAnsi"/>
          <w:sz w:val="18"/>
          <w:szCs w:val="18"/>
        </w:rPr>
      </w:pPr>
      <w:r w:rsidRPr="00B85EAA">
        <w:rPr>
          <w:rFonts w:eastAsia="CIDFont+F1" w:cstheme="minorHAnsi"/>
          <w:sz w:val="18"/>
          <w:szCs w:val="18"/>
        </w:rPr>
        <w:t>8. SPOSÓB ODBIORU ROBÓT</w:t>
      </w:r>
    </w:p>
    <w:p w:rsidR="00B85EAA" w:rsidRPr="00B85EAA" w:rsidRDefault="00B85EAA" w:rsidP="00B85EAA">
      <w:pPr>
        <w:autoSpaceDE w:val="0"/>
        <w:autoSpaceDN w:val="0"/>
        <w:adjustRightInd w:val="0"/>
        <w:spacing w:after="0" w:line="240" w:lineRule="auto"/>
        <w:rPr>
          <w:rFonts w:eastAsia="CIDFont+F1" w:cstheme="minorHAnsi"/>
          <w:sz w:val="18"/>
          <w:szCs w:val="18"/>
        </w:rPr>
      </w:pPr>
    </w:p>
    <w:p w:rsidR="00B85EAA" w:rsidRPr="00B85EAA" w:rsidRDefault="00B85EAA" w:rsidP="00B85EAA">
      <w:pPr>
        <w:autoSpaceDE w:val="0"/>
        <w:autoSpaceDN w:val="0"/>
        <w:adjustRightInd w:val="0"/>
        <w:spacing w:after="0" w:line="240" w:lineRule="auto"/>
        <w:rPr>
          <w:rFonts w:eastAsia="CIDFont+F1" w:cstheme="minorHAnsi"/>
          <w:sz w:val="18"/>
          <w:szCs w:val="18"/>
        </w:rPr>
      </w:pPr>
      <w:r w:rsidRPr="00B85EAA">
        <w:rPr>
          <w:rFonts w:eastAsia="CIDFont+F1" w:cstheme="minorHAnsi"/>
          <w:sz w:val="18"/>
          <w:szCs w:val="18"/>
        </w:rPr>
        <w:t>8.1. Ogólne zasady odbioru robót podano w ST „Wymagania ogólne” Kod CPV 45000000-7, pkt 8</w:t>
      </w:r>
    </w:p>
    <w:p w:rsidR="00B85EAA" w:rsidRPr="00B85EAA" w:rsidRDefault="00B85EAA" w:rsidP="00B85EAA">
      <w:pPr>
        <w:autoSpaceDE w:val="0"/>
        <w:autoSpaceDN w:val="0"/>
        <w:adjustRightInd w:val="0"/>
        <w:spacing w:after="0" w:line="240" w:lineRule="auto"/>
        <w:rPr>
          <w:rFonts w:eastAsia="CIDFont+F1" w:cstheme="minorHAnsi"/>
          <w:sz w:val="18"/>
          <w:szCs w:val="18"/>
        </w:rPr>
      </w:pPr>
      <w:r w:rsidRPr="00B85EAA">
        <w:rPr>
          <w:rFonts w:eastAsia="CIDFont+F1" w:cstheme="minorHAnsi"/>
          <w:sz w:val="18"/>
          <w:szCs w:val="18"/>
        </w:rPr>
        <w:t>8.2. Odbiór robót zanikających i ulegających zakryciu</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Przy robotach związanych z wykonywaniem powłok malarskich elementem ulegającym zakryciu są podłoża. Odbiór</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podłoży musi być dokonany przed rozpoczęciem robót malarskich.</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W trakcie odbioru należy przeprowadzić badania wymienione w pkt. 6.2.1. niniejszej specyfikacji. Wyniki badań</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należy porównać z wymaganiami dotyczącymi podłoży pod malowanie, określonymi w pkt. 5.3. niniejszej specyfikacji.</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Jeżeli wszystkie pomiary i badania dały wynik pozytywny można uznać podłoża za wykonane prawidłowo, tj.</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zgodnie z dokumentacją projektową oraz SST i zezwolić na przystąpienie do robót malarskich.</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Jeżeli chociaż jeden wynik badania jest negatywny podłoże nie powinno być odebrane. W takim przypadku należy</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ustalić zakres prac i rodzaje materiałów koniecznych do usunięcia nieprawidłowości podłoża. Po wykonaniu</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ustalonego zakresu prac należy ponownie przeprowadzić badanie nieodebranego podłoża.</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Wszystkie ustalenia związane z dokonanym odbiorem robót ulegających zakryciu (podłoży) oraz materiałów</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xml:space="preserve">należy zapisać w dzienniku budowy </w:t>
      </w:r>
      <w:r w:rsidRPr="00B85EAA">
        <w:rPr>
          <w:rFonts w:eastAsia="CIDFont+F1" w:cstheme="minorHAnsi"/>
          <w:sz w:val="18"/>
          <w:szCs w:val="18"/>
        </w:rPr>
        <w:t xml:space="preserve">o ile jest prowadzony </w:t>
      </w:r>
      <w:r w:rsidRPr="00B85EAA">
        <w:rPr>
          <w:rFonts w:eastAsia="CIDFont+F2" w:cstheme="minorHAnsi"/>
          <w:sz w:val="18"/>
          <w:szCs w:val="18"/>
        </w:rPr>
        <w:t>lub protokole podpisanym przez przedstawicieli</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inwestora (inspektor nadzoru) i wykonawcy (kierownik budowy).</w:t>
      </w:r>
    </w:p>
    <w:p w:rsidR="00B85EAA" w:rsidRPr="00B85EAA" w:rsidRDefault="00B85EAA" w:rsidP="00B85EAA">
      <w:pPr>
        <w:autoSpaceDE w:val="0"/>
        <w:autoSpaceDN w:val="0"/>
        <w:adjustRightInd w:val="0"/>
        <w:spacing w:after="0" w:line="240" w:lineRule="auto"/>
        <w:rPr>
          <w:rFonts w:eastAsia="CIDFont+F1" w:cstheme="minorHAnsi"/>
          <w:sz w:val="18"/>
          <w:szCs w:val="18"/>
        </w:rPr>
      </w:pPr>
      <w:r w:rsidRPr="00B85EAA">
        <w:rPr>
          <w:rFonts w:eastAsia="CIDFont+F1" w:cstheme="minorHAnsi"/>
          <w:sz w:val="18"/>
          <w:szCs w:val="18"/>
        </w:rPr>
        <w:t>8.3. Odbiór częściowy</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lastRenderedPageBreak/>
        <w:t>Odbiór częściowy polega na ocenie ilości i jakości wykonanej części robót. Odbioru częściowego robót dokonuje się</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dla zakresu określonego w dokumentach umownych, według zasad jak przy odbiorze ostatecznym robót (pkt 8.4.</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niniejszej specyfikacji).</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Celem odbioru częściowego jest wczesne wykrycie ewentualnych usterek w realizowanych robotach i ich usunięcie</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przed odbiorem końcowym.</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Odbiór częściowy robót jest dokonywany przez inspektora nadzoru w obecności kierownika budowy.</w:t>
      </w:r>
    </w:p>
    <w:p w:rsidR="00B85EAA" w:rsidRPr="00B85EAA" w:rsidRDefault="00B85EAA" w:rsidP="00B85EAA">
      <w:pPr>
        <w:autoSpaceDE w:val="0"/>
        <w:autoSpaceDN w:val="0"/>
        <w:adjustRightInd w:val="0"/>
        <w:spacing w:after="0" w:line="240" w:lineRule="auto"/>
        <w:rPr>
          <w:rFonts w:eastAsia="CIDFont+F1" w:cstheme="minorHAnsi"/>
          <w:sz w:val="18"/>
          <w:szCs w:val="18"/>
        </w:rPr>
      </w:pPr>
      <w:r w:rsidRPr="00B85EAA">
        <w:rPr>
          <w:rFonts w:eastAsia="CIDFont+F1" w:cstheme="minorHAnsi"/>
          <w:sz w:val="18"/>
          <w:szCs w:val="18"/>
        </w:rPr>
        <w:t>8.4. Odbiór ostateczny (końcowy)</w:t>
      </w:r>
    </w:p>
    <w:p w:rsidR="00B85EAA" w:rsidRPr="00B85EAA" w:rsidRDefault="00B85EAA" w:rsidP="00B85EAA">
      <w:pPr>
        <w:autoSpaceDE w:val="0"/>
        <w:autoSpaceDN w:val="0"/>
        <w:adjustRightInd w:val="0"/>
        <w:spacing w:after="0" w:line="240" w:lineRule="auto"/>
        <w:rPr>
          <w:rFonts w:eastAsia="CIDFont+F1" w:cstheme="minorHAnsi"/>
          <w:sz w:val="18"/>
          <w:szCs w:val="18"/>
        </w:rPr>
      </w:pPr>
      <w:r w:rsidRPr="00B85EAA">
        <w:rPr>
          <w:rFonts w:eastAsia="CIDFont+F1" w:cstheme="minorHAnsi"/>
          <w:sz w:val="18"/>
          <w:szCs w:val="18"/>
        </w:rPr>
        <w:t>8.4.1. Zasady przeprowadzania odbioru końcowego</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Odbiór końcowy stanowi ostateczną ocenę rzeczywistego wykonania robót w odniesieniu do ich zakresu (ilości),</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jakości i zgodności z dokumentacją projektową oraz niniejszą specyfikację techniczną.</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Odbiór ostateczny przeprowadza komisja powołana przez zamawiającego, na podstawie przedłożonych</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dokumentów, wyników badań oraz dokonanej oceny wizualnej.</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Zasady i terminy powoływania komisji oraz czas jej działania powinna określać umowa.</w:t>
      </w:r>
    </w:p>
    <w:p w:rsidR="00B85EAA" w:rsidRPr="00B85EAA" w:rsidRDefault="00B85EAA" w:rsidP="00B85EAA">
      <w:pPr>
        <w:autoSpaceDE w:val="0"/>
        <w:autoSpaceDN w:val="0"/>
        <w:adjustRightInd w:val="0"/>
        <w:spacing w:after="0" w:line="240" w:lineRule="auto"/>
        <w:rPr>
          <w:rFonts w:eastAsia="CIDFont+F1" w:cstheme="minorHAnsi"/>
          <w:sz w:val="18"/>
          <w:szCs w:val="18"/>
        </w:rPr>
      </w:pPr>
      <w:r w:rsidRPr="00B85EAA">
        <w:rPr>
          <w:rFonts w:eastAsia="CIDFont+F1" w:cstheme="minorHAnsi"/>
          <w:sz w:val="18"/>
          <w:szCs w:val="18"/>
        </w:rPr>
        <w:t>8.4.2. Dokumenty do odbioru końcowego</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Wykonawca robót obowiązany jest przedłożyć komisji następujące dokumenty:</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dokumentację projektową z naniesionymi zmianami dokonanymi w toku wykonywania robót,</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Szczegółowe Specyfikacje Techniczne ze zmianami wprowadzonymi w trakcie wykonywania robót,</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dokumenty świadczące o dopuszczeniu użytych materiałów i wyrobów budowlanych do obrotu lub udostępnieniu</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na rynku krajowym bądź do jednostkowego zastosowania, zgodnie z właściwymi przepisami,</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protokoły odbioru podłoży,</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protokoły odbiorów częściowych,</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instrukcje producentów dotyczące zastosowanych materiałów,</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wyniki badań laboratoryjnych i ekspertyz.</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W toku odbioru komisja obowiązana jest zapoznać się z przedłożonymi dokumentami, przeprowadzić badania</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zgodnie z wytycznymi podanymi w pkt. 6.4. niniejszej ST, porównać je z wymaganiami podanymi w dokumentacji</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projektowej i pkt. 5.5. niniejszej specyfikacji technicznej oraz dokonać oceny wizualnej.</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Roboty malarskie powinny być odebrane, jeżeli wszystkie wyniki badań są pozytywne, a dostarczone przez</w:t>
      </w:r>
      <w:r>
        <w:rPr>
          <w:rFonts w:eastAsia="CIDFont+F2" w:cstheme="minorHAnsi"/>
          <w:sz w:val="18"/>
          <w:szCs w:val="18"/>
        </w:rPr>
        <w:t xml:space="preserve"> </w:t>
      </w:r>
      <w:r w:rsidRPr="00B85EAA">
        <w:rPr>
          <w:rFonts w:eastAsia="CIDFont+F2" w:cstheme="minorHAnsi"/>
          <w:sz w:val="18"/>
          <w:szCs w:val="18"/>
        </w:rPr>
        <w:t>wykonawcę dokumenty są kompletne i prawidłowe pod względem merytorycznym.</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Jeżeli chociażby jeden wynik badań był negatywny powłoka malarska nie powinna być przyjęta. W takim przypadku</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należy przyjąć jedno z następujących rozwiązań:</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jeżeli to możliwe należy ustalić zakres prac korygujących, usunąć niezgodności powłoki z wymaganiami</w:t>
      </w:r>
      <w:r w:rsidR="000C547A">
        <w:rPr>
          <w:rFonts w:eastAsia="CIDFont+F2" w:cstheme="minorHAnsi"/>
          <w:sz w:val="18"/>
          <w:szCs w:val="18"/>
        </w:rPr>
        <w:t xml:space="preserve"> </w:t>
      </w:r>
      <w:r w:rsidRPr="00B85EAA">
        <w:rPr>
          <w:rFonts w:eastAsia="CIDFont+F2" w:cstheme="minorHAnsi"/>
          <w:sz w:val="18"/>
          <w:szCs w:val="18"/>
        </w:rPr>
        <w:t>określonymi w dokumentacji projektowej i pkt. 5.5. niniejszej specyfikacji technicznej oraz przedstawić powłokę</w:t>
      </w:r>
      <w:r w:rsidR="000C547A">
        <w:rPr>
          <w:rFonts w:eastAsia="CIDFont+F2" w:cstheme="minorHAnsi"/>
          <w:sz w:val="18"/>
          <w:szCs w:val="18"/>
        </w:rPr>
        <w:t xml:space="preserve"> </w:t>
      </w:r>
      <w:r w:rsidRPr="00B85EAA">
        <w:rPr>
          <w:rFonts w:eastAsia="CIDFont+F2" w:cstheme="minorHAnsi"/>
          <w:sz w:val="18"/>
          <w:szCs w:val="18"/>
        </w:rPr>
        <w:t>ponownie do odbioru,</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jeżeli odchylenia od wymagań nie zagrażają bezpieczeństwu użytkownika i nie ograniczają trwałości powłoki</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malarskiej zamawiający może wyrazić zgodę na dokonanie odbioru końcowego z jednoczesnym obniżeniem</w:t>
      </w:r>
      <w:r w:rsidR="000C547A">
        <w:rPr>
          <w:rFonts w:eastAsia="CIDFont+F2" w:cstheme="minorHAnsi"/>
          <w:sz w:val="18"/>
          <w:szCs w:val="18"/>
        </w:rPr>
        <w:t xml:space="preserve"> </w:t>
      </w:r>
      <w:r w:rsidRPr="00B85EAA">
        <w:rPr>
          <w:rFonts w:eastAsia="CIDFont+F2" w:cstheme="minorHAnsi"/>
          <w:sz w:val="18"/>
          <w:szCs w:val="18"/>
        </w:rPr>
        <w:t>wartości wynagrodzenia w stosunku do ustaleń umownych,</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w przypadku, gdy nie są możliwe podane wyżej rozwiązania wykonawca zobowiązany jest do usunięcia wadliwie</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wykonanych robót malarskich, wykonania ich ponownie i powtórnego zgłoszenia do odbioru.</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W przypadku niekompletności dokumentów odbiór może być dokonany po ich uzupełnieniu.</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Z czynności odbioru sporządza się protokół podpisany przez przedstawicieli zamawiającego i wykonawcy. Protokół</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powinien zawierać m.in.:</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ustalenia podjęte w trakcie prac komisji,</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ocenę wyników badań,</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wykaz wad i usterek ze wskazaniem sposobu ich usunięcia,</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stwierdzenie zgodności lub niezgodności wykonania robót malarskich z zamówieniem.</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Protokół odbioru końcowego jest podstawą do dokonania rozliczenia końcowego pomiędzy zamawiającym a</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wykonawcą.</w:t>
      </w:r>
    </w:p>
    <w:p w:rsidR="00B85EAA" w:rsidRPr="00B85EAA" w:rsidRDefault="00B85EAA" w:rsidP="00B85EAA">
      <w:pPr>
        <w:autoSpaceDE w:val="0"/>
        <w:autoSpaceDN w:val="0"/>
        <w:adjustRightInd w:val="0"/>
        <w:spacing w:after="0" w:line="240" w:lineRule="auto"/>
        <w:rPr>
          <w:rFonts w:eastAsia="CIDFont+F1" w:cstheme="minorHAnsi"/>
          <w:sz w:val="18"/>
          <w:szCs w:val="18"/>
        </w:rPr>
      </w:pPr>
      <w:r w:rsidRPr="00B85EAA">
        <w:rPr>
          <w:rFonts w:eastAsia="CIDFont+F1" w:cstheme="minorHAnsi"/>
          <w:sz w:val="18"/>
          <w:szCs w:val="18"/>
        </w:rPr>
        <w:t>8.5. Odbiór po upływie okresu rękojmi i gwarancji</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Celem odbioru po okresie rękojmi i gwarancji jest ocena stanu powłok malarskich po użytkowaniu w tym okresie oraz</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ocena wykonywanych w tym okresie ewentualnych robót poprawkowych, związanych z usuwaniem zgłoszonych wad.</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Odbiór po upływie okresu rękojmi i gwarancji jest dokonywany na podstawie oceny wizualnej powłok malarskich, z</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uwzględnieniem zasad opisanych w pkt. 8.4. „Odbiór ostateczny (końcowy)” niniejszej specyfikacji.</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Pozytywny wynik odbioru pogwarancyjnego jest podstawą do zwrotu kaucji gwarancyjnej a negatywny do</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dokonania potrąceń wynikających z obniżonej jakości robót.</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Przed upływem okresu gwarancyjnego zamawiający powinien zgłosić wykonawcy wszystkie zauważone wady w</w:t>
      </w:r>
    </w:p>
    <w:p w:rsidR="00E144FD"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wykonanych robotach malarskich.</w:t>
      </w:r>
    </w:p>
    <w:p w:rsidR="00B85EAA" w:rsidRDefault="00B85EAA" w:rsidP="00B85EAA">
      <w:pPr>
        <w:autoSpaceDE w:val="0"/>
        <w:autoSpaceDN w:val="0"/>
        <w:adjustRightInd w:val="0"/>
        <w:spacing w:after="0" w:line="240" w:lineRule="auto"/>
        <w:rPr>
          <w:rFonts w:eastAsia="CIDFont+F2" w:cstheme="minorHAnsi"/>
          <w:sz w:val="18"/>
          <w:szCs w:val="18"/>
        </w:rPr>
      </w:pPr>
    </w:p>
    <w:p w:rsidR="00B85EAA" w:rsidRPr="00B85EAA" w:rsidRDefault="00B85EAA" w:rsidP="00B85EAA">
      <w:pPr>
        <w:autoSpaceDE w:val="0"/>
        <w:autoSpaceDN w:val="0"/>
        <w:adjustRightInd w:val="0"/>
        <w:spacing w:after="0" w:line="240" w:lineRule="auto"/>
        <w:rPr>
          <w:rFonts w:eastAsia="CIDFont+F1" w:cstheme="minorHAnsi"/>
          <w:sz w:val="18"/>
          <w:szCs w:val="18"/>
        </w:rPr>
      </w:pPr>
      <w:r w:rsidRPr="00B85EAA">
        <w:rPr>
          <w:rFonts w:eastAsia="CIDFont+F1" w:cstheme="minorHAnsi"/>
          <w:sz w:val="18"/>
          <w:szCs w:val="18"/>
        </w:rPr>
        <w:t>9. PODSTAWA ROZLICZENIA ROBÓT</w:t>
      </w:r>
    </w:p>
    <w:p w:rsidR="00B85EAA" w:rsidRPr="00B85EAA" w:rsidRDefault="00B85EAA" w:rsidP="00B85EAA">
      <w:pPr>
        <w:autoSpaceDE w:val="0"/>
        <w:autoSpaceDN w:val="0"/>
        <w:adjustRightInd w:val="0"/>
        <w:spacing w:after="0" w:line="240" w:lineRule="auto"/>
        <w:rPr>
          <w:rFonts w:eastAsia="CIDFont+F1" w:cstheme="minorHAnsi"/>
          <w:sz w:val="18"/>
          <w:szCs w:val="18"/>
        </w:rPr>
      </w:pPr>
    </w:p>
    <w:p w:rsidR="00B85EAA" w:rsidRPr="00B85EAA" w:rsidRDefault="00B85EAA" w:rsidP="00B85EAA">
      <w:pPr>
        <w:autoSpaceDE w:val="0"/>
        <w:autoSpaceDN w:val="0"/>
        <w:adjustRightInd w:val="0"/>
        <w:spacing w:after="0" w:line="240" w:lineRule="auto"/>
        <w:rPr>
          <w:rFonts w:eastAsia="CIDFont+F1" w:cstheme="minorHAnsi"/>
          <w:sz w:val="18"/>
          <w:szCs w:val="18"/>
        </w:rPr>
      </w:pPr>
      <w:r w:rsidRPr="00B85EAA">
        <w:rPr>
          <w:rFonts w:eastAsia="CIDFont+F1" w:cstheme="minorHAnsi"/>
          <w:sz w:val="18"/>
          <w:szCs w:val="18"/>
        </w:rPr>
        <w:t>9.1. Ogólne ustalenia dotyczące podstawy płatności podano w ST „Wymagania ogólne” Kod CPV 45000000-7,</w:t>
      </w:r>
    </w:p>
    <w:p w:rsidR="00B85EAA" w:rsidRPr="00B85EAA" w:rsidRDefault="00B85EAA" w:rsidP="00B85EAA">
      <w:pPr>
        <w:autoSpaceDE w:val="0"/>
        <w:autoSpaceDN w:val="0"/>
        <w:adjustRightInd w:val="0"/>
        <w:spacing w:after="0" w:line="240" w:lineRule="auto"/>
        <w:rPr>
          <w:rFonts w:eastAsia="CIDFont+F1" w:cstheme="minorHAnsi"/>
          <w:sz w:val="18"/>
          <w:szCs w:val="18"/>
        </w:rPr>
      </w:pPr>
      <w:r w:rsidRPr="00B85EAA">
        <w:rPr>
          <w:rFonts w:eastAsia="CIDFont+F1" w:cstheme="minorHAnsi"/>
          <w:sz w:val="18"/>
          <w:szCs w:val="18"/>
        </w:rPr>
        <w:t>pkt 9</w:t>
      </w:r>
    </w:p>
    <w:p w:rsidR="00B85EAA" w:rsidRPr="00B85EAA" w:rsidRDefault="00B85EAA" w:rsidP="00B85EAA">
      <w:pPr>
        <w:autoSpaceDE w:val="0"/>
        <w:autoSpaceDN w:val="0"/>
        <w:adjustRightInd w:val="0"/>
        <w:spacing w:after="0" w:line="240" w:lineRule="auto"/>
        <w:rPr>
          <w:rFonts w:eastAsia="CIDFont+F1" w:cstheme="minorHAnsi"/>
          <w:sz w:val="18"/>
          <w:szCs w:val="18"/>
        </w:rPr>
      </w:pPr>
      <w:r w:rsidRPr="00B85EAA">
        <w:rPr>
          <w:rFonts w:eastAsia="CIDFont+F1" w:cstheme="minorHAnsi"/>
          <w:sz w:val="18"/>
          <w:szCs w:val="18"/>
        </w:rPr>
        <w:t>9.2. Zasady rozliczenia i płatności</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Rozliczenie robót malarskich może być dokonane jednorazowo po wykonaniu pełnego zakresu robót i ich końcowym</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odbiorze lub etapami określonymi w umowie, po dokonaniu odbiorów częściowych robót.</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lastRenderedPageBreak/>
        <w:t>Ostateczne rozliczenie umowy pomiędzy zamawiającym a wykonawcą następuje po dokonaniu odbioru</w:t>
      </w:r>
      <w:r w:rsidR="000C547A">
        <w:rPr>
          <w:rFonts w:eastAsia="CIDFont+F2" w:cstheme="minorHAnsi"/>
          <w:sz w:val="18"/>
          <w:szCs w:val="18"/>
        </w:rPr>
        <w:t xml:space="preserve"> </w:t>
      </w:r>
      <w:r w:rsidRPr="00B85EAA">
        <w:rPr>
          <w:rFonts w:eastAsia="CIDFont+F2" w:cstheme="minorHAnsi"/>
          <w:sz w:val="18"/>
          <w:szCs w:val="18"/>
        </w:rPr>
        <w:t>pogwarancyjnego.</w:t>
      </w:r>
    </w:p>
    <w:p w:rsidR="00B85EAA" w:rsidRPr="00B85EAA" w:rsidRDefault="00B85EAA" w:rsidP="00B85EAA">
      <w:pPr>
        <w:autoSpaceDE w:val="0"/>
        <w:autoSpaceDN w:val="0"/>
        <w:adjustRightInd w:val="0"/>
        <w:spacing w:after="0" w:line="240" w:lineRule="auto"/>
        <w:rPr>
          <w:rFonts w:eastAsia="CIDFont+F1" w:cstheme="minorHAnsi"/>
          <w:sz w:val="18"/>
          <w:szCs w:val="18"/>
        </w:rPr>
      </w:pPr>
      <w:r w:rsidRPr="00B85EAA">
        <w:rPr>
          <w:rFonts w:eastAsia="CIDFont+F1" w:cstheme="minorHAnsi"/>
          <w:sz w:val="18"/>
          <w:szCs w:val="18"/>
        </w:rPr>
        <w:t>9.3. Podstawy rozliczenia oraz płatności wykonanego i odebranego zakresu robót malarskich</w:t>
      </w:r>
    </w:p>
    <w:p w:rsidR="00B85EAA" w:rsidRPr="00B85EAA" w:rsidRDefault="00B85EAA" w:rsidP="00B85EAA">
      <w:pPr>
        <w:autoSpaceDE w:val="0"/>
        <w:autoSpaceDN w:val="0"/>
        <w:adjustRightInd w:val="0"/>
        <w:spacing w:after="0" w:line="240" w:lineRule="auto"/>
        <w:rPr>
          <w:rFonts w:eastAsia="CIDFont+F1" w:cstheme="minorHAnsi"/>
          <w:sz w:val="18"/>
          <w:szCs w:val="18"/>
        </w:rPr>
      </w:pPr>
      <w:r w:rsidRPr="00B85EAA">
        <w:rPr>
          <w:rFonts w:eastAsia="CIDFont+F1" w:cstheme="minorHAnsi"/>
          <w:sz w:val="18"/>
          <w:szCs w:val="18"/>
        </w:rPr>
        <w:t>Podstawę rozliczania robót malarskich stanowi ustalona w umowie kwota ryczałtowa za określony zakres</w:t>
      </w:r>
    </w:p>
    <w:p w:rsidR="00B85EAA" w:rsidRPr="00B85EAA" w:rsidRDefault="00B85EAA" w:rsidP="00B85EAA">
      <w:pPr>
        <w:autoSpaceDE w:val="0"/>
        <w:autoSpaceDN w:val="0"/>
        <w:adjustRightInd w:val="0"/>
        <w:spacing w:after="0" w:line="240" w:lineRule="auto"/>
        <w:rPr>
          <w:rFonts w:eastAsia="CIDFont+F1" w:cstheme="minorHAnsi"/>
          <w:sz w:val="18"/>
          <w:szCs w:val="18"/>
        </w:rPr>
      </w:pPr>
      <w:r w:rsidRPr="00B85EAA">
        <w:rPr>
          <w:rFonts w:eastAsia="CIDFont+F1" w:cstheme="minorHAnsi"/>
          <w:sz w:val="18"/>
          <w:szCs w:val="18"/>
        </w:rPr>
        <w:t>robót obejmujący roboty malarskie.</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Kwota ryczałtowa obejmująca roboty malarskie uwzględnia koszty wykonania następujących prac malarskich oraz</w:t>
      </w:r>
      <w:r w:rsidR="000C547A">
        <w:rPr>
          <w:rFonts w:eastAsia="CIDFont+F2" w:cstheme="minorHAnsi"/>
          <w:sz w:val="18"/>
          <w:szCs w:val="18"/>
        </w:rPr>
        <w:t xml:space="preserve"> </w:t>
      </w:r>
      <w:r w:rsidRPr="00B85EAA">
        <w:rPr>
          <w:rFonts w:eastAsia="CIDFont+F2" w:cstheme="minorHAnsi"/>
          <w:sz w:val="18"/>
          <w:szCs w:val="18"/>
        </w:rPr>
        <w:t>prac z nimi związanych, takich jak:</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przygotowanie stanowiska roboczego,</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dostarczenie do stanowiska roboczego materiałów, narzędzi i sprzętu,</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obsługę sprzętu,</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ustawienie i przestawienie drabin lub montaż, demontaż i pracę rusztowań niezbędnych do wykonania robót</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malarskich, niezależnie od wysokości prowadzenia prac,</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zabezpieczenie podłóg i innych elementów, nie przeznaczonych do malowania, przed zanieczyszczeniem i</w:t>
      </w:r>
      <w:r w:rsidR="000C547A">
        <w:rPr>
          <w:rFonts w:eastAsia="CIDFont+F2" w:cstheme="minorHAnsi"/>
          <w:sz w:val="18"/>
          <w:szCs w:val="18"/>
        </w:rPr>
        <w:t xml:space="preserve"> </w:t>
      </w:r>
      <w:r w:rsidRPr="00B85EAA">
        <w:rPr>
          <w:rFonts w:eastAsia="CIDFont+F2" w:cstheme="minorHAnsi"/>
          <w:sz w:val="18"/>
          <w:szCs w:val="18"/>
        </w:rPr>
        <w:t>uszkodzeniem w trakcie wykonywania robót malarskich,</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przygotowanie farb, szpachlówek, gruntów i innych materiałów,</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ocenę i przygotowanie podłoży, zgodnie z wymaganiami dokumentacji projektowej i szczegółowej specyfikacji</w:t>
      </w:r>
      <w:r w:rsidR="000C547A">
        <w:rPr>
          <w:rFonts w:eastAsia="CIDFont+F2" w:cstheme="minorHAnsi"/>
          <w:sz w:val="18"/>
          <w:szCs w:val="18"/>
        </w:rPr>
        <w:t xml:space="preserve"> </w:t>
      </w:r>
      <w:r w:rsidRPr="00B85EAA">
        <w:rPr>
          <w:rFonts w:eastAsia="CIDFont+F2" w:cstheme="minorHAnsi"/>
          <w:sz w:val="18"/>
          <w:szCs w:val="18"/>
        </w:rPr>
        <w:t>technicznej,</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próby kolorów,</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demontaż przed robotami malarskimi i montaż po wykonaniu robót elementów, które wymagają zdemontowania w</w:t>
      </w:r>
      <w:r w:rsidR="000C547A">
        <w:rPr>
          <w:rFonts w:eastAsia="CIDFont+F2" w:cstheme="minorHAnsi"/>
          <w:sz w:val="18"/>
          <w:szCs w:val="18"/>
        </w:rPr>
        <w:t xml:space="preserve"> </w:t>
      </w:r>
      <w:r w:rsidRPr="00B85EAA">
        <w:rPr>
          <w:rFonts w:eastAsia="CIDFont+F2" w:cstheme="minorHAnsi"/>
          <w:sz w:val="18"/>
          <w:szCs w:val="18"/>
        </w:rPr>
        <w:t>celu wykonania prac malarskich np. skrzydeł okiennych i drzwiowych,</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wykonanie prac malarskich,</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usunięcie wad i usterek oraz naprawienie uszkodzeń powstałych w czasie wykonywania robót,</w:t>
      </w:r>
    </w:p>
    <w:p w:rsid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oczyszczenie miejsca pracy z materiałów zabezpieczających oraz oczyszczenie niepotrzebnie zamalowanych</w:t>
      </w:r>
      <w:r w:rsidR="000C547A">
        <w:rPr>
          <w:rFonts w:eastAsia="CIDFont+F2" w:cstheme="minorHAnsi"/>
          <w:sz w:val="18"/>
          <w:szCs w:val="18"/>
        </w:rPr>
        <w:t xml:space="preserve"> </w:t>
      </w:r>
      <w:r w:rsidRPr="00B85EAA">
        <w:rPr>
          <w:rFonts w:eastAsia="CIDFont+F2" w:cstheme="minorHAnsi"/>
          <w:sz w:val="18"/>
          <w:szCs w:val="18"/>
        </w:rPr>
        <w:t>elementów nie przeznaczonych do malowania,</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usunięcie pozostałości, resztek i odpadów materiałów w sposób podany w niniejszej specyfikacji technicznej</w:t>
      </w:r>
      <w:r w:rsidR="000C547A">
        <w:rPr>
          <w:rFonts w:eastAsia="CIDFont+F2" w:cstheme="minorHAnsi"/>
          <w:sz w:val="18"/>
          <w:szCs w:val="18"/>
        </w:rPr>
        <w:t xml:space="preserve"> </w:t>
      </w:r>
      <w:r w:rsidRPr="00B85EAA">
        <w:rPr>
          <w:rFonts w:eastAsia="CIDFont+F2" w:cstheme="minorHAnsi"/>
          <w:sz w:val="18"/>
          <w:szCs w:val="18"/>
        </w:rPr>
        <w:t>(opisać sposób usunięcia pozostałości i odpadów), lub w specyfikacji „Wymagania ogólne” Kod CPV 45000000-7,</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likwidację stanowiska roboczego,</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utylizację opakowań i resztek materiałów zgodnie ze wskazaniami producentów i wymaganiami podanymi w</w:t>
      </w:r>
      <w:r w:rsidR="000C547A">
        <w:rPr>
          <w:rFonts w:eastAsia="CIDFont+F2" w:cstheme="minorHAnsi"/>
          <w:sz w:val="18"/>
          <w:szCs w:val="18"/>
        </w:rPr>
        <w:t xml:space="preserve"> </w:t>
      </w:r>
      <w:r w:rsidRPr="00B85EAA">
        <w:rPr>
          <w:rFonts w:eastAsia="CIDFont+F2" w:cstheme="minorHAnsi"/>
          <w:sz w:val="18"/>
          <w:szCs w:val="18"/>
        </w:rPr>
        <w:t>niniejszej specyfikacji (opisać sposób utylizacji),</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koszty pośrednie, zysk kalkulacyjny i ryzyko.</w:t>
      </w:r>
    </w:p>
    <w:p w:rsidR="00B85EAA" w:rsidRPr="00B85EAA" w:rsidRDefault="00B85EAA" w:rsidP="00B85EAA">
      <w:pPr>
        <w:autoSpaceDE w:val="0"/>
        <w:autoSpaceDN w:val="0"/>
        <w:adjustRightInd w:val="0"/>
        <w:spacing w:after="0" w:line="240" w:lineRule="auto"/>
        <w:rPr>
          <w:rFonts w:eastAsia="CIDFont+F1" w:cstheme="minorHAnsi"/>
          <w:sz w:val="18"/>
          <w:szCs w:val="18"/>
        </w:rPr>
      </w:pPr>
    </w:p>
    <w:p w:rsidR="00B85EAA" w:rsidRPr="00B85EAA" w:rsidRDefault="00B85EAA" w:rsidP="00B85EAA">
      <w:pPr>
        <w:autoSpaceDE w:val="0"/>
        <w:autoSpaceDN w:val="0"/>
        <w:adjustRightInd w:val="0"/>
        <w:spacing w:after="0" w:line="240" w:lineRule="auto"/>
        <w:rPr>
          <w:rFonts w:eastAsia="CIDFont+F1" w:cstheme="minorHAnsi"/>
          <w:sz w:val="18"/>
          <w:szCs w:val="18"/>
        </w:rPr>
      </w:pPr>
      <w:r w:rsidRPr="00B85EAA">
        <w:rPr>
          <w:rFonts w:eastAsia="CIDFont+F1" w:cstheme="minorHAnsi"/>
          <w:sz w:val="18"/>
          <w:szCs w:val="18"/>
        </w:rPr>
        <w:t>10. DOKUMENTY ODNIESIENIA</w:t>
      </w:r>
    </w:p>
    <w:p w:rsidR="00B85EAA" w:rsidRPr="00B85EAA" w:rsidRDefault="00B85EAA" w:rsidP="00B85EAA">
      <w:pPr>
        <w:autoSpaceDE w:val="0"/>
        <w:autoSpaceDN w:val="0"/>
        <w:adjustRightInd w:val="0"/>
        <w:spacing w:after="0" w:line="240" w:lineRule="auto"/>
        <w:rPr>
          <w:rFonts w:eastAsia="CIDFont+F1" w:cstheme="minorHAnsi"/>
          <w:sz w:val="18"/>
          <w:szCs w:val="18"/>
        </w:rPr>
      </w:pPr>
    </w:p>
    <w:p w:rsidR="00B85EAA" w:rsidRPr="00B85EAA" w:rsidRDefault="00B85EAA" w:rsidP="00B85EAA">
      <w:pPr>
        <w:autoSpaceDE w:val="0"/>
        <w:autoSpaceDN w:val="0"/>
        <w:adjustRightInd w:val="0"/>
        <w:spacing w:after="0" w:line="240" w:lineRule="auto"/>
        <w:rPr>
          <w:rFonts w:eastAsia="CIDFont+F1" w:cstheme="minorHAnsi"/>
          <w:sz w:val="18"/>
          <w:szCs w:val="18"/>
        </w:rPr>
      </w:pPr>
      <w:r w:rsidRPr="00B85EAA">
        <w:rPr>
          <w:rFonts w:eastAsia="CIDFont+F1" w:cstheme="minorHAnsi"/>
          <w:sz w:val="18"/>
          <w:szCs w:val="18"/>
        </w:rPr>
        <w:t>10.1. Normy</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1. PN-EN ISO 2409:2013-06 Farby i lakiery – Badanie metodą siatki nacięć.</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2. PN-EN 13300:2002 Farby i lakiery – Wodne wyroby lakierowe i systemy powłokowe na</w:t>
      </w:r>
      <w:r w:rsidR="000C547A">
        <w:rPr>
          <w:rFonts w:eastAsia="CIDFont+F2" w:cstheme="minorHAnsi"/>
          <w:sz w:val="18"/>
          <w:szCs w:val="18"/>
        </w:rPr>
        <w:t xml:space="preserve"> </w:t>
      </w:r>
      <w:r w:rsidRPr="00B85EAA">
        <w:rPr>
          <w:rFonts w:eastAsia="CIDFont+F2" w:cstheme="minorHAnsi"/>
          <w:sz w:val="18"/>
          <w:szCs w:val="18"/>
        </w:rPr>
        <w:t>wewnętrzne ściany i sufity – Klasyfikacja.</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3. PN-C-81607:1998 Emalie olejno-żywiczne, ftalowe, ftalowe modyfikowane i ftalowe</w:t>
      </w:r>
      <w:r>
        <w:rPr>
          <w:rFonts w:eastAsia="CIDFont+F2" w:cstheme="minorHAnsi"/>
          <w:sz w:val="18"/>
          <w:szCs w:val="18"/>
        </w:rPr>
        <w:t xml:space="preserve"> </w:t>
      </w:r>
      <w:r w:rsidRPr="00B85EAA">
        <w:rPr>
          <w:rFonts w:eastAsia="CIDFont+F2" w:cstheme="minorHAnsi"/>
          <w:sz w:val="18"/>
          <w:szCs w:val="18"/>
        </w:rPr>
        <w:t>kopolimeryzowane styrenowe.</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xml:space="preserve">4. PN-C-81800:1998 Lakiery olejno-żywiczne, ftalowe modyfikowane i ftalowe </w:t>
      </w:r>
      <w:r>
        <w:rPr>
          <w:rFonts w:eastAsia="CIDFont+F2" w:cstheme="minorHAnsi"/>
          <w:sz w:val="18"/>
          <w:szCs w:val="18"/>
        </w:rPr>
        <w:t xml:space="preserve">ko polimeryzowane </w:t>
      </w:r>
      <w:r w:rsidRPr="00B85EAA">
        <w:rPr>
          <w:rFonts w:eastAsia="CIDFont+F2" w:cstheme="minorHAnsi"/>
          <w:sz w:val="18"/>
          <w:szCs w:val="18"/>
        </w:rPr>
        <w:t>styrenowe.</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5. PN-C-81801:1997 Lakiery nitrocelulozowe.</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6. PN-C-81802:2002 Lakiery wodorozcieńczalne stosowane wewnątrz.</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7. PN-C-81901:2002 Farby olejne i alkidowe.</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8. PN-C-81913:1998 Farby dyspersyjne do malowania elewacji budynków.</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9. PN-C-81914:2002 Farby dyspersyjne stosowane wewnątrz.</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10.</w:t>
      </w:r>
      <w:r w:rsidR="00AB1783">
        <w:rPr>
          <w:rFonts w:eastAsia="CIDFont+F2" w:cstheme="minorHAnsi"/>
          <w:sz w:val="18"/>
          <w:szCs w:val="18"/>
        </w:rPr>
        <w:t xml:space="preserve"> </w:t>
      </w:r>
      <w:r w:rsidRPr="00B85EAA">
        <w:rPr>
          <w:rFonts w:eastAsia="CIDFont+F2" w:cstheme="minorHAnsi"/>
          <w:sz w:val="18"/>
          <w:szCs w:val="18"/>
        </w:rPr>
        <w:t>PN-C-81914:2002/Az1:2015-03 Farby dyspersyjne stosowane wewnątrz.</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11. PN-EN 1008:2004 Woda zarobowa do betonu – Specyfikacja pobierania próbek, badanie i</w:t>
      </w:r>
      <w:r w:rsidR="000C547A">
        <w:rPr>
          <w:rFonts w:eastAsia="CIDFont+F2" w:cstheme="minorHAnsi"/>
          <w:sz w:val="18"/>
          <w:szCs w:val="18"/>
        </w:rPr>
        <w:t xml:space="preserve"> </w:t>
      </w:r>
      <w:r w:rsidRPr="00B85EAA">
        <w:rPr>
          <w:rFonts w:eastAsia="CIDFont+F2" w:cstheme="minorHAnsi"/>
          <w:sz w:val="18"/>
          <w:szCs w:val="18"/>
        </w:rPr>
        <w:t>ocena przydatności wody zarobowej do betonu, w tym wody odzyskanej z</w:t>
      </w:r>
      <w:r w:rsidR="00AB1783">
        <w:rPr>
          <w:rFonts w:eastAsia="CIDFont+F2" w:cstheme="minorHAnsi"/>
          <w:sz w:val="18"/>
          <w:szCs w:val="18"/>
        </w:rPr>
        <w:t xml:space="preserve"> </w:t>
      </w:r>
      <w:r w:rsidRPr="00B85EAA">
        <w:rPr>
          <w:rFonts w:eastAsia="CIDFont+F2" w:cstheme="minorHAnsi"/>
          <w:sz w:val="18"/>
          <w:szCs w:val="18"/>
        </w:rPr>
        <w:t>procesów produkcji betonu.</w:t>
      </w:r>
    </w:p>
    <w:p w:rsidR="00B85EAA" w:rsidRPr="00B85EAA" w:rsidRDefault="00B85EAA" w:rsidP="00B85EAA">
      <w:pPr>
        <w:autoSpaceDE w:val="0"/>
        <w:autoSpaceDN w:val="0"/>
        <w:adjustRightInd w:val="0"/>
        <w:spacing w:after="0" w:line="240" w:lineRule="auto"/>
        <w:rPr>
          <w:rFonts w:eastAsia="CIDFont+F1" w:cstheme="minorHAnsi"/>
          <w:sz w:val="18"/>
          <w:szCs w:val="18"/>
        </w:rPr>
      </w:pPr>
      <w:r w:rsidRPr="00B85EAA">
        <w:rPr>
          <w:rFonts w:eastAsia="CIDFont+F1" w:cstheme="minorHAnsi"/>
          <w:sz w:val="18"/>
          <w:szCs w:val="18"/>
        </w:rPr>
        <w:t>10.2. Ustawy</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Ustawa z dnia 16 kwietnia 2004 r. o wyrobach budowlanych (tekst jednolity Dz. U. z 2016 r. Nr 0, poz. 1570).</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Ustawa z dnia 30 sierpnia 2002 r. o systemie oceny zgodności (tekst jednolity Dz. U. z 2016 r. Nr 0, poz. 655).</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Ustawa z dnia 7 lipca 1994 r. Prawo budowlane (tekst jednolity Dz. U. z 2016 r. Nr 0, poz. 290).</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Ustawa z dnia 25 lutego 2011 r. o substancjach chemicznych i ich mieszaninach (tekst jednolity Dz. U. z 2015 r. Nr</w:t>
      </w:r>
      <w:r w:rsidR="000C547A">
        <w:rPr>
          <w:rFonts w:eastAsia="CIDFont+F2" w:cstheme="minorHAnsi"/>
          <w:sz w:val="18"/>
          <w:szCs w:val="18"/>
        </w:rPr>
        <w:t xml:space="preserve"> </w:t>
      </w:r>
      <w:r w:rsidRPr="00B85EAA">
        <w:rPr>
          <w:rFonts w:eastAsia="CIDFont+F2" w:cstheme="minorHAnsi"/>
          <w:sz w:val="18"/>
          <w:szCs w:val="18"/>
        </w:rPr>
        <w:t>0 poz. 1203, z późniejszymi zmianami).</w:t>
      </w:r>
    </w:p>
    <w:p w:rsidR="00B85EAA" w:rsidRPr="00B85EAA" w:rsidRDefault="00B85EAA" w:rsidP="00B85EAA">
      <w:pPr>
        <w:autoSpaceDE w:val="0"/>
        <w:autoSpaceDN w:val="0"/>
        <w:adjustRightInd w:val="0"/>
        <w:spacing w:after="0" w:line="240" w:lineRule="auto"/>
        <w:rPr>
          <w:rFonts w:eastAsia="CIDFont+F1" w:cstheme="minorHAnsi"/>
          <w:sz w:val="18"/>
          <w:szCs w:val="18"/>
        </w:rPr>
      </w:pPr>
      <w:r w:rsidRPr="00B85EAA">
        <w:rPr>
          <w:rFonts w:eastAsia="CIDFont+F1" w:cstheme="minorHAnsi"/>
          <w:sz w:val="18"/>
          <w:szCs w:val="18"/>
        </w:rPr>
        <w:t>10.3. Rozporządzenia</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Rozporządzenie Ministra Infrastruktury z dnia 2 września 2004 r. w sprawie szczegółowego zakresu i formy</w:t>
      </w:r>
      <w:r w:rsidR="000C547A">
        <w:rPr>
          <w:rFonts w:eastAsia="CIDFont+F2" w:cstheme="minorHAnsi"/>
          <w:sz w:val="18"/>
          <w:szCs w:val="18"/>
        </w:rPr>
        <w:t xml:space="preserve"> </w:t>
      </w:r>
      <w:r w:rsidRPr="00B85EAA">
        <w:rPr>
          <w:rFonts w:eastAsia="CIDFont+F2" w:cstheme="minorHAnsi"/>
          <w:sz w:val="18"/>
          <w:szCs w:val="18"/>
        </w:rPr>
        <w:t>dokumentacji projektowej, specyfikacji technicznych wykonania i odbioru robót budowlanych oraz programu</w:t>
      </w:r>
      <w:r w:rsidR="000C547A">
        <w:rPr>
          <w:rFonts w:eastAsia="CIDFont+F2" w:cstheme="minorHAnsi"/>
          <w:sz w:val="18"/>
          <w:szCs w:val="18"/>
        </w:rPr>
        <w:t xml:space="preserve"> </w:t>
      </w:r>
      <w:r w:rsidRPr="00B85EAA">
        <w:rPr>
          <w:rFonts w:eastAsia="CIDFont+F2" w:cstheme="minorHAnsi"/>
          <w:sz w:val="18"/>
          <w:szCs w:val="18"/>
        </w:rPr>
        <w:t>funkcjonalno-użytkowego (tekst jednolity Dz. U. z 2013 r. Nr 0, poz. 1129).</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Rozporządzenie Ministra Transportu, Budownictwa i Gospodarki Morskiej z dnia 25 kwietnia 2012 r. w sprawie</w:t>
      </w:r>
      <w:r w:rsidR="000C547A">
        <w:rPr>
          <w:rFonts w:eastAsia="CIDFont+F2" w:cstheme="minorHAnsi"/>
          <w:sz w:val="18"/>
          <w:szCs w:val="18"/>
        </w:rPr>
        <w:t xml:space="preserve"> </w:t>
      </w:r>
      <w:r w:rsidRPr="00B85EAA">
        <w:rPr>
          <w:rFonts w:eastAsia="CIDFont+F2" w:cstheme="minorHAnsi"/>
          <w:sz w:val="18"/>
          <w:szCs w:val="18"/>
        </w:rPr>
        <w:t>szczegółowego zakresu i formy projektu budowlanego (Dz. U. z 2012 r. Nr 0, poz. 462, z późniejszymi zmianami).</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Rozporządzenie Ministra Infrastruktury z dnia 26 czerwca 2002 r. w sprawie dziennika budowy, montażu i rozbiórki,</w:t>
      </w:r>
      <w:r w:rsidR="000C547A">
        <w:rPr>
          <w:rFonts w:eastAsia="CIDFont+F2" w:cstheme="minorHAnsi"/>
          <w:sz w:val="18"/>
          <w:szCs w:val="18"/>
        </w:rPr>
        <w:t xml:space="preserve"> </w:t>
      </w:r>
      <w:r w:rsidRPr="00B85EAA">
        <w:rPr>
          <w:rFonts w:eastAsia="CIDFont+F2" w:cstheme="minorHAnsi"/>
          <w:sz w:val="18"/>
          <w:szCs w:val="18"/>
        </w:rPr>
        <w:t>tablicy informacyjnej oraz ogłoszenia zawierającego dane dotyczące bezpieczeństwa pracy i ochrony zdrowia (Dz.</w:t>
      </w:r>
      <w:r w:rsidR="000C547A">
        <w:rPr>
          <w:rFonts w:eastAsia="CIDFont+F2" w:cstheme="minorHAnsi"/>
          <w:sz w:val="18"/>
          <w:szCs w:val="18"/>
        </w:rPr>
        <w:t xml:space="preserve"> </w:t>
      </w:r>
      <w:r w:rsidRPr="00B85EAA">
        <w:rPr>
          <w:rFonts w:eastAsia="CIDFont+F2" w:cstheme="minorHAnsi"/>
          <w:sz w:val="18"/>
          <w:szCs w:val="18"/>
        </w:rPr>
        <w:t>U. z 2002 r. Nr 108, poz. 953, z późniejszymi zmianami).</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Rozporządzenie Ministra Infrastruktury z dnia 23 czerwca 2003 r. w sprawie informacji dotyczącej bezpieczeństwa i</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ochrony zdrowia oraz planu bezpieczeństwa i ochrony zdrowia (Dz. U. z 2003 r. Nr 120, poz. 1126).</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Rozporządzenie Ministra Infrastruktury z dnia 12 kwietnia 2002 r. w sprawie warunków technicznych, jakim powinny</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lastRenderedPageBreak/>
        <w:t>odpowiadać budynki i ich usytuowanie (tekst jednolity Dz. U. z 2015 r. Nr 0, poz. 1422).</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Rozporządzenie Ministra Zdrowia z dnia 20 kwietnia 2012 r. w sprawie oznakowania opakowań substancji</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niebezpiecznych i mieszanin niebezpiecznych oraz niektórych mieszanin (tekst jednolity Dz. U. z 2015 r. Nr 0, poz.</w:t>
      </w:r>
      <w:r w:rsidR="000C547A">
        <w:rPr>
          <w:rFonts w:eastAsia="CIDFont+F2" w:cstheme="minorHAnsi"/>
          <w:sz w:val="18"/>
          <w:szCs w:val="18"/>
        </w:rPr>
        <w:t xml:space="preserve"> </w:t>
      </w:r>
      <w:r w:rsidRPr="00B85EAA">
        <w:rPr>
          <w:rFonts w:eastAsia="CIDFont+F2" w:cstheme="minorHAnsi"/>
          <w:sz w:val="18"/>
          <w:szCs w:val="18"/>
        </w:rPr>
        <w:t>450).</w:t>
      </w:r>
    </w:p>
    <w:p w:rsidR="00B85EAA" w:rsidRPr="00B85EAA" w:rsidRDefault="00B85EAA" w:rsidP="00B85EAA">
      <w:pPr>
        <w:autoSpaceDE w:val="0"/>
        <w:autoSpaceDN w:val="0"/>
        <w:adjustRightInd w:val="0"/>
        <w:spacing w:after="0" w:line="240" w:lineRule="auto"/>
        <w:rPr>
          <w:rFonts w:eastAsia="CIDFont+F1" w:cstheme="minorHAnsi"/>
          <w:sz w:val="18"/>
          <w:szCs w:val="18"/>
        </w:rPr>
      </w:pPr>
      <w:r w:rsidRPr="00B85EAA">
        <w:rPr>
          <w:rFonts w:eastAsia="CIDFont+F1" w:cstheme="minorHAnsi"/>
          <w:sz w:val="18"/>
          <w:szCs w:val="18"/>
        </w:rPr>
        <w:t>10.4. Inne dokumenty i instrukcje</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Specyfikacja techniczna wykonania i odbioru robót budowlanych – Wymagania ogólne Kod CPV 45000000-7,</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wydanie 3, OWEOB Promocja – 2017 rok.</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Warunki techniczne wykonania i odbioru robót budowlanych, Część B – Roboty wykończeniowe, zeszyt 4 „Powłoki</w:t>
      </w:r>
    </w:p>
    <w:p w:rsidR="00B85EAA" w:rsidRP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malarskie zewnętrzne i wewnętrzne”, wydanie ITB – 2014 rok.</w:t>
      </w:r>
    </w:p>
    <w:p w:rsidR="00B85EAA" w:rsidRDefault="00B85EAA" w:rsidP="00B85EAA">
      <w:pPr>
        <w:autoSpaceDE w:val="0"/>
        <w:autoSpaceDN w:val="0"/>
        <w:adjustRightInd w:val="0"/>
        <w:spacing w:after="0" w:line="240" w:lineRule="auto"/>
        <w:rPr>
          <w:rFonts w:eastAsia="CIDFont+F2" w:cstheme="minorHAnsi"/>
          <w:sz w:val="18"/>
          <w:szCs w:val="18"/>
        </w:rPr>
      </w:pPr>
      <w:r w:rsidRPr="00B85EAA">
        <w:rPr>
          <w:rFonts w:eastAsia="CIDFont+F2" w:cstheme="minorHAnsi"/>
          <w:sz w:val="18"/>
          <w:szCs w:val="18"/>
        </w:rPr>
        <w:t>- Warunki techniczne wykonania i odbioru robót budowlanych, tom 1, część 4, wydanie Arkady – 1990 rok.</w:t>
      </w:r>
    </w:p>
    <w:p w:rsidR="00AB1783" w:rsidRDefault="00AB1783" w:rsidP="00B85EAA">
      <w:pPr>
        <w:autoSpaceDE w:val="0"/>
        <w:autoSpaceDN w:val="0"/>
        <w:adjustRightInd w:val="0"/>
        <w:spacing w:after="0" w:line="240" w:lineRule="auto"/>
        <w:rPr>
          <w:rFonts w:eastAsia="CIDFont+F2" w:cstheme="minorHAnsi"/>
          <w:sz w:val="18"/>
          <w:szCs w:val="18"/>
        </w:rPr>
      </w:pPr>
    </w:p>
    <w:p w:rsidR="00AB1783" w:rsidRDefault="00AB1783">
      <w:pPr>
        <w:rPr>
          <w:rFonts w:eastAsia="CIDFont+F2" w:cstheme="minorHAnsi"/>
          <w:sz w:val="18"/>
          <w:szCs w:val="18"/>
        </w:rPr>
      </w:pPr>
      <w:r>
        <w:rPr>
          <w:rFonts w:eastAsia="CIDFont+F2" w:cstheme="minorHAnsi"/>
          <w:sz w:val="18"/>
          <w:szCs w:val="18"/>
        </w:rPr>
        <w:br w:type="page"/>
      </w:r>
    </w:p>
    <w:p w:rsidR="000E0E52" w:rsidRPr="00AB1783" w:rsidRDefault="000E0E52" w:rsidP="000E0E52">
      <w:pPr>
        <w:autoSpaceDE w:val="0"/>
        <w:autoSpaceDN w:val="0"/>
        <w:adjustRightInd w:val="0"/>
        <w:spacing w:after="0" w:line="240" w:lineRule="auto"/>
        <w:jc w:val="center"/>
        <w:rPr>
          <w:rFonts w:cstheme="minorHAnsi"/>
          <w:sz w:val="36"/>
          <w:szCs w:val="36"/>
        </w:rPr>
      </w:pPr>
      <w:r w:rsidRPr="00AB1783">
        <w:rPr>
          <w:rFonts w:cstheme="minorHAnsi"/>
          <w:sz w:val="36"/>
          <w:szCs w:val="36"/>
        </w:rPr>
        <w:lastRenderedPageBreak/>
        <w:t>SST-1</w:t>
      </w:r>
      <w:r w:rsidR="002130BD">
        <w:rPr>
          <w:rFonts w:cstheme="minorHAnsi"/>
          <w:sz w:val="36"/>
          <w:szCs w:val="36"/>
        </w:rPr>
        <w:t>3</w:t>
      </w:r>
      <w:r w:rsidRPr="00AB1783">
        <w:rPr>
          <w:rFonts w:cstheme="minorHAnsi"/>
          <w:sz w:val="36"/>
          <w:szCs w:val="36"/>
        </w:rPr>
        <w:t xml:space="preserve"> MONTAŻ DRZWI I OKIEN</w:t>
      </w:r>
    </w:p>
    <w:p w:rsidR="000E0E52" w:rsidRPr="000E0E52" w:rsidRDefault="000E0E52" w:rsidP="000E0E52">
      <w:pPr>
        <w:autoSpaceDE w:val="0"/>
        <w:autoSpaceDN w:val="0"/>
        <w:adjustRightInd w:val="0"/>
        <w:spacing w:after="0" w:line="240" w:lineRule="auto"/>
        <w:jc w:val="center"/>
        <w:rPr>
          <w:rFonts w:eastAsia="CIDFont+F2" w:cstheme="minorHAnsi"/>
          <w:sz w:val="24"/>
          <w:szCs w:val="24"/>
        </w:rPr>
      </w:pPr>
    </w:p>
    <w:p w:rsidR="000E0E52" w:rsidRPr="000E0E52" w:rsidRDefault="000E0E52" w:rsidP="000E0E52">
      <w:pPr>
        <w:autoSpaceDE w:val="0"/>
        <w:autoSpaceDN w:val="0"/>
        <w:adjustRightInd w:val="0"/>
        <w:spacing w:after="0" w:line="240" w:lineRule="auto"/>
        <w:jc w:val="center"/>
        <w:rPr>
          <w:rFonts w:eastAsia="CIDFont+F2" w:cstheme="minorHAnsi"/>
          <w:sz w:val="24"/>
          <w:szCs w:val="24"/>
        </w:rPr>
      </w:pPr>
      <w:r w:rsidRPr="000E0E52">
        <w:rPr>
          <w:rFonts w:eastAsia="CIDFont+F2" w:cstheme="minorHAnsi"/>
          <w:sz w:val="24"/>
          <w:szCs w:val="24"/>
        </w:rPr>
        <w:t>(Kod CPV 45421100-5)</w:t>
      </w:r>
    </w:p>
    <w:p w:rsidR="000E0E52" w:rsidRDefault="000E0E52" w:rsidP="00AB1783">
      <w:pPr>
        <w:autoSpaceDE w:val="0"/>
        <w:autoSpaceDN w:val="0"/>
        <w:adjustRightInd w:val="0"/>
        <w:spacing w:after="0" w:line="240" w:lineRule="auto"/>
        <w:rPr>
          <w:rFonts w:eastAsia="CIDFont+F1" w:cstheme="minorHAnsi"/>
          <w:sz w:val="18"/>
          <w:szCs w:val="18"/>
        </w:rPr>
      </w:pPr>
    </w:p>
    <w:p w:rsidR="000E0E52" w:rsidRDefault="000E0E52" w:rsidP="00AB1783">
      <w:pPr>
        <w:autoSpaceDE w:val="0"/>
        <w:autoSpaceDN w:val="0"/>
        <w:adjustRightInd w:val="0"/>
        <w:spacing w:after="0" w:line="240" w:lineRule="auto"/>
        <w:rPr>
          <w:rFonts w:eastAsia="CIDFont+F1" w:cstheme="minorHAnsi"/>
          <w:sz w:val="18"/>
          <w:szCs w:val="18"/>
        </w:rPr>
      </w:pP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1. CZĘŚĆ OGÓLNA</w:t>
      </w:r>
    </w:p>
    <w:p w:rsidR="00AB1783" w:rsidRPr="00AB1783" w:rsidRDefault="00AB1783" w:rsidP="00AB1783">
      <w:pPr>
        <w:autoSpaceDE w:val="0"/>
        <w:autoSpaceDN w:val="0"/>
        <w:adjustRightInd w:val="0"/>
        <w:spacing w:after="0" w:line="240" w:lineRule="auto"/>
        <w:rPr>
          <w:rFonts w:eastAsia="CIDFont+F1" w:cstheme="minorHAnsi"/>
          <w:sz w:val="18"/>
          <w:szCs w:val="18"/>
        </w:rPr>
      </w:pP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1.1. Nazwa nadana zamówieniu przez Zamawiającego</w:t>
      </w:r>
    </w:p>
    <w:p w:rsidR="0075311C" w:rsidRDefault="0075311C" w:rsidP="00AB1783">
      <w:pPr>
        <w:autoSpaceDE w:val="0"/>
        <w:autoSpaceDN w:val="0"/>
        <w:adjustRightInd w:val="0"/>
        <w:spacing w:after="0" w:line="240" w:lineRule="auto"/>
        <w:rPr>
          <w:rFonts w:eastAsia="CIDFont+F1" w:cstheme="minorHAnsi"/>
          <w:sz w:val="18"/>
          <w:szCs w:val="18"/>
        </w:rPr>
      </w:pPr>
      <w:r w:rsidRPr="00FF330F">
        <w:rPr>
          <w:rFonts w:ascii="Calibri" w:eastAsia="Calibri" w:hAnsi="Calibri" w:cs="Times New Roman"/>
          <w:b/>
          <w:i/>
          <w:sz w:val="18"/>
          <w:szCs w:val="18"/>
        </w:rPr>
        <w:t>Remont budynku administracyjnego w SRARS w Kamienicy Królewskiej</w:t>
      </w:r>
      <w:r w:rsidRPr="00AB1783">
        <w:rPr>
          <w:rFonts w:eastAsia="CIDFont+F1" w:cstheme="minorHAnsi"/>
          <w:sz w:val="18"/>
          <w:szCs w:val="18"/>
        </w:rPr>
        <w:t xml:space="preserve"> </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1.2. Przedmiot ST</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Przedmiotem niniejszej standardowej specyfikacji technicznej (ST) są wymagania dotyczące wykonania i odbioru</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montażu drzwi balkonowych i okien w budynkach. Specyfikacja techniczna (ST) nie dotyczy montażu drzwi</w:t>
      </w:r>
      <w:r w:rsidR="000C547A">
        <w:rPr>
          <w:rFonts w:eastAsia="CIDFont+F2" w:cstheme="minorHAnsi"/>
          <w:sz w:val="18"/>
          <w:szCs w:val="18"/>
        </w:rPr>
        <w:t xml:space="preserve"> </w:t>
      </w:r>
      <w:r w:rsidRPr="00AB1783">
        <w:rPr>
          <w:rFonts w:eastAsia="CIDFont+F2" w:cstheme="minorHAnsi"/>
          <w:sz w:val="18"/>
          <w:szCs w:val="18"/>
        </w:rPr>
        <w:t>balkonowych i okien, dla których określono szczególne warunki dotyczące dymoszczelności i odporności ogniowej.</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1.3. Zakres stosowania ST</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Niniejsza specyfikacja techniczna (ST) jest dokumentem przetargowym i kontraktowym przy zlecaniu i realizacji robót</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wymienionych w pkt. 1.2., a objętych zamówieniem określonym w pkt. 1.8.</w:t>
      </w:r>
      <w:r w:rsidR="002130BD">
        <w:rPr>
          <w:rFonts w:eastAsia="CIDFont+F2" w:cstheme="minorHAnsi"/>
          <w:sz w:val="18"/>
          <w:szCs w:val="18"/>
        </w:rPr>
        <w:t xml:space="preserve"> </w:t>
      </w:r>
      <w:r w:rsidRPr="00AB1783">
        <w:rPr>
          <w:rFonts w:eastAsia="CIDFont+F2" w:cstheme="minorHAnsi"/>
          <w:sz w:val="18"/>
          <w:szCs w:val="18"/>
        </w:rPr>
        <w:t>Odstępstwa od wymagań podanych w niniejszej specyfikacji mogą mieć miejsce tylko w przypadkach prostych</w:t>
      </w:r>
      <w:r w:rsidR="000C547A">
        <w:rPr>
          <w:rFonts w:eastAsia="CIDFont+F2" w:cstheme="minorHAnsi"/>
          <w:sz w:val="18"/>
          <w:szCs w:val="18"/>
        </w:rPr>
        <w:t xml:space="preserve"> </w:t>
      </w:r>
      <w:r w:rsidRPr="00AB1783">
        <w:rPr>
          <w:rFonts w:eastAsia="CIDFont+F2" w:cstheme="minorHAnsi"/>
          <w:sz w:val="18"/>
          <w:szCs w:val="18"/>
        </w:rPr>
        <w:t>robót o niewielkim znaczeniu, dla których istnieje pewność, że podstawowe wymagania będą spełnione przy</w:t>
      </w:r>
      <w:r w:rsidR="000C547A">
        <w:rPr>
          <w:rFonts w:eastAsia="CIDFont+F2" w:cstheme="minorHAnsi"/>
          <w:sz w:val="18"/>
          <w:szCs w:val="18"/>
        </w:rPr>
        <w:t xml:space="preserve"> </w:t>
      </w:r>
      <w:r w:rsidRPr="00AB1783">
        <w:rPr>
          <w:rFonts w:eastAsia="CIDFont+F2" w:cstheme="minorHAnsi"/>
          <w:sz w:val="18"/>
          <w:szCs w:val="18"/>
        </w:rPr>
        <w:t>zastosowaniu metod wykonania wynikających z doświadczenia oraz uznanych reguł i zasad sztuki budowlanej oraz</w:t>
      </w:r>
      <w:r w:rsidR="000C547A">
        <w:rPr>
          <w:rFonts w:eastAsia="CIDFont+F2" w:cstheme="minorHAnsi"/>
          <w:sz w:val="18"/>
          <w:szCs w:val="18"/>
        </w:rPr>
        <w:t xml:space="preserve"> </w:t>
      </w:r>
      <w:r w:rsidRPr="00AB1783">
        <w:rPr>
          <w:rFonts w:eastAsia="CIDFont+F2" w:cstheme="minorHAnsi"/>
          <w:sz w:val="18"/>
          <w:szCs w:val="18"/>
        </w:rPr>
        <w:t>przy uwzględnieniu przepisów bhp.</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1.4. Zakres robót objętych ST</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xml:space="preserve">Specyfikacja dotyczy montażu </w:t>
      </w:r>
      <w:r w:rsidR="00F7659F">
        <w:rPr>
          <w:rFonts w:eastAsia="CIDFont+F2" w:cstheme="minorHAnsi"/>
          <w:sz w:val="18"/>
          <w:szCs w:val="18"/>
        </w:rPr>
        <w:t>stolarki okiennej i drzwiowej</w:t>
      </w:r>
      <w:r w:rsidRPr="00AB1783">
        <w:rPr>
          <w:rFonts w:eastAsia="CIDFont+F2" w:cstheme="minorHAnsi"/>
          <w:sz w:val="18"/>
          <w:szCs w:val="18"/>
        </w:rPr>
        <w:t xml:space="preserve"> alumini</w:t>
      </w:r>
      <w:r w:rsidR="00F7659F">
        <w:rPr>
          <w:rFonts w:eastAsia="CIDFont+F2" w:cstheme="minorHAnsi"/>
          <w:sz w:val="18"/>
          <w:szCs w:val="18"/>
        </w:rPr>
        <w:t>owej</w:t>
      </w:r>
      <w:r w:rsidRPr="00AB1783">
        <w:rPr>
          <w:rFonts w:eastAsia="CIDFont+F2" w:cstheme="minorHAnsi"/>
          <w:sz w:val="18"/>
          <w:szCs w:val="18"/>
        </w:rPr>
        <w:t xml:space="preserve"> oraz z drewna i obejmuje wykonanie</w:t>
      </w:r>
      <w:r w:rsidR="000C547A">
        <w:rPr>
          <w:rFonts w:eastAsia="CIDFont+F2" w:cstheme="minorHAnsi"/>
          <w:sz w:val="18"/>
          <w:szCs w:val="18"/>
        </w:rPr>
        <w:t xml:space="preserve"> </w:t>
      </w:r>
      <w:r w:rsidRPr="00AB1783">
        <w:rPr>
          <w:rFonts w:eastAsia="CIDFont+F2" w:cstheme="minorHAnsi"/>
          <w:sz w:val="18"/>
          <w:szCs w:val="18"/>
        </w:rPr>
        <w:t>następujących czynności:</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przygotowanie ościeży do wbudowania drzwi lub okien,</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usytuowanie i mocowanie drzwi lub okien w otworach,</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uszczelnienie i izolację oraz osadzenie parapetów i obróbek.</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Przedmiotem specyfikacji jest także określenie wymagań odnośnie właściwości materiałów wykorzystywanych do</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montażu okien i drzwi oraz wymagań dotyczących wykonania i odbiorów robót montażowych.</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Specyfikacja nie obejmuje wymagań dotyczących montażu drzwi i okien, dla których określono szczególne</w:t>
      </w:r>
      <w:r>
        <w:rPr>
          <w:rFonts w:eastAsia="CIDFont+F1" w:cstheme="minorHAnsi"/>
          <w:sz w:val="18"/>
          <w:szCs w:val="18"/>
        </w:rPr>
        <w:t xml:space="preserve"> </w:t>
      </w:r>
      <w:r w:rsidRPr="00AB1783">
        <w:rPr>
          <w:rFonts w:eastAsia="CIDFont+F1" w:cstheme="minorHAnsi"/>
          <w:sz w:val="18"/>
          <w:szCs w:val="18"/>
        </w:rPr>
        <w:t>warunki odnoszące się do dymoszczelności i odporności ogniowej.</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1.5. Określenia podstawowe i definicje</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Określenia podane w niniejszej Specyfikacji są zgodne z odpowiednimi normami, w szczególności PN-B-91000, oraz</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określeniami podanymi w ST „Wymagania ogólne” Kod CPV 45000000-7, pkt 1.7., a także zdefiniowanymi poniżej:</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1" w:cstheme="minorHAnsi"/>
          <w:sz w:val="18"/>
          <w:szCs w:val="18"/>
        </w:rPr>
        <w:t xml:space="preserve">Okno </w:t>
      </w:r>
      <w:r w:rsidRPr="00AB1783">
        <w:rPr>
          <w:rFonts w:eastAsia="CIDFont+F2" w:cstheme="minorHAnsi"/>
          <w:sz w:val="18"/>
          <w:szCs w:val="18"/>
        </w:rPr>
        <w:t>– ruchomy lub stały element budowlany służący do zamykania otworu w ścianie lub dachu, który zapewnia</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odpowiednią izolacyjność i przepuszczalność światła oraz umożliwia wentylację. Okno składa się z ościeżnicy i z</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jednego lub więcej oszklonych skrzydeł (stałych lub ruchomych) lub z samej oszklonej ościeżnicy.</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1" w:cstheme="minorHAnsi"/>
          <w:sz w:val="18"/>
          <w:szCs w:val="18"/>
        </w:rPr>
        <w:t xml:space="preserve">Drzwi - </w:t>
      </w:r>
      <w:r w:rsidRPr="00AB1783">
        <w:rPr>
          <w:rFonts w:eastAsia="CIDFont+F2" w:cstheme="minorHAnsi"/>
          <w:sz w:val="18"/>
          <w:szCs w:val="18"/>
        </w:rPr>
        <w:t>ruchoma pzregroda, element zamykający otwór w ścianie budynku wraz z konstrukcją niezbędna do</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mocowania tego elementu. Drzwi składaja się z oscierznicy i z jednego lub więcej skrzydeł (stałych lub ruchomych)</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1" w:cstheme="minorHAnsi"/>
          <w:sz w:val="18"/>
          <w:szCs w:val="18"/>
        </w:rPr>
        <w:t xml:space="preserve">Ościeżnica </w:t>
      </w:r>
      <w:r w:rsidRPr="00AB1783">
        <w:rPr>
          <w:rFonts w:eastAsia="CIDFont+F2" w:cstheme="minorHAnsi"/>
          <w:sz w:val="18"/>
          <w:szCs w:val="18"/>
        </w:rPr>
        <w:t>– element stanowiący obramowanie okna lub drzwi, umożliwiający zamocowanie ich do struktury</w:t>
      </w:r>
      <w:r>
        <w:rPr>
          <w:rFonts w:eastAsia="CIDFont+F2" w:cstheme="minorHAnsi"/>
          <w:sz w:val="18"/>
          <w:szCs w:val="18"/>
        </w:rPr>
        <w:t xml:space="preserve"> </w:t>
      </w:r>
      <w:r w:rsidRPr="00AB1783">
        <w:rPr>
          <w:rFonts w:eastAsia="CIDFont+F2" w:cstheme="minorHAnsi"/>
          <w:sz w:val="18"/>
          <w:szCs w:val="18"/>
        </w:rPr>
        <w:t>budynku.</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1" w:cstheme="minorHAnsi"/>
          <w:sz w:val="18"/>
          <w:szCs w:val="18"/>
        </w:rPr>
        <w:t xml:space="preserve">Krosno </w:t>
      </w:r>
      <w:r w:rsidRPr="00AB1783">
        <w:rPr>
          <w:rFonts w:eastAsia="CIDFont+F2" w:cstheme="minorHAnsi"/>
          <w:sz w:val="18"/>
          <w:szCs w:val="18"/>
        </w:rPr>
        <w:t>– rama zastępująca ościeżnicę lub stanowiąca jej uzupełnienie od strony zewnętrznej. Grubość elementów</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krosna jest mniejsza od szerokości.</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1" w:cstheme="minorHAnsi"/>
          <w:sz w:val="18"/>
          <w:szCs w:val="18"/>
        </w:rPr>
        <w:t xml:space="preserve">Skrzydło </w:t>
      </w:r>
      <w:r w:rsidRPr="00AB1783">
        <w:rPr>
          <w:rFonts w:eastAsia="CIDFont+F2" w:cstheme="minorHAnsi"/>
          <w:sz w:val="18"/>
          <w:szCs w:val="18"/>
        </w:rPr>
        <w:t>– ruchoma część okna (naświetla), drzwi lub wrót zamocowana w ościeżnicy, krośnie lub bezpośrednio w</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otworze budowlanym.</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1" w:cstheme="minorHAnsi"/>
          <w:sz w:val="18"/>
          <w:szCs w:val="18"/>
        </w:rPr>
        <w:t xml:space="preserve">Skrzydło prawe </w:t>
      </w:r>
      <w:r w:rsidRPr="00AB1783">
        <w:rPr>
          <w:rFonts w:eastAsia="CIDFont+F2" w:cstheme="minorHAnsi"/>
          <w:sz w:val="18"/>
          <w:szCs w:val="18"/>
        </w:rPr>
        <w:t>– skrzydło, które w widoku od strony zawiasów ma zawiasy z prawej strony a po zamocowaniu w</w:t>
      </w:r>
      <w:r w:rsidR="00AE7C87">
        <w:rPr>
          <w:rFonts w:eastAsia="CIDFont+F2" w:cstheme="minorHAnsi"/>
          <w:sz w:val="18"/>
          <w:szCs w:val="18"/>
        </w:rPr>
        <w:t xml:space="preserve"> </w:t>
      </w:r>
      <w:r w:rsidRPr="00AB1783">
        <w:rPr>
          <w:rFonts w:eastAsia="CIDFont+F2" w:cstheme="minorHAnsi"/>
          <w:sz w:val="18"/>
          <w:szCs w:val="18"/>
        </w:rPr>
        <w:t>ościeżnicy (krośnie) lub bezpośrednio w otworze budowlanym, obrót jego przy zamykaniu jest zgodny z ruchem</w:t>
      </w:r>
      <w:r w:rsidR="00AE7C87">
        <w:rPr>
          <w:rFonts w:eastAsia="CIDFont+F2" w:cstheme="minorHAnsi"/>
          <w:sz w:val="18"/>
          <w:szCs w:val="18"/>
        </w:rPr>
        <w:t xml:space="preserve"> </w:t>
      </w:r>
      <w:r w:rsidRPr="00AB1783">
        <w:rPr>
          <w:rFonts w:eastAsia="CIDFont+F2" w:cstheme="minorHAnsi"/>
          <w:sz w:val="18"/>
          <w:szCs w:val="18"/>
        </w:rPr>
        <w:t>wskazówek zegara.</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1" w:cstheme="minorHAnsi"/>
          <w:sz w:val="18"/>
          <w:szCs w:val="18"/>
        </w:rPr>
        <w:t xml:space="preserve">Skrzydło lewe </w:t>
      </w:r>
      <w:r w:rsidRPr="00AB1783">
        <w:rPr>
          <w:rFonts w:eastAsia="CIDFont+F2" w:cstheme="minorHAnsi"/>
          <w:sz w:val="18"/>
          <w:szCs w:val="18"/>
        </w:rPr>
        <w:t>– skrzydło, które w widoku od strony zawiasów ma zawiasy z lewej strony a po zamocowaniu w</w:t>
      </w:r>
      <w:r w:rsidR="00AE7C87">
        <w:rPr>
          <w:rFonts w:eastAsia="CIDFont+F2" w:cstheme="minorHAnsi"/>
          <w:sz w:val="18"/>
          <w:szCs w:val="18"/>
        </w:rPr>
        <w:t xml:space="preserve"> </w:t>
      </w:r>
      <w:r w:rsidRPr="00AB1783">
        <w:rPr>
          <w:rFonts w:eastAsia="CIDFont+F2" w:cstheme="minorHAnsi"/>
          <w:sz w:val="18"/>
          <w:szCs w:val="18"/>
        </w:rPr>
        <w:t>ościeżnicy (krośnie) lub bezpośrednio w otworze budowlanym, obrót jego przy zamykaniu jest przeciwny do ruchu</w:t>
      </w:r>
      <w:r w:rsidR="00AE7C87">
        <w:rPr>
          <w:rFonts w:eastAsia="CIDFont+F2" w:cstheme="minorHAnsi"/>
          <w:sz w:val="18"/>
          <w:szCs w:val="18"/>
        </w:rPr>
        <w:t xml:space="preserve"> </w:t>
      </w:r>
      <w:r w:rsidRPr="00AB1783">
        <w:rPr>
          <w:rFonts w:eastAsia="CIDFont+F2" w:cstheme="minorHAnsi"/>
          <w:sz w:val="18"/>
          <w:szCs w:val="18"/>
        </w:rPr>
        <w:t>wskazówek zegara.</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1" w:cstheme="minorHAnsi"/>
          <w:sz w:val="18"/>
          <w:szCs w:val="18"/>
        </w:rPr>
        <w:t xml:space="preserve">Ślemię </w:t>
      </w:r>
      <w:r w:rsidRPr="00AB1783">
        <w:rPr>
          <w:rFonts w:eastAsia="CIDFont+F2" w:cstheme="minorHAnsi"/>
          <w:sz w:val="18"/>
          <w:szCs w:val="18"/>
        </w:rPr>
        <w:t>– poziomy kształtownik znajdujący się między dolnym a górnym ramiakiem ościeżnicy, występujący w</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przypadku stosowania poziomego podziału otworu okiennego lub drzwiowego.</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1" w:cstheme="minorHAnsi"/>
          <w:sz w:val="18"/>
          <w:szCs w:val="18"/>
        </w:rPr>
        <w:t xml:space="preserve">Nadproże </w:t>
      </w:r>
      <w:r w:rsidRPr="00AB1783">
        <w:rPr>
          <w:rFonts w:eastAsia="CIDFont+F2" w:cstheme="minorHAnsi"/>
          <w:sz w:val="18"/>
          <w:szCs w:val="18"/>
        </w:rPr>
        <w:t>– element konstrukcyjny znajdujący się nad górnym poziomym ramiakiem ościeżnicy.</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1" w:cstheme="minorHAnsi"/>
          <w:sz w:val="18"/>
          <w:szCs w:val="18"/>
        </w:rPr>
        <w:t xml:space="preserve">Naświetle </w:t>
      </w:r>
      <w:r w:rsidRPr="00AB1783">
        <w:rPr>
          <w:rFonts w:eastAsia="CIDFont+F2" w:cstheme="minorHAnsi"/>
          <w:sz w:val="18"/>
          <w:szCs w:val="18"/>
        </w:rPr>
        <w:t>– ruchomy lub stały element ściany, usytuowany pomiędzy ślemieniem i nadprożem drzwi przepuszczający</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światło pomiędzy pomieszczeniami. Naświetle składa się z ościeżnicy i oszklonego skrzydła lub z samej oszklonej</w:t>
      </w:r>
      <w:r>
        <w:rPr>
          <w:rFonts w:eastAsia="CIDFont+F2" w:cstheme="minorHAnsi"/>
          <w:sz w:val="18"/>
          <w:szCs w:val="18"/>
        </w:rPr>
        <w:t xml:space="preserve"> </w:t>
      </w:r>
      <w:r w:rsidRPr="00AB1783">
        <w:rPr>
          <w:rFonts w:eastAsia="CIDFont+F2" w:cstheme="minorHAnsi"/>
          <w:sz w:val="18"/>
          <w:szCs w:val="18"/>
        </w:rPr>
        <w:t>ościeżnicy.</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1" w:cstheme="minorHAnsi"/>
          <w:sz w:val="18"/>
          <w:szCs w:val="18"/>
        </w:rPr>
        <w:t xml:space="preserve">Dyble ramowe (klocki rozporowe) </w:t>
      </w:r>
      <w:r w:rsidRPr="00AB1783">
        <w:rPr>
          <w:rFonts w:eastAsia="CIDFont+F2" w:cstheme="minorHAnsi"/>
          <w:sz w:val="18"/>
          <w:szCs w:val="18"/>
        </w:rPr>
        <w:t>– rozprężne łączniki metalowe lub z rozporową częścią tworzywową,</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przeznaczone do bezpośredniego montażu okien i drzwi.</w:t>
      </w:r>
    </w:p>
    <w:p w:rsid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1" w:cstheme="minorHAnsi"/>
          <w:sz w:val="18"/>
          <w:szCs w:val="18"/>
        </w:rPr>
        <w:t xml:space="preserve">Wkręty ramowe </w:t>
      </w:r>
      <w:r w:rsidRPr="00AB1783">
        <w:rPr>
          <w:rFonts w:eastAsia="CIDFont+F2" w:cstheme="minorHAnsi"/>
          <w:sz w:val="18"/>
          <w:szCs w:val="18"/>
        </w:rPr>
        <w:t>– specjalne wkręty z gwintem na całej długości, przeznaczone do bezpośredniego montażu okien i</w:t>
      </w:r>
      <w:r>
        <w:rPr>
          <w:rFonts w:eastAsia="CIDFont+F2" w:cstheme="minorHAnsi"/>
          <w:sz w:val="18"/>
          <w:szCs w:val="18"/>
        </w:rPr>
        <w:t xml:space="preserve"> </w:t>
      </w:r>
      <w:r w:rsidRPr="00AB1783">
        <w:rPr>
          <w:rFonts w:eastAsia="CIDFont+F2" w:cstheme="minorHAnsi"/>
          <w:sz w:val="18"/>
          <w:szCs w:val="18"/>
        </w:rPr>
        <w:t>drzwi.</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1" w:cstheme="minorHAnsi"/>
          <w:sz w:val="18"/>
          <w:szCs w:val="18"/>
        </w:rPr>
        <w:t xml:space="preserve">Klocki dystansowe </w:t>
      </w:r>
      <w:r w:rsidRPr="00AB1783">
        <w:rPr>
          <w:rFonts w:eastAsia="CIDFont+F2" w:cstheme="minorHAnsi"/>
          <w:sz w:val="18"/>
          <w:szCs w:val="18"/>
        </w:rPr>
        <w:t>– klocki drewniane lub z tworzywa sztucznego, przeznaczone do ustawienia okna w otworze</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(usuwane po zamontowaniu okna).</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1" w:cstheme="minorHAnsi"/>
          <w:sz w:val="18"/>
          <w:szCs w:val="18"/>
        </w:rPr>
        <w:t xml:space="preserve">Klocki podporowe </w:t>
      </w:r>
      <w:r w:rsidRPr="00AB1783">
        <w:rPr>
          <w:rFonts w:eastAsia="CIDFont+F2" w:cstheme="minorHAnsi"/>
          <w:sz w:val="18"/>
          <w:szCs w:val="18"/>
        </w:rPr>
        <w:t>– elementy sztywne (praktycznie nieodkształcalne pod wpływem obciążeń lub zmian temperatury i</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wilgoci) zapewniające skuteczne przeniesienie ciężaru okna na ościeże, z reguły wykonane z tworzywa sztucznego lub</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twardego, impregnowanego drewna.</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1" w:cstheme="minorHAnsi"/>
          <w:sz w:val="18"/>
          <w:szCs w:val="18"/>
        </w:rPr>
        <w:t xml:space="preserve">Konsola </w:t>
      </w:r>
      <w:r w:rsidRPr="00AB1783">
        <w:rPr>
          <w:rFonts w:eastAsia="CIDFont+F2" w:cstheme="minorHAnsi"/>
          <w:sz w:val="18"/>
          <w:szCs w:val="18"/>
        </w:rPr>
        <w:t>– element stalowy przeznaczony do podparcia okien montowanych w strefie izolacji termicznej (wysuniętych poza lico muru), pozwalający na regulację położenia okna po zamocowaniu w ościeżu.</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1" w:cstheme="minorHAnsi"/>
          <w:sz w:val="18"/>
          <w:szCs w:val="18"/>
        </w:rPr>
        <w:lastRenderedPageBreak/>
        <w:t xml:space="preserve">Jednostka ładunkowa kontenerowa </w:t>
      </w:r>
      <w:r w:rsidRPr="00AB1783">
        <w:rPr>
          <w:rFonts w:eastAsia="CIDFont+F2" w:cstheme="minorHAnsi"/>
          <w:sz w:val="18"/>
          <w:szCs w:val="18"/>
        </w:rPr>
        <w:t>– jednostka ładunkowa uformowana przy użyciu kontenera.</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1.6. Ogólne wymagania dotyczące robót</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Wykonawca robót jest odpowiedzialny za jakość ich wykonania oraz za zgodność z dokumentacją projektową,</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specyfikacjami technicznymi i poleceniami Inspektora nadzoru. Ogólne powszechnie stosowane wymagania dotyczące</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robót podano w ST „Wymagania ogólne” Kod CPV 45000000-7, pkt 1.5.</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1.7. Dokumentacja montażu okien i drzwi balkonowych</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Montaż okien i drzwi należy wykonywać na podstawie dokumentacji, której wykaz oraz podstawy prawne</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sporządzenia podano w ST „Wymagania ogólne” Kod CPV 45000000-7, pkt 1.6.</w:t>
      </w:r>
    </w:p>
    <w:p w:rsidR="00AB1783" w:rsidRDefault="00AB1783" w:rsidP="00AB1783">
      <w:pPr>
        <w:autoSpaceDE w:val="0"/>
        <w:autoSpaceDN w:val="0"/>
        <w:adjustRightInd w:val="0"/>
        <w:spacing w:after="0" w:line="240" w:lineRule="auto"/>
        <w:rPr>
          <w:rFonts w:eastAsia="CIDFont+F1" w:cstheme="minorHAnsi"/>
          <w:sz w:val="18"/>
          <w:szCs w:val="18"/>
        </w:rPr>
      </w:pP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2. WYMAGANIA DOTYCZĄCE MATERIAŁÓW</w:t>
      </w:r>
    </w:p>
    <w:p w:rsidR="00AB1783" w:rsidRDefault="00AB1783" w:rsidP="00AB1783">
      <w:pPr>
        <w:autoSpaceDE w:val="0"/>
        <w:autoSpaceDN w:val="0"/>
        <w:adjustRightInd w:val="0"/>
        <w:spacing w:after="0" w:line="240" w:lineRule="auto"/>
        <w:rPr>
          <w:rFonts w:eastAsia="CIDFont+F1" w:cstheme="minorHAnsi"/>
          <w:sz w:val="18"/>
          <w:szCs w:val="18"/>
        </w:rPr>
      </w:pP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2.1. Ogólne wymagania dotyczące materiałów, ich pozyskiwania i składowania podano w ST „Wymagania</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ogólne” Kod CPV 45000000-7, pkt 2</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Materiały stosowane przy montażu okien i drzwi balkonowych, będące wyrobami budowlanymi w myśl Ustawy o</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wyrobach budowlanych z dnia 16 kwietnia 2004 r. (tekst jednolity Dz. U. z 2016 r. Nr 0 poz. 1570) oraz</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Rozporządzenia Parlamentu Europejskiego i Rady (UE) Nr 305/2011 z dnia 9 marca 2011 r. ustanawiającego</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zharmonizowane warunki wprowadzania do obrotu wyrobów budowlanych i uchylającego dyrektywę Rady</w:t>
      </w:r>
      <w:r w:rsidR="00AE7C87">
        <w:rPr>
          <w:rFonts w:eastAsia="CIDFont+F2" w:cstheme="minorHAnsi"/>
          <w:sz w:val="18"/>
          <w:szCs w:val="18"/>
        </w:rPr>
        <w:t xml:space="preserve"> </w:t>
      </w:r>
      <w:r w:rsidRPr="00AB1783">
        <w:rPr>
          <w:rFonts w:eastAsia="CIDFont+F2" w:cstheme="minorHAnsi"/>
          <w:sz w:val="18"/>
          <w:szCs w:val="18"/>
        </w:rPr>
        <w:t>89/106/EWG, mogą być wprowadzone do obrotu lub udostępniane na rynku krajowym, jeżeli nadają się do stosowania</w:t>
      </w:r>
      <w:r w:rsidR="00AE7C87">
        <w:rPr>
          <w:rFonts w:eastAsia="CIDFont+F2" w:cstheme="minorHAnsi"/>
          <w:sz w:val="18"/>
          <w:szCs w:val="18"/>
        </w:rPr>
        <w:t xml:space="preserve"> </w:t>
      </w:r>
      <w:r w:rsidRPr="00AB1783">
        <w:rPr>
          <w:rFonts w:eastAsia="CIDFont+F2" w:cstheme="minorHAnsi"/>
          <w:sz w:val="18"/>
          <w:szCs w:val="18"/>
        </w:rPr>
        <w:t>przy wykonywaniu robót budowlanych, w zakresie odpowiadającym ich właściwościom użytkowym i zamierzonemu</w:t>
      </w:r>
      <w:r w:rsidR="00AE7C87">
        <w:rPr>
          <w:rFonts w:eastAsia="CIDFont+F2" w:cstheme="minorHAnsi"/>
          <w:sz w:val="18"/>
          <w:szCs w:val="18"/>
        </w:rPr>
        <w:t xml:space="preserve"> </w:t>
      </w:r>
      <w:r w:rsidRPr="00AB1783">
        <w:rPr>
          <w:rFonts w:eastAsia="CIDFont+F2" w:cstheme="minorHAnsi"/>
          <w:sz w:val="18"/>
          <w:szCs w:val="18"/>
        </w:rPr>
        <w:t>zastosowaniu co oznacza, że ich właściwości użytkowe umożliwiają – prawidłowo zaprojektowanym i wykonanym</w:t>
      </w:r>
      <w:r w:rsidR="00AE7C87">
        <w:rPr>
          <w:rFonts w:eastAsia="CIDFont+F2" w:cstheme="minorHAnsi"/>
          <w:sz w:val="18"/>
          <w:szCs w:val="18"/>
        </w:rPr>
        <w:t xml:space="preserve"> </w:t>
      </w:r>
      <w:r w:rsidRPr="00AB1783">
        <w:rPr>
          <w:rFonts w:eastAsia="CIDFont+F2" w:cstheme="minorHAnsi"/>
          <w:sz w:val="18"/>
          <w:szCs w:val="18"/>
        </w:rPr>
        <w:t>obiektom budowlanym, w których mają być one zastosowane w sposób trwały – spełnienie podstawowych wymagań, o</w:t>
      </w:r>
      <w:r w:rsidR="00AE7C87">
        <w:rPr>
          <w:rFonts w:eastAsia="CIDFont+F2" w:cstheme="minorHAnsi"/>
          <w:sz w:val="18"/>
          <w:szCs w:val="18"/>
        </w:rPr>
        <w:t xml:space="preserve"> </w:t>
      </w:r>
      <w:r w:rsidRPr="00AB1783">
        <w:rPr>
          <w:rFonts w:eastAsia="CIDFont+F2" w:cstheme="minorHAnsi"/>
          <w:sz w:val="18"/>
          <w:szCs w:val="18"/>
        </w:rPr>
        <w:t>których mowa w art. 5 ust. 1 pkt. 1 ustawy z dnia 7 lipca 1994 r. – Prawo budowlane (tekst jednolity Dz. U. z 2016 r.</w:t>
      </w:r>
      <w:r w:rsidR="00AE7C87">
        <w:rPr>
          <w:rFonts w:eastAsia="CIDFont+F2" w:cstheme="minorHAnsi"/>
          <w:sz w:val="18"/>
          <w:szCs w:val="18"/>
        </w:rPr>
        <w:t xml:space="preserve"> </w:t>
      </w:r>
      <w:r w:rsidRPr="00AB1783">
        <w:rPr>
          <w:rFonts w:eastAsia="CIDFont+F2" w:cstheme="minorHAnsi"/>
          <w:sz w:val="18"/>
          <w:szCs w:val="18"/>
        </w:rPr>
        <w:t>nr 0 poz. 290).</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Wszystkie materiały wykorzystywane do montażu okien i drzwi balkonowych powinny być wprowadzone do obrotu lub</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udostępnione na rynku krajowym zgodnie z właściwymi przepisami, a więc posiadać:</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oznakowanie znakiem CE co oznacza, że dokonano oceny ich zgodności ze zharmonizowaną normą europejską</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wprowadzoną do zbioru Polskich Norm lub z europejską oceną techniczną, albo</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oznakowanie znakiem budowlanym, co oznacza że są to wyroby nieobjęte normą zharmonizowaną – dla której</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zakończył się okres koegzystencji – i dla których nie została wydana europejska ocena techniczna, a dokonano</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oceny zgodności z Polską Normą lub aprobatą techniczną (do końca okresu ważności tej aprobaty wydanej do 31</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grudnia 2016 r., a później krajową oceną techniczną), bądź uznano za „regionalny wyrób budowlany”, albo</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legalne wprowadzenie do obrotu w innym państwie członkowskim Unii Europejskiej lub w państwie członkowskim</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Europejskiego Porozumienia o Wolnym Handlu (EFTA) – stronie umowy o Europejskim Obszarze Gospodarczym</w:t>
      </w:r>
      <w:r w:rsidR="00AE7C87">
        <w:rPr>
          <w:rFonts w:eastAsia="CIDFont+F2" w:cstheme="minorHAnsi"/>
          <w:sz w:val="18"/>
          <w:szCs w:val="18"/>
        </w:rPr>
        <w:t xml:space="preserve"> </w:t>
      </w:r>
      <w:r w:rsidRPr="00AB1783">
        <w:rPr>
          <w:rFonts w:eastAsia="CIDFont+F2" w:cstheme="minorHAnsi"/>
          <w:sz w:val="18"/>
          <w:szCs w:val="18"/>
        </w:rPr>
        <w:t>oraz w Turcji, o ile wyroby budowlane udostępniane na rynku krajowym są nieobjęte zakresem przedmiotowym</w:t>
      </w:r>
      <w:r w:rsidR="00AE7C87">
        <w:rPr>
          <w:rFonts w:eastAsia="CIDFont+F2" w:cstheme="minorHAnsi"/>
          <w:sz w:val="18"/>
          <w:szCs w:val="18"/>
        </w:rPr>
        <w:t xml:space="preserve"> </w:t>
      </w:r>
      <w:r w:rsidRPr="00AB1783">
        <w:rPr>
          <w:rFonts w:eastAsia="CIDFont+F2" w:cstheme="minorHAnsi"/>
          <w:sz w:val="18"/>
          <w:szCs w:val="18"/>
        </w:rPr>
        <w:t>zharmonizowanych specyfikacji technicznych, o których mowa w art. 2 pkt 10 rozporządzenia Nr 305/2011, a ich</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właściwości użytkowe umożliwiają spełnienie podstawowych wymagań przez obiekty budowlane zaprojektowane i</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budowane w sposób określony w przepisach techniczno-budowlanych, oraz zgodnie z zasadami wiedzy</w:t>
      </w:r>
      <w:r w:rsidR="00AE7C87">
        <w:rPr>
          <w:rFonts w:eastAsia="CIDFont+F2" w:cstheme="minorHAnsi"/>
          <w:sz w:val="18"/>
          <w:szCs w:val="18"/>
        </w:rPr>
        <w:t xml:space="preserve"> </w:t>
      </w:r>
      <w:r w:rsidRPr="00AB1783">
        <w:rPr>
          <w:rFonts w:eastAsia="CIDFont+F2" w:cstheme="minorHAnsi"/>
          <w:sz w:val="18"/>
          <w:szCs w:val="18"/>
        </w:rPr>
        <w:t>technicznej (wraz z wyrobem budowlanym udostępnianym na rynku krajowym dostarcza się informacje o jego</w:t>
      </w:r>
      <w:r w:rsidR="00AE7C87">
        <w:rPr>
          <w:rFonts w:eastAsia="CIDFont+F2" w:cstheme="minorHAnsi"/>
          <w:sz w:val="18"/>
          <w:szCs w:val="18"/>
        </w:rPr>
        <w:t xml:space="preserve"> </w:t>
      </w:r>
      <w:r w:rsidRPr="00AB1783">
        <w:rPr>
          <w:rFonts w:eastAsia="CIDFont+F2" w:cstheme="minorHAnsi"/>
          <w:sz w:val="18"/>
          <w:szCs w:val="18"/>
        </w:rPr>
        <w:t>właściwościach użytkowych oznaczonych zgodnie z przepisami państwa, w którym wyrób budowlany został</w:t>
      </w:r>
      <w:r w:rsidR="00AE7C87">
        <w:rPr>
          <w:rFonts w:eastAsia="CIDFont+F2" w:cstheme="minorHAnsi"/>
          <w:sz w:val="18"/>
          <w:szCs w:val="18"/>
        </w:rPr>
        <w:t xml:space="preserve"> </w:t>
      </w:r>
      <w:r w:rsidRPr="00AB1783">
        <w:rPr>
          <w:rFonts w:eastAsia="CIDFont+F2" w:cstheme="minorHAnsi"/>
          <w:sz w:val="18"/>
          <w:szCs w:val="18"/>
        </w:rPr>
        <w:t>wprowadzony do obrotu, instrukcje stosowania, instrukcje obsługi oraz informacje dotyczące zagrożenia dla</w:t>
      </w:r>
      <w:r w:rsidR="00AE7C87">
        <w:rPr>
          <w:rFonts w:eastAsia="CIDFont+F2" w:cstheme="minorHAnsi"/>
          <w:sz w:val="18"/>
          <w:szCs w:val="18"/>
        </w:rPr>
        <w:t xml:space="preserve"> </w:t>
      </w:r>
      <w:r w:rsidRPr="00AB1783">
        <w:rPr>
          <w:rFonts w:eastAsia="CIDFont+F2" w:cstheme="minorHAnsi"/>
          <w:sz w:val="18"/>
          <w:szCs w:val="18"/>
        </w:rPr>
        <w:t>zdrowia i bezpieczeństwa, jakie ten wyrób stwarza podczas stosowania i użytkowania), albo</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dopuszczenie do jednostkowego zastosowania w obiekcie budowlanym.</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Oznakowanie materiałów powinno umożliwiać identyfikację producenta i typu wyrobu, kraju pochodzenia oraz daty</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produkcji.</w:t>
      </w:r>
    </w:p>
    <w:p w:rsid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2.2. Rodzaje materiałów</w:t>
      </w:r>
    </w:p>
    <w:p w:rsidR="0067789A" w:rsidRDefault="0067789A" w:rsidP="0067789A">
      <w:pPr>
        <w:autoSpaceDE w:val="0"/>
        <w:autoSpaceDN w:val="0"/>
        <w:adjustRightInd w:val="0"/>
        <w:spacing w:after="0" w:line="240" w:lineRule="auto"/>
        <w:rPr>
          <w:rFonts w:eastAsia="CIDFont+F1" w:cstheme="minorHAnsi"/>
          <w:sz w:val="18"/>
          <w:szCs w:val="18"/>
        </w:rPr>
      </w:pPr>
      <w:r>
        <w:rPr>
          <w:rFonts w:eastAsia="CIDFont+F2" w:cstheme="minorHAnsi"/>
          <w:sz w:val="18"/>
          <w:szCs w:val="18"/>
        </w:rPr>
        <w:t xml:space="preserve">Stolarka okienna i drzwiowa zgodna z projektem : </w:t>
      </w:r>
      <w:r w:rsidRPr="00FF330F">
        <w:rPr>
          <w:rFonts w:ascii="Calibri" w:eastAsia="Calibri" w:hAnsi="Calibri" w:cs="Times New Roman"/>
          <w:b/>
          <w:i/>
          <w:sz w:val="18"/>
          <w:szCs w:val="18"/>
        </w:rPr>
        <w:t>Remont budynku administracyjnego w SRARS w Kamienicy Królewskiej</w:t>
      </w:r>
      <w:r w:rsidRPr="00AB1783">
        <w:rPr>
          <w:rFonts w:eastAsia="CIDFont+F1" w:cstheme="minorHAnsi"/>
          <w:sz w:val="18"/>
          <w:szCs w:val="18"/>
        </w:rPr>
        <w:t xml:space="preserve"> </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2.2.1. Okna i drzwi</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Okna i drzwi powinny posiadać właściwości eksploatacyjne określone i sklasyfikowane przez producenta zgodnie z</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PN-EN 14351-1+A2:2016-10.</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Ponadto producent powinien określić materiał (materiały), z których okna i drzwi są wykonane, łącznie z wszelkimi</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zastosowanymi powłokami i/lub środkami ochronnymi. Ta zasada powinna być zrealizowana w odniesieniu do</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wszystkich elementów składowych, mających wpływ na trwałość wyrobów przy ich użytkowaniu, poprzez powołanie</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odpowiednich norm, europejskich ocen technicznych lub aprobat technicznych – wydanych do 31 grudnia 2016 r., a po</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zakończeniu okresu ich ważności krajowych ocen technicznych.</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Producent powinien również podać informacje dotyczące konserwacji okien i drzwi oraz ich części podlegających wymianie.</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Wymagane właściwości okien i drzwi powinny być określone zgodnie z zasadami podanymi w dokumentach</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odniesienia zestawionych w tablicy E.1 „Odrębne określanie właściwości dla okien” i sklasyfikowane według tablicy 1</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„Klasyfikacja właściwości okien” zamieszczonych w PN-EN 14351-1+A2:2016-10.</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Rozwiązania materiałowo-konstrukcyjne wraz z wymaganiami jakościowymi, parametry techniczne oraz</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właściwości eksploatacyjne wbudowywanych okien i drzwi powinny być zgodne z dokumentacją projektową.</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2.2.2. Obróbki</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Parapety zewnętrzne oraz wewnętrzne, a także obróbki progów drzwi i/lub materiały, z których wyroby są</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wykonywane powinny spełniać wymagania dokumentacji projektowej oraz odpowiednich norm, europejskich ocen</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technicznych lub aprobat technicznych – wydanych do 31 grudnia 2016 r., a po zakończeniu okresu ich ważności</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lastRenderedPageBreak/>
        <w:t>krajowych ocen technicznych.</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2.2.3. Materiały uszczelniające</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Do wykonywania uszczelnień między oknem lub drzwiami  a ścianą mogą być stosowane, w zależności</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od rodzaju uszczelnienia (zewnętrzne, środkowe – izolacja termiczna, wewnętrzne), materiały zestawione w tablicy 1</w:t>
      </w:r>
    </w:p>
    <w:p w:rsid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niniejszej specyfikacji.</w:t>
      </w:r>
    </w:p>
    <w:p w:rsidR="00AB1783" w:rsidRPr="00AB1783" w:rsidRDefault="00AB1783" w:rsidP="00AB1783">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5619750" cy="1628622"/>
            <wp:effectExtent l="1905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cstate="print"/>
                    <a:srcRect/>
                    <a:stretch>
                      <a:fillRect/>
                    </a:stretch>
                  </pic:blipFill>
                  <pic:spPr bwMode="auto">
                    <a:xfrm>
                      <a:off x="0" y="0"/>
                      <a:ext cx="5619750" cy="1628622"/>
                    </a:xfrm>
                    <a:prstGeom prst="rect">
                      <a:avLst/>
                    </a:prstGeom>
                    <a:noFill/>
                    <a:ln w="9525">
                      <a:noFill/>
                      <a:miter lim="800000"/>
                      <a:headEnd/>
                      <a:tailEnd/>
                    </a:ln>
                  </pic:spPr>
                </pic:pic>
              </a:graphicData>
            </a:graphic>
          </wp:inline>
        </w:drawing>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Wymienione materiały nie mogą wydzielać szkodliwych substancji oraz wchodzić w reakcje chemiczne z</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otaczającymi je elementami i zmieniać właściwości pod wpływem temperatury.</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Stosowane materiały uszczelniające powinny być zgodne z rozwiązaniami przyjętymi w dokumentacji projektowej a</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także spełniać wymagania odpowiednich norm, europejskich ocen technicznych lub aprobat technicznych – wydanych</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do 31 grudnia 2016 r., a po zakończeniu okresu ich ważności krajowych ocen technicznych oraz zalecenia (wytyczne)</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producenta okien lub drzwi balkonowych.</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2.2.4. Inne wyroby i materiały</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Przy montażu okien i/lub drzwi balkonowych stosuje się także inne wyroby i materiały:</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elementy mocujące okno/drzwi balkonowe w ościeżu:</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kołki rozporowe (dyble),</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kotwy,</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śruby, wkręty,</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elementy podporowe i dystansowe:</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klocki, belki drewniane,</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podkładki, kątowniki stalowe, konsole,</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elementy wykończeniowe:</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listwy maskujące połączenia okien w zestawy,</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kątowniki, ćwierćwałki i listwy maskujące połączenie styku ramy i tynku ościeża.</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Stosowane materiały i wyroby inne powinny być zgodne z rozwiązaniami przyjętymi w dokumentacji projektowej, a</w:t>
      </w:r>
      <w:r w:rsidR="000C547A">
        <w:rPr>
          <w:rFonts w:eastAsia="CIDFont+F2" w:cstheme="minorHAnsi"/>
          <w:sz w:val="18"/>
          <w:szCs w:val="18"/>
        </w:rPr>
        <w:t xml:space="preserve"> </w:t>
      </w:r>
      <w:r w:rsidRPr="00AB1783">
        <w:rPr>
          <w:rFonts w:eastAsia="CIDFont+F2" w:cstheme="minorHAnsi"/>
          <w:sz w:val="18"/>
          <w:szCs w:val="18"/>
        </w:rPr>
        <w:t>także spełniać wymagania odpowiednich norm, europejskich ocen technicznych lub aprobat technicznych – wydanych</w:t>
      </w:r>
      <w:r w:rsidR="000C547A">
        <w:rPr>
          <w:rFonts w:eastAsia="CIDFont+F2" w:cstheme="minorHAnsi"/>
          <w:sz w:val="18"/>
          <w:szCs w:val="18"/>
        </w:rPr>
        <w:t xml:space="preserve"> </w:t>
      </w:r>
      <w:r w:rsidRPr="00AB1783">
        <w:rPr>
          <w:rFonts w:eastAsia="CIDFont+F2" w:cstheme="minorHAnsi"/>
          <w:sz w:val="18"/>
          <w:szCs w:val="18"/>
        </w:rPr>
        <w:t>do 31 grudnia 2016 r., a po zakończeniu okresu ich ważności krajowych ocen technicznych oraz zalecenia (wytyczne)</w:t>
      </w:r>
      <w:r w:rsidR="000C547A">
        <w:rPr>
          <w:rFonts w:eastAsia="CIDFont+F2" w:cstheme="minorHAnsi"/>
          <w:sz w:val="18"/>
          <w:szCs w:val="18"/>
        </w:rPr>
        <w:t xml:space="preserve"> </w:t>
      </w:r>
      <w:r w:rsidRPr="00AB1783">
        <w:rPr>
          <w:rFonts w:eastAsia="CIDFont+F2" w:cstheme="minorHAnsi"/>
          <w:sz w:val="18"/>
          <w:szCs w:val="18"/>
        </w:rPr>
        <w:t>producenta okien lub drzwi balkonowych.</w:t>
      </w:r>
      <w:r w:rsidR="000C547A">
        <w:rPr>
          <w:rFonts w:eastAsia="CIDFont+F2" w:cstheme="minorHAnsi"/>
          <w:sz w:val="18"/>
          <w:szCs w:val="18"/>
        </w:rPr>
        <w:t xml:space="preserve"> </w:t>
      </w:r>
      <w:r w:rsidRPr="00AB1783">
        <w:rPr>
          <w:rFonts w:eastAsia="CIDFont+F2" w:cstheme="minorHAnsi"/>
          <w:sz w:val="18"/>
          <w:szCs w:val="18"/>
        </w:rPr>
        <w:t>Elementy mocujące powinny być dostosowane do rodzaju ściany (monolityczna, warstwowa) oraz rodzaju okien i</w:t>
      </w:r>
      <w:r w:rsidR="000C547A">
        <w:rPr>
          <w:rFonts w:eastAsia="CIDFont+F2" w:cstheme="minorHAnsi"/>
          <w:sz w:val="18"/>
          <w:szCs w:val="18"/>
        </w:rPr>
        <w:t xml:space="preserve"> </w:t>
      </w:r>
      <w:r w:rsidRPr="00AB1783">
        <w:rPr>
          <w:rFonts w:eastAsia="CIDFont+F2" w:cstheme="minorHAnsi"/>
          <w:sz w:val="18"/>
          <w:szCs w:val="18"/>
        </w:rPr>
        <w:t>sposobu ich mocowania.</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2.3. Warunki przyjęcia na budowę materiałów i wyrobów do montażu okien i drzwi</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Wyroby i materiały do montażu okien i drzwi balkonowych mogą być przyjęte na budowę, jeśli spełniają następujące</w:t>
      </w:r>
      <w:r w:rsidR="00AE7C87">
        <w:rPr>
          <w:rFonts w:eastAsia="CIDFont+F2" w:cstheme="minorHAnsi"/>
          <w:sz w:val="18"/>
          <w:szCs w:val="18"/>
        </w:rPr>
        <w:t xml:space="preserve"> </w:t>
      </w:r>
      <w:r w:rsidRPr="00AB1783">
        <w:rPr>
          <w:rFonts w:eastAsia="CIDFont+F2" w:cstheme="minorHAnsi"/>
          <w:sz w:val="18"/>
          <w:szCs w:val="18"/>
        </w:rPr>
        <w:t>warunki:</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są zgodne z ich wyszczególnieniem i charakterystyką podaną w dokumentacji projektowej i niniejszej specyfikacji</w:t>
      </w:r>
      <w:r w:rsidR="000C547A">
        <w:rPr>
          <w:rFonts w:eastAsia="CIDFont+F2" w:cstheme="minorHAnsi"/>
          <w:sz w:val="18"/>
          <w:szCs w:val="18"/>
        </w:rPr>
        <w:t xml:space="preserve"> </w:t>
      </w:r>
      <w:r w:rsidRPr="00AB1783">
        <w:rPr>
          <w:rFonts w:eastAsia="CIDFont+F2" w:cstheme="minorHAnsi"/>
          <w:sz w:val="18"/>
          <w:szCs w:val="18"/>
        </w:rPr>
        <w:t>technicznej,</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każda jednostka ładunkowa lub partia okien i drzwi balkonowych luzem jest zaopatrzona w etykietę identyfikacyjną,</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wyroby i materiały konfekcjonowane są właściwie opakowane, firmowo zamknięte (bez oznak naruszenia</w:t>
      </w:r>
      <w:r w:rsidR="000C547A">
        <w:rPr>
          <w:rFonts w:eastAsia="CIDFont+F2" w:cstheme="minorHAnsi"/>
          <w:sz w:val="18"/>
          <w:szCs w:val="18"/>
        </w:rPr>
        <w:t xml:space="preserve"> </w:t>
      </w:r>
      <w:r w:rsidRPr="00AB1783">
        <w:rPr>
          <w:rFonts w:eastAsia="CIDFont+F2" w:cstheme="minorHAnsi"/>
          <w:sz w:val="18"/>
          <w:szCs w:val="18"/>
        </w:rPr>
        <w:t>zamknięcia) i oznakowane w sposób umożliwiający ich pełną identyfikację (pełna nazwa wyrobu, ewentualnie</w:t>
      </w:r>
      <w:r>
        <w:rPr>
          <w:rFonts w:eastAsia="CIDFont+F2" w:cstheme="minorHAnsi"/>
          <w:sz w:val="18"/>
          <w:szCs w:val="18"/>
        </w:rPr>
        <w:t xml:space="preserve"> </w:t>
      </w:r>
      <w:r w:rsidRPr="00AB1783">
        <w:rPr>
          <w:rFonts w:eastAsia="CIDFont+F2" w:cstheme="minorHAnsi"/>
          <w:sz w:val="18"/>
          <w:szCs w:val="18"/>
        </w:rPr>
        <w:t>nazwa handlowa oraz symbol handlowy wyrobu),</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spełniają wymagane właściwości wskazane odpowiednimi dokumentami odniesienia,</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producent dostarczył dokumenty świadczące o dopuszczeniu materiałów i wyrobów budowlanych, zgodnie z</w:t>
      </w:r>
      <w:r w:rsidR="0074307B">
        <w:rPr>
          <w:rFonts w:eastAsia="CIDFont+F2" w:cstheme="minorHAnsi"/>
          <w:sz w:val="18"/>
          <w:szCs w:val="18"/>
        </w:rPr>
        <w:t xml:space="preserve"> </w:t>
      </w:r>
      <w:r w:rsidRPr="00AB1783">
        <w:rPr>
          <w:rFonts w:eastAsia="CIDFont+F2" w:cstheme="minorHAnsi"/>
          <w:sz w:val="18"/>
          <w:szCs w:val="18"/>
        </w:rPr>
        <w:t>właściwymi przepisami, do obrotu lub udostępnieniu na rynku krajowym bądź do jednostkowego zastosowania</w:t>
      </w:r>
      <w:r w:rsidR="0074307B">
        <w:rPr>
          <w:rFonts w:eastAsia="CIDFont+F2" w:cstheme="minorHAnsi"/>
          <w:sz w:val="18"/>
          <w:szCs w:val="18"/>
        </w:rPr>
        <w:t xml:space="preserve"> </w:t>
      </w:r>
      <w:r w:rsidRPr="00AB1783">
        <w:rPr>
          <w:rFonts w:eastAsia="CIDFont+F2" w:cstheme="minorHAnsi"/>
          <w:sz w:val="18"/>
          <w:szCs w:val="18"/>
        </w:rPr>
        <w:t>(kopie deklaracji właściwości użytkowych, certyfikatów oświadczenie producenta o zapewnieniu zgodności wyrobu</w:t>
      </w:r>
      <w:r w:rsidR="0074307B">
        <w:rPr>
          <w:rFonts w:eastAsia="CIDFont+F2" w:cstheme="minorHAnsi"/>
          <w:sz w:val="18"/>
          <w:szCs w:val="18"/>
        </w:rPr>
        <w:t xml:space="preserve"> </w:t>
      </w:r>
      <w:r w:rsidRPr="00AB1783">
        <w:rPr>
          <w:rFonts w:eastAsia="CIDFont+F2" w:cstheme="minorHAnsi"/>
          <w:sz w:val="18"/>
          <w:szCs w:val="18"/>
        </w:rPr>
        <w:t>budowlanego dopuszczonego do jednostkowego zastosowania z indywidualną dokumentacją techniczną, itp.) oraz</w:t>
      </w:r>
      <w:r w:rsidR="0074307B">
        <w:rPr>
          <w:rFonts w:eastAsia="CIDFont+F2" w:cstheme="minorHAnsi"/>
          <w:sz w:val="18"/>
          <w:szCs w:val="18"/>
        </w:rPr>
        <w:t xml:space="preserve"> </w:t>
      </w:r>
      <w:r w:rsidRPr="00AB1783">
        <w:rPr>
          <w:rFonts w:eastAsia="CIDFont+F2" w:cstheme="minorHAnsi"/>
          <w:sz w:val="18"/>
          <w:szCs w:val="18"/>
        </w:rPr>
        <w:t>karty techniczne /katalogowe wyrobów lub firmowe wytyczne/zalecenia stosowania wyrobów, karty charakterystyki</w:t>
      </w:r>
      <w:r w:rsidR="0074307B">
        <w:rPr>
          <w:rFonts w:eastAsia="CIDFont+F2" w:cstheme="minorHAnsi"/>
          <w:sz w:val="18"/>
          <w:szCs w:val="18"/>
        </w:rPr>
        <w:t xml:space="preserve"> </w:t>
      </w:r>
      <w:r w:rsidRPr="00AB1783">
        <w:rPr>
          <w:rFonts w:eastAsia="CIDFont+F2" w:cstheme="minorHAnsi"/>
          <w:sz w:val="18"/>
          <w:szCs w:val="18"/>
        </w:rPr>
        <w:t>wyrobów, informacje o zawartości substancji niebezpiecznych, itp.,</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spełniają wymagania wynikające z ich terminu przydatności do użycia (termin zakończenia montażu okien i drzwi</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balkonowych powinien się kończyć przed zakończeniem terminów przydatności do stosowania odpowiednich</w:t>
      </w:r>
      <w:r w:rsidR="000C547A">
        <w:rPr>
          <w:rFonts w:eastAsia="CIDFont+F2" w:cstheme="minorHAnsi"/>
          <w:sz w:val="18"/>
          <w:szCs w:val="18"/>
        </w:rPr>
        <w:t xml:space="preserve"> </w:t>
      </w:r>
      <w:r w:rsidRPr="00AB1783">
        <w:rPr>
          <w:rFonts w:eastAsia="CIDFont+F2" w:cstheme="minorHAnsi"/>
          <w:sz w:val="18"/>
          <w:szCs w:val="18"/>
        </w:rPr>
        <w:t>wyrobów).</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Przyjęcie wyrobów i materiałów na budowę powinno być potwierdzone wpisem do dziennika budowy lub</w:t>
      </w:r>
      <w:r w:rsidR="000C547A">
        <w:rPr>
          <w:rFonts w:eastAsia="CIDFont+F1" w:cstheme="minorHAnsi"/>
          <w:sz w:val="18"/>
          <w:szCs w:val="18"/>
        </w:rPr>
        <w:t xml:space="preserve"> </w:t>
      </w:r>
      <w:r w:rsidRPr="00AB1783">
        <w:rPr>
          <w:rFonts w:eastAsia="CIDFont+F1" w:cstheme="minorHAnsi"/>
          <w:sz w:val="18"/>
          <w:szCs w:val="18"/>
        </w:rPr>
        <w:t>protokołem przyjęcia materiałów.</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2.4. Warunki przechowywania materiałów i wyrobów do montażu okien i drzwi</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Okna i drzwi z drewna należy przechowywać zgodnie z wymaganiami normy</w:t>
      </w:r>
      <w:r w:rsidR="000C547A">
        <w:rPr>
          <w:rFonts w:eastAsia="CIDFont+F2" w:cstheme="minorHAnsi"/>
          <w:sz w:val="18"/>
          <w:szCs w:val="18"/>
        </w:rPr>
        <w:t xml:space="preserve"> </w:t>
      </w:r>
      <w:r w:rsidR="0074307B">
        <w:rPr>
          <w:rFonts w:eastAsia="CIDFont+F2" w:cstheme="minorHAnsi"/>
          <w:sz w:val="18"/>
          <w:szCs w:val="18"/>
        </w:rPr>
        <w:t xml:space="preserve">PN-B-05000, a </w:t>
      </w:r>
      <w:r w:rsidRPr="00AB1783">
        <w:rPr>
          <w:rFonts w:eastAsia="CIDFont+F2" w:cstheme="minorHAnsi"/>
          <w:sz w:val="18"/>
          <w:szCs w:val="18"/>
        </w:rPr>
        <w:t>aluminiowe zgodnie z wymaganiami określonymi przez ich producenta.</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lastRenderedPageBreak/>
        <w:t>Okna i drzwi, z wyjątkiem wyrobów uformowanych w jednostki ładunkowe kontenerowe, należy</w:t>
      </w:r>
      <w:r w:rsidR="000C547A">
        <w:rPr>
          <w:rFonts w:eastAsia="CIDFont+F2" w:cstheme="minorHAnsi"/>
          <w:sz w:val="18"/>
          <w:szCs w:val="18"/>
        </w:rPr>
        <w:t xml:space="preserve"> </w:t>
      </w:r>
      <w:r w:rsidRPr="00AB1783">
        <w:rPr>
          <w:rFonts w:eastAsia="CIDFont+F2" w:cstheme="minorHAnsi"/>
          <w:sz w:val="18"/>
          <w:szCs w:val="18"/>
        </w:rPr>
        <w:t>przechowywać w magazynach półotwartych lub zamkniętych, suchych i przewiewnych, zabezpieczonych przez</w:t>
      </w:r>
      <w:r w:rsidR="000C547A">
        <w:rPr>
          <w:rFonts w:eastAsia="CIDFont+F2" w:cstheme="minorHAnsi"/>
          <w:sz w:val="18"/>
          <w:szCs w:val="18"/>
        </w:rPr>
        <w:t xml:space="preserve"> </w:t>
      </w:r>
      <w:r w:rsidRPr="00AB1783">
        <w:rPr>
          <w:rFonts w:eastAsia="CIDFont+F2" w:cstheme="minorHAnsi"/>
          <w:sz w:val="18"/>
          <w:szCs w:val="18"/>
        </w:rPr>
        <w:t>opadami atmosferycznymi.</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Pozostałe wyroby i materiały powinny być przechowywane i magazynowane zgodnie z odpowiednimi instrukcjami</w:t>
      </w:r>
      <w:r w:rsidR="000C547A">
        <w:rPr>
          <w:rFonts w:eastAsia="CIDFont+F2" w:cstheme="minorHAnsi"/>
          <w:sz w:val="18"/>
          <w:szCs w:val="18"/>
        </w:rPr>
        <w:t xml:space="preserve"> </w:t>
      </w:r>
      <w:r w:rsidRPr="00AB1783">
        <w:rPr>
          <w:rFonts w:eastAsia="CIDFont+F2" w:cstheme="minorHAnsi"/>
          <w:sz w:val="18"/>
          <w:szCs w:val="18"/>
        </w:rPr>
        <w:t>producentów oraz wymaganiami właściwych dokumentów odniesienia tj. norm, europejskich ocen technicznych bądź</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aprobat technicznych – wydanych do 31 grudnia 2016 r., a po zakończeniu okresu ich ważności krajowych ocen</w:t>
      </w:r>
      <w:r w:rsidR="000C547A">
        <w:rPr>
          <w:rFonts w:eastAsia="CIDFont+F2" w:cstheme="minorHAnsi"/>
          <w:sz w:val="18"/>
          <w:szCs w:val="18"/>
        </w:rPr>
        <w:t xml:space="preserve"> </w:t>
      </w:r>
      <w:r w:rsidRPr="00AB1783">
        <w:rPr>
          <w:rFonts w:eastAsia="CIDFont+F2" w:cstheme="minorHAnsi"/>
          <w:sz w:val="18"/>
          <w:szCs w:val="18"/>
        </w:rPr>
        <w:t>technicznych.</w:t>
      </w:r>
      <w:r w:rsidR="000C547A">
        <w:rPr>
          <w:rFonts w:eastAsia="CIDFont+F2" w:cstheme="minorHAnsi"/>
          <w:sz w:val="18"/>
          <w:szCs w:val="18"/>
        </w:rPr>
        <w:t xml:space="preserve"> </w:t>
      </w:r>
      <w:r w:rsidRPr="00AB1783">
        <w:rPr>
          <w:rFonts w:eastAsia="CIDFont+F2" w:cstheme="minorHAnsi"/>
          <w:sz w:val="18"/>
          <w:szCs w:val="18"/>
        </w:rPr>
        <w:t>Pomieszczenie magazynowe do przechowywania opakowanych pozostałych wyrobów i materiałów powinno być</w:t>
      </w:r>
      <w:r w:rsidR="000C547A">
        <w:rPr>
          <w:rFonts w:eastAsia="CIDFont+F2" w:cstheme="minorHAnsi"/>
          <w:sz w:val="18"/>
          <w:szCs w:val="18"/>
        </w:rPr>
        <w:t xml:space="preserve"> </w:t>
      </w:r>
      <w:r w:rsidRPr="00AB1783">
        <w:rPr>
          <w:rFonts w:eastAsia="CIDFont+F2" w:cstheme="minorHAnsi"/>
          <w:sz w:val="18"/>
          <w:szCs w:val="18"/>
        </w:rPr>
        <w:t>kryte, suche oraz zabezpieczone przez zawilgoceniem, opadami atmosferycznymi, przemarznięciem i przed</w:t>
      </w:r>
      <w:r w:rsidR="000C547A">
        <w:rPr>
          <w:rFonts w:eastAsia="CIDFont+F2" w:cstheme="minorHAnsi"/>
          <w:sz w:val="18"/>
          <w:szCs w:val="18"/>
        </w:rPr>
        <w:t xml:space="preserve"> </w:t>
      </w:r>
      <w:r w:rsidRPr="00AB1783">
        <w:rPr>
          <w:rFonts w:eastAsia="CIDFont+F2" w:cstheme="minorHAnsi"/>
          <w:sz w:val="18"/>
          <w:szCs w:val="18"/>
        </w:rPr>
        <w:t>działaniem promieni słonecznych.</w:t>
      </w:r>
      <w:r w:rsidR="000C547A">
        <w:rPr>
          <w:rFonts w:eastAsia="CIDFont+F2" w:cstheme="minorHAnsi"/>
          <w:sz w:val="18"/>
          <w:szCs w:val="18"/>
        </w:rPr>
        <w:t xml:space="preserve"> </w:t>
      </w:r>
      <w:r w:rsidRPr="00AB1783">
        <w:rPr>
          <w:rFonts w:eastAsia="CIDFont+F2" w:cstheme="minorHAnsi"/>
          <w:sz w:val="18"/>
          <w:szCs w:val="18"/>
        </w:rPr>
        <w:t>Wyroby konfekcjonowane powinny być przechowywane w oryginalnych, zamkniętych opakowaniach, w</w:t>
      </w:r>
      <w:r w:rsidR="000C547A">
        <w:rPr>
          <w:rFonts w:eastAsia="CIDFont+F2" w:cstheme="minorHAnsi"/>
          <w:sz w:val="18"/>
          <w:szCs w:val="18"/>
        </w:rPr>
        <w:t xml:space="preserve"> </w:t>
      </w:r>
      <w:r w:rsidRPr="00AB1783">
        <w:rPr>
          <w:rFonts w:eastAsia="CIDFont+F2" w:cstheme="minorHAnsi"/>
          <w:sz w:val="18"/>
          <w:szCs w:val="18"/>
        </w:rPr>
        <w:t>temperaturze powyżej +5°C a poniżej +35°C.</w:t>
      </w:r>
    </w:p>
    <w:p w:rsid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Podłogi we wszystkich pomieszczeniach magazynowych powinny być utwardzone, poziome, równe. Dopuszcza się</w:t>
      </w:r>
      <w:r w:rsidR="000C547A">
        <w:rPr>
          <w:rFonts w:eastAsia="CIDFont+F2" w:cstheme="minorHAnsi"/>
          <w:sz w:val="18"/>
          <w:szCs w:val="18"/>
        </w:rPr>
        <w:t xml:space="preserve"> </w:t>
      </w:r>
      <w:r w:rsidRPr="00AB1783">
        <w:rPr>
          <w:rFonts w:eastAsia="CIDFont+F2" w:cstheme="minorHAnsi"/>
          <w:sz w:val="18"/>
          <w:szCs w:val="18"/>
        </w:rPr>
        <w:t>w pomieszczeniach magazynowych półotwartych stosowanie nieutwardzonego podłoża, ale wówczas okna i/lub drzwi</w:t>
      </w:r>
      <w:r w:rsidR="000C547A">
        <w:rPr>
          <w:rFonts w:eastAsia="CIDFont+F2" w:cstheme="minorHAnsi"/>
          <w:sz w:val="18"/>
          <w:szCs w:val="18"/>
        </w:rPr>
        <w:t xml:space="preserve"> </w:t>
      </w:r>
      <w:r w:rsidRPr="00AB1783">
        <w:rPr>
          <w:rFonts w:eastAsia="CIDFont+F2" w:cstheme="minorHAnsi"/>
          <w:sz w:val="18"/>
          <w:szCs w:val="18"/>
        </w:rPr>
        <w:t>balkonowe należy ustawiać na legarach ułożonych równolegle do siebie. Wysokość legarów powinna wynosić co</w:t>
      </w:r>
      <w:r w:rsidR="000C547A">
        <w:rPr>
          <w:rFonts w:eastAsia="CIDFont+F2" w:cstheme="minorHAnsi"/>
          <w:sz w:val="18"/>
          <w:szCs w:val="18"/>
        </w:rPr>
        <w:t xml:space="preserve"> najmniej </w:t>
      </w:r>
      <w:r w:rsidRPr="00AB1783">
        <w:rPr>
          <w:rFonts w:eastAsia="CIDFont+F2" w:cstheme="minorHAnsi"/>
          <w:sz w:val="18"/>
          <w:szCs w:val="18"/>
        </w:rPr>
        <w:t>15 cm. Okna i/lub drzwi należy ustawiać w odległości co najmniej 1,0 m od czynnych urządzeń</w:t>
      </w:r>
      <w:r w:rsidR="000C547A">
        <w:rPr>
          <w:rFonts w:eastAsia="CIDFont+F2" w:cstheme="minorHAnsi"/>
          <w:sz w:val="18"/>
          <w:szCs w:val="18"/>
        </w:rPr>
        <w:t xml:space="preserve"> </w:t>
      </w:r>
      <w:r w:rsidRPr="00AB1783">
        <w:rPr>
          <w:rFonts w:eastAsia="CIDFont+F2" w:cstheme="minorHAnsi"/>
          <w:sz w:val="18"/>
          <w:szCs w:val="18"/>
        </w:rPr>
        <w:t>grzejnych. Należy je przechowywać w jednej lub kilku warstwach w sposób zabezpieczający je przed uszkodzeniami,</w:t>
      </w:r>
      <w:r w:rsidR="000C547A">
        <w:rPr>
          <w:rFonts w:eastAsia="CIDFont+F2" w:cstheme="minorHAnsi"/>
          <w:sz w:val="18"/>
          <w:szCs w:val="18"/>
        </w:rPr>
        <w:t xml:space="preserve"> </w:t>
      </w:r>
      <w:r w:rsidRPr="00AB1783">
        <w:rPr>
          <w:rFonts w:eastAsia="CIDFont+F2" w:cstheme="minorHAnsi"/>
          <w:sz w:val="18"/>
          <w:szCs w:val="18"/>
        </w:rPr>
        <w:t>przy zachowaniu warunków bezpieczeństwa</w:t>
      </w:r>
      <w:r>
        <w:rPr>
          <w:rFonts w:eastAsia="CIDFont+F2" w:cstheme="minorHAnsi"/>
          <w:sz w:val="18"/>
          <w:szCs w:val="18"/>
        </w:rPr>
        <w:t>.</w:t>
      </w:r>
    </w:p>
    <w:p w:rsidR="00AB1783" w:rsidRDefault="00AB1783" w:rsidP="00AB1783">
      <w:pPr>
        <w:autoSpaceDE w:val="0"/>
        <w:autoSpaceDN w:val="0"/>
        <w:adjustRightInd w:val="0"/>
        <w:spacing w:after="0" w:line="240" w:lineRule="auto"/>
        <w:rPr>
          <w:rFonts w:eastAsia="CIDFont+F2" w:cstheme="minorHAnsi"/>
          <w:sz w:val="18"/>
          <w:szCs w:val="18"/>
        </w:rPr>
      </w:pP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3. WYMAGANIA DOTYCZĄCE SPRZĘTU, MASZYN I NARZĘDZI</w:t>
      </w:r>
    </w:p>
    <w:p w:rsidR="00AB1783" w:rsidRDefault="00AB1783" w:rsidP="00AB1783">
      <w:pPr>
        <w:autoSpaceDE w:val="0"/>
        <w:autoSpaceDN w:val="0"/>
        <w:adjustRightInd w:val="0"/>
        <w:spacing w:after="0" w:line="240" w:lineRule="auto"/>
        <w:rPr>
          <w:rFonts w:eastAsia="CIDFont+F1" w:cstheme="minorHAnsi"/>
          <w:sz w:val="18"/>
          <w:szCs w:val="18"/>
        </w:rPr>
      </w:pP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3.1. Ogólne wymagania dotyczące sprzętu podano w ST „Wymagania ogólne” Kod CPV 45000000-7, pkt 3</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 xml:space="preserve">3.2. Sprzęt i narzędzia do montażu okien i drzwi </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Montaż okien i drzwi balkonowych nie wymaga stosowania specjalistycznego sprzętu.</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Wykonawca jest zobowiązany do używania takich narzędzi i sprzętu, które nie spowodują niekorzystnego wpływu na jakość materiałów i wykonywanych robót oraz będą przyjazne dla środowiska, a także bezpieczne dla brygad</w:t>
      </w:r>
      <w:r w:rsidR="000C547A">
        <w:rPr>
          <w:rFonts w:eastAsia="CIDFont+F2" w:cstheme="minorHAnsi"/>
          <w:sz w:val="18"/>
          <w:szCs w:val="18"/>
        </w:rPr>
        <w:t xml:space="preserve"> roboczych </w:t>
      </w:r>
      <w:r w:rsidRPr="00AB1783">
        <w:rPr>
          <w:rFonts w:eastAsia="CIDFont+F2" w:cstheme="minorHAnsi"/>
          <w:sz w:val="18"/>
          <w:szCs w:val="18"/>
        </w:rPr>
        <w:t>wykonujących montaż okien i drzwi balkonowych. Przy doborze narzędzi i sprzętu należy uwzględnić</w:t>
      </w:r>
      <w:r w:rsidR="000C547A">
        <w:rPr>
          <w:rFonts w:eastAsia="CIDFont+F2" w:cstheme="minorHAnsi"/>
          <w:sz w:val="18"/>
          <w:szCs w:val="18"/>
        </w:rPr>
        <w:t xml:space="preserve"> wymagania </w:t>
      </w:r>
      <w:r w:rsidRPr="00AB1783">
        <w:rPr>
          <w:rFonts w:eastAsia="CIDFont+F2" w:cstheme="minorHAnsi"/>
          <w:sz w:val="18"/>
          <w:szCs w:val="18"/>
        </w:rPr>
        <w:t>producenta stosowanych materiałów i wyrobów.</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Przy montażu okien i drzwi należy wykorzystywać odpowiednie narzędzie, elektronarzędzia i sprzęt do:</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a) sprawdzania wymiarów i płaszczyzn,</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b) wiercenia otworów oraz ustawienia i zamocowania okien lub drzwi w ościeżach,</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c) transportu technologicznego wyrobów,</w:t>
      </w:r>
    </w:p>
    <w:p w:rsid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d) wykonywania montażu na wysokości wymagającej użycia rusztowań.</w:t>
      </w:r>
    </w:p>
    <w:p w:rsidR="00AB1783" w:rsidRDefault="00AB1783" w:rsidP="00AB1783">
      <w:pPr>
        <w:autoSpaceDE w:val="0"/>
        <w:autoSpaceDN w:val="0"/>
        <w:adjustRightInd w:val="0"/>
        <w:spacing w:after="0" w:line="240" w:lineRule="auto"/>
        <w:rPr>
          <w:rFonts w:eastAsia="CIDFont+F2" w:cstheme="minorHAnsi"/>
          <w:sz w:val="18"/>
          <w:szCs w:val="18"/>
        </w:rPr>
      </w:pP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4. WYMAGANIA DOTYCZĄCE TRANSPORTU</w:t>
      </w:r>
    </w:p>
    <w:p w:rsidR="00AB1783" w:rsidRDefault="00AB1783" w:rsidP="00AB1783">
      <w:pPr>
        <w:autoSpaceDE w:val="0"/>
        <w:autoSpaceDN w:val="0"/>
        <w:adjustRightInd w:val="0"/>
        <w:spacing w:after="0" w:line="240" w:lineRule="auto"/>
        <w:rPr>
          <w:rFonts w:eastAsia="CIDFont+F1" w:cstheme="minorHAnsi"/>
          <w:sz w:val="18"/>
          <w:szCs w:val="18"/>
        </w:rPr>
      </w:pP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4.1. Ogólne wymagania dotyczące transportu podano w ST „Wymagania ogólne” Kod CPV 45000000-7, pkt 4</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4.2. Wymagania szczegółowe dotyczące środków transportu</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Wyroby i materiały do montażu okien i drzwi mogą być przewożone jednostkami samochodowymi, kolejowymi i</w:t>
      </w:r>
      <w:r>
        <w:rPr>
          <w:rFonts w:eastAsia="CIDFont+F2" w:cstheme="minorHAnsi"/>
          <w:sz w:val="18"/>
          <w:szCs w:val="18"/>
        </w:rPr>
        <w:t xml:space="preserve"> </w:t>
      </w:r>
      <w:r w:rsidRPr="00AB1783">
        <w:rPr>
          <w:rFonts w:eastAsia="CIDFont+F2" w:cstheme="minorHAnsi"/>
          <w:sz w:val="18"/>
          <w:szCs w:val="18"/>
        </w:rPr>
        <w:t>wodnymi.</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Wymagania dotyczące środków transportu oraz zasady ładowania i zabezpieczania okien i drzwi w środkach</w:t>
      </w:r>
      <w:r w:rsidR="000C547A">
        <w:rPr>
          <w:rFonts w:eastAsia="CIDFont+F2" w:cstheme="minorHAnsi"/>
          <w:sz w:val="18"/>
          <w:szCs w:val="18"/>
        </w:rPr>
        <w:t xml:space="preserve"> </w:t>
      </w:r>
      <w:r w:rsidRPr="00AB1783">
        <w:rPr>
          <w:rFonts w:eastAsia="CIDFont+F2" w:cstheme="minorHAnsi"/>
          <w:sz w:val="18"/>
          <w:szCs w:val="18"/>
        </w:rPr>
        <w:t>transportu powinny być zgodne z wymogami podanymi w normie PN-B-0500 oraz z wytycznymi (zaleceniami)</w:t>
      </w:r>
      <w:r>
        <w:rPr>
          <w:rFonts w:eastAsia="CIDFont+F2" w:cstheme="minorHAnsi"/>
          <w:sz w:val="18"/>
          <w:szCs w:val="18"/>
        </w:rPr>
        <w:t xml:space="preserve"> </w:t>
      </w:r>
      <w:r w:rsidRPr="00AB1783">
        <w:rPr>
          <w:rFonts w:eastAsia="CIDFont+F2" w:cstheme="minorHAnsi"/>
          <w:sz w:val="18"/>
          <w:szCs w:val="18"/>
        </w:rPr>
        <w:t>producenta.</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Warunki transportu pozostałych wyrobów i materiałów powinny być zgodne z wymaganiami norm przedmiotowych</w:t>
      </w:r>
      <w:r w:rsidR="000C547A">
        <w:rPr>
          <w:rFonts w:eastAsia="CIDFont+F2" w:cstheme="minorHAnsi"/>
          <w:sz w:val="18"/>
          <w:szCs w:val="18"/>
        </w:rPr>
        <w:t xml:space="preserve"> </w:t>
      </w:r>
      <w:r w:rsidRPr="00AB1783">
        <w:rPr>
          <w:rFonts w:eastAsia="CIDFont+F2" w:cstheme="minorHAnsi"/>
          <w:sz w:val="18"/>
          <w:szCs w:val="18"/>
        </w:rPr>
        <w:t>dotyczących tych wyrobów i wytycznymi (zaleceniami) producenta.</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4.3. Zasady ładowania okien i drzwi na środki transportu</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4.3.1. Ładowanie okien i drzwi w transporcie drogowym</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Wyroby należy ustawiać w jednej warstwie, pionowo w rzędach tak, aby płaszczyzny skrzydeł były równoległe do</w:t>
      </w:r>
      <w:r w:rsidR="000C547A">
        <w:rPr>
          <w:rFonts w:eastAsia="CIDFont+F2" w:cstheme="minorHAnsi"/>
          <w:sz w:val="18"/>
          <w:szCs w:val="18"/>
        </w:rPr>
        <w:t xml:space="preserve"> </w:t>
      </w:r>
      <w:r w:rsidRPr="00AB1783">
        <w:rPr>
          <w:rFonts w:eastAsia="CIDFont+F2" w:cstheme="minorHAnsi"/>
          <w:sz w:val="18"/>
          <w:szCs w:val="18"/>
        </w:rPr>
        <w:t>podłużnej osi pojazdu, z tym że okna – na progach ościeżnic, drzwi – na stojakach ościeżnic. Wyroby nieszklone, w</w:t>
      </w:r>
      <w:r w:rsidR="000C547A">
        <w:rPr>
          <w:rFonts w:eastAsia="CIDFont+F2" w:cstheme="minorHAnsi"/>
          <w:sz w:val="18"/>
          <w:szCs w:val="18"/>
        </w:rPr>
        <w:t xml:space="preserve"> </w:t>
      </w:r>
      <w:r w:rsidRPr="00AB1783">
        <w:rPr>
          <w:rFonts w:eastAsia="CIDFont+F2" w:cstheme="minorHAnsi"/>
          <w:sz w:val="18"/>
          <w:szCs w:val="18"/>
        </w:rPr>
        <w:t>których elementy okuć zamykających wystają ponad powierzchnię skrzydła, należy przesunąć względem siebie o</w:t>
      </w:r>
      <w:r w:rsidR="000C547A">
        <w:rPr>
          <w:rFonts w:eastAsia="CIDFont+F2" w:cstheme="minorHAnsi"/>
          <w:sz w:val="18"/>
          <w:szCs w:val="18"/>
        </w:rPr>
        <w:t xml:space="preserve"> </w:t>
      </w:r>
      <w:r w:rsidRPr="00AB1783">
        <w:rPr>
          <w:rFonts w:eastAsia="CIDFont+F2" w:cstheme="minorHAnsi"/>
          <w:sz w:val="18"/>
          <w:szCs w:val="18"/>
        </w:rPr>
        <w:t>szerokość skrzydła okiennego.</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4.3.2. Ładowanie okien i drzwi w transporcie kolejowym i wodnym</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Wyroby należy ustawiać pionowo w rzędach tak, aby płaszczyzny skrzydeł były równoległe do podłużnej osi wagonu</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(środka pływającego), z tym że:</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a) okna – na progach ościeżnic,</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b) drzwi:</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o wysokości ościeżnicy mniejszej od wysokości bocznych ścian wagonu na progu ościeżnicy,</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o wysokości ościeżnicy większej od wysokości bocznych ścian wagonu na stojaku ościeżnicy.</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Wyroby nieszklone, w których okucia zamykające wystają ponad powierzchnię skrzydła, należy przesunąć</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względem siebie o szerokość ramiaka skrzydła.</w:t>
      </w:r>
      <w:r w:rsidR="000C547A">
        <w:rPr>
          <w:rFonts w:eastAsia="CIDFont+F2" w:cstheme="minorHAnsi"/>
          <w:sz w:val="18"/>
          <w:szCs w:val="18"/>
        </w:rPr>
        <w:t xml:space="preserve"> </w:t>
      </w:r>
      <w:r w:rsidRPr="00AB1783">
        <w:rPr>
          <w:rFonts w:eastAsia="CIDFont+F2" w:cstheme="minorHAnsi"/>
          <w:sz w:val="18"/>
          <w:szCs w:val="18"/>
        </w:rPr>
        <w:t>Zaleca się ładowanie wyrobów w dwóch lub trzech warstwach pod warunkiem, że wysokość bloku nie może</w:t>
      </w:r>
      <w:r w:rsidR="000C547A">
        <w:rPr>
          <w:rFonts w:eastAsia="CIDFont+F2" w:cstheme="minorHAnsi"/>
          <w:sz w:val="18"/>
          <w:szCs w:val="18"/>
        </w:rPr>
        <w:t xml:space="preserve"> </w:t>
      </w:r>
      <w:r w:rsidRPr="00AB1783">
        <w:rPr>
          <w:rFonts w:eastAsia="CIDFont+F2" w:cstheme="minorHAnsi"/>
          <w:sz w:val="18"/>
          <w:szCs w:val="18"/>
        </w:rPr>
        <w:t>przekroczyć wysokości bocznych ścian wagonu.</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4.4. Zasady zabezpieczania okien i drzwi w środkach transportowych</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Ustawione wyroby w środkach transportowych należy łączyć w bloki. Połączenia powinny zapewniać stabilność i</w:t>
      </w:r>
      <w:r w:rsidR="0074307B">
        <w:rPr>
          <w:rFonts w:eastAsia="CIDFont+F2" w:cstheme="minorHAnsi"/>
          <w:sz w:val="18"/>
          <w:szCs w:val="18"/>
        </w:rPr>
        <w:t xml:space="preserve"> </w:t>
      </w:r>
      <w:r w:rsidRPr="00AB1783">
        <w:rPr>
          <w:rFonts w:eastAsia="CIDFont+F2" w:cstheme="minorHAnsi"/>
          <w:sz w:val="18"/>
          <w:szCs w:val="18"/>
        </w:rPr>
        <w:t>zwartość ładunku oraz zabezpieczać go przed przemieszczaniem i uszkodzeniem wyrobów. Wyroby należy</w:t>
      </w:r>
      <w:r w:rsidR="000C547A">
        <w:rPr>
          <w:rFonts w:eastAsia="CIDFont+F2" w:cstheme="minorHAnsi"/>
          <w:sz w:val="18"/>
          <w:szCs w:val="18"/>
        </w:rPr>
        <w:t xml:space="preserve"> </w:t>
      </w:r>
      <w:r w:rsidRPr="00AB1783">
        <w:rPr>
          <w:rFonts w:eastAsia="CIDFont+F2" w:cstheme="minorHAnsi"/>
          <w:sz w:val="18"/>
          <w:szCs w:val="18"/>
        </w:rPr>
        <w:t>zabezpieczać przez:</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a) ścisłe ich ustawienie w rzędach,</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b) wypełnienie wolnych przestrzeni w rzędach elementami rozpierającymi,</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c) usztywnienie rzędów za pomocą elementów mocujących i rozpierających,</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d) łączenie rzędów w bloki w transporcie kolejowym i wodnym za pomocą rozpór a w transporcie drogowym za</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lastRenderedPageBreak/>
        <w:t>pomocą elementów mocujących,</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e) usztywnienie bloków za pomocą progów,</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f) ustawienie w przestrzeni między drzwiowej w wagonach wyrobów w ten sposób, aby nie blokowały drzwi.</w:t>
      </w:r>
    </w:p>
    <w:p w:rsid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 przypadku ładowania wyrobów dwuwarstwowo, górną warstwę należy zabezpieczyć podobnie jak dolną.</w:t>
      </w:r>
    </w:p>
    <w:p w:rsidR="00AB1783" w:rsidRDefault="00AB1783" w:rsidP="00AB1783">
      <w:pPr>
        <w:autoSpaceDE w:val="0"/>
        <w:autoSpaceDN w:val="0"/>
        <w:adjustRightInd w:val="0"/>
        <w:spacing w:after="0" w:line="240" w:lineRule="auto"/>
        <w:rPr>
          <w:rFonts w:eastAsia="CIDFont+F2" w:cstheme="minorHAnsi"/>
          <w:sz w:val="18"/>
          <w:szCs w:val="18"/>
        </w:rPr>
      </w:pP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5. WYMAGANIA DOTYCZĄCE WYKONANIA ROBÓT</w:t>
      </w:r>
    </w:p>
    <w:p w:rsidR="00AB1783" w:rsidRPr="00AB1783" w:rsidRDefault="00AB1783" w:rsidP="00AB1783">
      <w:pPr>
        <w:autoSpaceDE w:val="0"/>
        <w:autoSpaceDN w:val="0"/>
        <w:adjustRightInd w:val="0"/>
        <w:spacing w:after="0" w:line="240" w:lineRule="auto"/>
        <w:rPr>
          <w:rFonts w:eastAsia="CIDFont+F1" w:cstheme="minorHAnsi"/>
          <w:sz w:val="18"/>
          <w:szCs w:val="18"/>
        </w:rPr>
      </w:pP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5.1. Ogólne zasady wykonania robót podano w ST „Wymagania ogólne” Kod CPV 45000000-7, pkt 5</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5.2. Warunki przystąpienia do montażu okien i drzwi</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Do montażu okien i drzwi można przystąpić po ukończeniu robót stanu surowego, przykryciu budynku i zakończeniu</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większości robót mokrych (tynki, wylewki).</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Osadzenie okien przed zakończeniem robót mokrych jest możliwe przy zapewnieniu odpowiednich warunków</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cieplno-wilgotnościowych w pomieszczeniach.</w:t>
      </w:r>
    </w:p>
    <w:p w:rsid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W ścianach z ociepleniem zewnętrznym okna i drzwi należy wbudowywać przed wykonaniem ocieplenia.</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Przed przystąpieniem do montażu okien i/lub drzwi w budynkach nowych należy sprawdzić:</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prawidłowość wykonania ścian,</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rodzaj, stan wykończenia i prawidłowość wykonania ościeży,</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zgodność wymiarów otworów z wymiarami podanymi w dokumentacji projektowej,</w:t>
      </w:r>
    </w:p>
    <w:p w:rsidR="00AB1783" w:rsidRPr="00AB1783" w:rsidRDefault="00942FD6" w:rsidP="00AB1783">
      <w:pPr>
        <w:autoSpaceDE w:val="0"/>
        <w:autoSpaceDN w:val="0"/>
        <w:adjustRightInd w:val="0"/>
        <w:spacing w:after="0" w:line="240" w:lineRule="auto"/>
        <w:rPr>
          <w:rFonts w:eastAsia="CIDFont+F2" w:cstheme="minorHAnsi"/>
          <w:sz w:val="18"/>
          <w:szCs w:val="18"/>
        </w:rPr>
      </w:pPr>
      <w:r>
        <w:rPr>
          <w:rFonts w:eastAsia="CIDFont+F2" w:cstheme="minorHAnsi"/>
          <w:sz w:val="18"/>
          <w:szCs w:val="18"/>
        </w:rPr>
        <w:t>– czy wymiary okien i drzwi</w:t>
      </w:r>
      <w:r w:rsidR="00AB1783" w:rsidRPr="00AB1783">
        <w:rPr>
          <w:rFonts w:eastAsia="CIDFont+F2" w:cstheme="minorHAnsi"/>
          <w:sz w:val="18"/>
          <w:szCs w:val="18"/>
        </w:rPr>
        <w:t xml:space="preserve"> oraz otworów umożliwiają prawidłowe ustawienie i podparcie okien z</w:t>
      </w:r>
      <w:r w:rsidR="000C547A">
        <w:rPr>
          <w:rFonts w:eastAsia="CIDFont+F2" w:cstheme="minorHAnsi"/>
          <w:sz w:val="18"/>
          <w:szCs w:val="18"/>
        </w:rPr>
        <w:t xml:space="preserve"> </w:t>
      </w:r>
      <w:r w:rsidR="00AB1783" w:rsidRPr="00AB1783">
        <w:rPr>
          <w:rFonts w:eastAsia="CIDFont+F2" w:cstheme="minorHAnsi"/>
          <w:sz w:val="18"/>
          <w:szCs w:val="18"/>
        </w:rPr>
        <w:t>zachowaniem właściwej szerokości szczeliny na obwodzie pomiędzy ościeżem a ościeżnicą.</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przygotować otwory do montażu – usunąć wszelkie dostrzeżone nieprawidłowości i oczyścić z pyłu, kurzu,</w:t>
      </w:r>
      <w:r w:rsidR="000C547A">
        <w:rPr>
          <w:rFonts w:eastAsia="CIDFont+F2" w:cstheme="minorHAnsi"/>
          <w:sz w:val="18"/>
          <w:szCs w:val="18"/>
        </w:rPr>
        <w:t xml:space="preserve"> </w:t>
      </w:r>
      <w:r w:rsidRPr="00AB1783">
        <w:rPr>
          <w:rFonts w:eastAsia="CIDFont+F2" w:cstheme="minorHAnsi"/>
          <w:sz w:val="18"/>
          <w:szCs w:val="18"/>
        </w:rPr>
        <w:t>zanieczyszczeń oraz gruzu.</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Odchyłki od wymiaru nominalnego powinny wynosić dla otworów:</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do 3 m z nieprzygotowanym ościeżem ±12 mm,</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od 3 do 6 m z nieprzygotowanym ościeżem ±16 mm,</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do 3 m z gotowym ościeżem ±10 mm,</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od 3 do 6 m z gotowym ościeżem ±12 mm.</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5.3. Ogólne zasady montażu okien i drzwi</w:t>
      </w:r>
    </w:p>
    <w:p w:rsidR="00AB1783" w:rsidRPr="00AB1783" w:rsidRDefault="00AB1783" w:rsidP="00AB1783">
      <w:pPr>
        <w:autoSpaceDE w:val="0"/>
        <w:autoSpaceDN w:val="0"/>
        <w:adjustRightInd w:val="0"/>
        <w:spacing w:after="0" w:line="240" w:lineRule="auto"/>
        <w:rPr>
          <w:rFonts w:eastAsia="CIDFont+F1" w:cstheme="minorHAnsi"/>
          <w:sz w:val="18"/>
          <w:szCs w:val="18"/>
        </w:rPr>
      </w:pPr>
      <w:r w:rsidRPr="00AB1783">
        <w:rPr>
          <w:rFonts w:eastAsia="CIDFont+F1" w:cstheme="minorHAnsi"/>
          <w:sz w:val="18"/>
          <w:szCs w:val="18"/>
        </w:rPr>
        <w:t>5.3.1. Usytuowanie okna / drzwi w ościeżu</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 Okno i/lub drzwi należy sytuować w ościeżu tak, aby nie powstały mostki termiczne, prowadzące do skraplania się</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pary wodnej na wewnętrznej stronie ościeżnicy lub powierzchni ościeża.</w:t>
      </w:r>
    </w:p>
    <w:p w:rsidR="00AB1783" w:rsidRPr="00AB1783" w:rsidRDefault="00AB1783" w:rsidP="00AB1783">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Na wewnętrznych powierzchniach ościeża powinna się utrzymywać temperatura wyższa o minimum 1°C od</w:t>
      </w:r>
    </w:p>
    <w:p w:rsidR="00942FD6" w:rsidRPr="00942FD6" w:rsidRDefault="00AB1783" w:rsidP="00942FD6">
      <w:pPr>
        <w:autoSpaceDE w:val="0"/>
        <w:autoSpaceDN w:val="0"/>
        <w:adjustRightInd w:val="0"/>
        <w:spacing w:after="0" w:line="240" w:lineRule="auto"/>
        <w:rPr>
          <w:rFonts w:eastAsia="CIDFont+F2" w:cstheme="minorHAnsi"/>
          <w:sz w:val="18"/>
          <w:szCs w:val="18"/>
        </w:rPr>
      </w:pPr>
      <w:r w:rsidRPr="00AB1783">
        <w:rPr>
          <w:rFonts w:eastAsia="CIDFont+F2" w:cstheme="minorHAnsi"/>
          <w:sz w:val="18"/>
          <w:szCs w:val="18"/>
        </w:rPr>
        <w:t>temperatury punktu rosy.</w:t>
      </w:r>
      <w:r w:rsidR="00942FD6">
        <w:rPr>
          <w:rFonts w:eastAsia="CIDFont+F2" w:cstheme="minorHAnsi"/>
          <w:sz w:val="18"/>
          <w:szCs w:val="18"/>
        </w:rPr>
        <w:t xml:space="preserve"> </w:t>
      </w:r>
      <w:r w:rsidR="00942FD6" w:rsidRPr="00942FD6">
        <w:rPr>
          <w:rFonts w:eastAsia="CIDFont+F2" w:cstheme="minorHAnsi"/>
          <w:sz w:val="18"/>
          <w:szCs w:val="18"/>
        </w:rPr>
        <w:t>Jeżeli nie jest znany przebieg izoterm, należy stosować ogólne zasady usytuowania okien:</w:t>
      </w:r>
    </w:p>
    <w:p w:rsidR="00942FD6" w:rsidRPr="00942FD6" w:rsidRDefault="00942FD6" w:rsidP="00942FD6">
      <w:pPr>
        <w:autoSpaceDE w:val="0"/>
        <w:autoSpaceDN w:val="0"/>
        <w:adjustRightInd w:val="0"/>
        <w:spacing w:after="0" w:line="240" w:lineRule="auto"/>
        <w:rPr>
          <w:rFonts w:eastAsia="CIDFont+F2" w:cstheme="minorHAnsi"/>
          <w:sz w:val="18"/>
          <w:szCs w:val="18"/>
        </w:rPr>
      </w:pPr>
      <w:r w:rsidRPr="00942FD6">
        <w:rPr>
          <w:rFonts w:eastAsia="CIDFont+F2" w:cstheme="minorHAnsi"/>
          <w:sz w:val="18"/>
          <w:szCs w:val="18"/>
        </w:rPr>
        <w:t>– w ścianie jednowarstwowej – w połowie grubości ściany,</w:t>
      </w:r>
    </w:p>
    <w:p w:rsidR="00942FD6" w:rsidRPr="00942FD6" w:rsidRDefault="00942FD6" w:rsidP="00942FD6">
      <w:pPr>
        <w:autoSpaceDE w:val="0"/>
        <w:autoSpaceDN w:val="0"/>
        <w:adjustRightInd w:val="0"/>
        <w:spacing w:after="0" w:line="240" w:lineRule="auto"/>
        <w:rPr>
          <w:rFonts w:eastAsia="CIDFont+F2" w:cstheme="minorHAnsi"/>
          <w:sz w:val="18"/>
          <w:szCs w:val="18"/>
        </w:rPr>
      </w:pPr>
      <w:r w:rsidRPr="00942FD6">
        <w:rPr>
          <w:rFonts w:eastAsia="CIDFont+F2" w:cstheme="minorHAnsi"/>
          <w:sz w:val="18"/>
          <w:szCs w:val="18"/>
        </w:rPr>
        <w:t>– w ścianie warstwowej z ociepleniem wewnętrznym – w strefie umieszczenia izolacji termicznej,</w:t>
      </w:r>
    </w:p>
    <w:p w:rsidR="00942FD6" w:rsidRPr="00942FD6" w:rsidRDefault="00942FD6" w:rsidP="00942FD6">
      <w:pPr>
        <w:autoSpaceDE w:val="0"/>
        <w:autoSpaceDN w:val="0"/>
        <w:adjustRightInd w:val="0"/>
        <w:spacing w:after="0" w:line="240" w:lineRule="auto"/>
        <w:rPr>
          <w:rFonts w:eastAsia="CIDFont+F2" w:cstheme="minorHAnsi"/>
          <w:sz w:val="18"/>
          <w:szCs w:val="18"/>
        </w:rPr>
      </w:pPr>
      <w:r w:rsidRPr="00942FD6">
        <w:rPr>
          <w:rFonts w:eastAsia="CIDFont+F2" w:cstheme="minorHAnsi"/>
          <w:sz w:val="18"/>
          <w:szCs w:val="18"/>
        </w:rPr>
        <w:t>– w ścianie z ociepleniem zewnętrznym – w licu muru lub przed licem muru.</w:t>
      </w:r>
    </w:p>
    <w:p w:rsidR="00942FD6" w:rsidRPr="00942FD6" w:rsidRDefault="00942FD6" w:rsidP="00942FD6">
      <w:pPr>
        <w:autoSpaceDE w:val="0"/>
        <w:autoSpaceDN w:val="0"/>
        <w:adjustRightInd w:val="0"/>
        <w:spacing w:after="0" w:line="240" w:lineRule="auto"/>
        <w:rPr>
          <w:rFonts w:eastAsia="CIDFont+F2" w:cstheme="minorHAnsi"/>
          <w:sz w:val="18"/>
          <w:szCs w:val="18"/>
        </w:rPr>
      </w:pPr>
      <w:r w:rsidRPr="00942FD6">
        <w:rPr>
          <w:rFonts w:eastAsia="CIDFont+F2" w:cstheme="minorHAnsi"/>
          <w:sz w:val="18"/>
          <w:szCs w:val="18"/>
        </w:rPr>
        <w:t>¦ W przypadku ościeży z węgarkami okna lub drzwi balkonowe powinny być usytuowane tak, by węgarek zasłaniał</w:t>
      </w:r>
    </w:p>
    <w:p w:rsidR="00942FD6" w:rsidRPr="00942FD6" w:rsidRDefault="00942FD6" w:rsidP="00942FD6">
      <w:pPr>
        <w:autoSpaceDE w:val="0"/>
        <w:autoSpaceDN w:val="0"/>
        <w:adjustRightInd w:val="0"/>
        <w:spacing w:after="0" w:line="240" w:lineRule="auto"/>
        <w:rPr>
          <w:rFonts w:eastAsia="CIDFont+F2" w:cstheme="minorHAnsi"/>
          <w:sz w:val="18"/>
          <w:szCs w:val="18"/>
        </w:rPr>
      </w:pPr>
      <w:r w:rsidRPr="00942FD6">
        <w:rPr>
          <w:rFonts w:eastAsia="CIDFont+F2" w:cstheme="minorHAnsi"/>
          <w:sz w:val="18"/>
          <w:szCs w:val="18"/>
        </w:rPr>
        <w:t>stojaki i nadproże ościeżnicy na szerokość nie większą niż połowa szerokości kształtownika ościeżnicy.</w:t>
      </w:r>
    </w:p>
    <w:p w:rsidR="00942FD6" w:rsidRPr="00942FD6" w:rsidRDefault="00942FD6" w:rsidP="00942FD6">
      <w:pPr>
        <w:autoSpaceDE w:val="0"/>
        <w:autoSpaceDN w:val="0"/>
        <w:adjustRightInd w:val="0"/>
        <w:spacing w:after="0" w:line="240" w:lineRule="auto"/>
        <w:rPr>
          <w:rFonts w:eastAsia="CIDFont+F2" w:cstheme="minorHAnsi"/>
          <w:sz w:val="18"/>
          <w:szCs w:val="18"/>
        </w:rPr>
      </w:pPr>
      <w:r w:rsidRPr="00942FD6">
        <w:rPr>
          <w:rFonts w:eastAsia="CIDFont+F2" w:cstheme="minorHAnsi"/>
          <w:sz w:val="18"/>
          <w:szCs w:val="18"/>
        </w:rPr>
        <w:t>¦ W budynkach energooszczędnych lub pasywnych ze ścianami dwuwarstwowymi z zewnętrzną izolacją termiczną</w:t>
      </w:r>
    </w:p>
    <w:p w:rsidR="00942FD6" w:rsidRPr="00942FD6" w:rsidRDefault="00942FD6" w:rsidP="00942FD6">
      <w:pPr>
        <w:autoSpaceDE w:val="0"/>
        <w:autoSpaceDN w:val="0"/>
        <w:adjustRightInd w:val="0"/>
        <w:spacing w:after="0" w:line="240" w:lineRule="auto"/>
        <w:rPr>
          <w:rFonts w:eastAsia="CIDFont+F2" w:cstheme="minorHAnsi"/>
          <w:sz w:val="18"/>
          <w:szCs w:val="18"/>
        </w:rPr>
      </w:pPr>
      <w:r w:rsidRPr="00942FD6">
        <w:rPr>
          <w:rFonts w:eastAsia="CIDFont+F2" w:cstheme="minorHAnsi"/>
          <w:sz w:val="18"/>
          <w:szCs w:val="18"/>
        </w:rPr>
        <w:t>okna powinny być częściowo lub całkowicie wysunięte przed lico muru. W przypadku okien mocowanych z</w:t>
      </w:r>
    </w:p>
    <w:p w:rsidR="00942FD6" w:rsidRPr="00942FD6" w:rsidRDefault="00942FD6" w:rsidP="00942FD6">
      <w:pPr>
        <w:autoSpaceDE w:val="0"/>
        <w:autoSpaceDN w:val="0"/>
        <w:adjustRightInd w:val="0"/>
        <w:spacing w:after="0" w:line="240" w:lineRule="auto"/>
        <w:rPr>
          <w:rFonts w:eastAsia="CIDFont+F2" w:cstheme="minorHAnsi"/>
          <w:sz w:val="18"/>
          <w:szCs w:val="18"/>
        </w:rPr>
      </w:pPr>
      <w:r w:rsidRPr="00942FD6">
        <w:rPr>
          <w:rFonts w:eastAsia="CIDFont+F2" w:cstheme="minorHAnsi"/>
          <w:sz w:val="18"/>
          <w:szCs w:val="18"/>
        </w:rPr>
        <w:t>zastosowaniem rozwiązań systemowych (konsole, wsporniki, kątowniki lub ramy nośne) powinny być one</w:t>
      </w:r>
    </w:p>
    <w:p w:rsidR="00942FD6" w:rsidRPr="00942FD6" w:rsidRDefault="00942FD6" w:rsidP="00942FD6">
      <w:pPr>
        <w:autoSpaceDE w:val="0"/>
        <w:autoSpaceDN w:val="0"/>
        <w:adjustRightInd w:val="0"/>
        <w:spacing w:after="0" w:line="240" w:lineRule="auto"/>
        <w:rPr>
          <w:rFonts w:eastAsia="CIDFont+F2" w:cstheme="minorHAnsi"/>
          <w:sz w:val="18"/>
          <w:szCs w:val="18"/>
        </w:rPr>
      </w:pPr>
      <w:r w:rsidRPr="00942FD6">
        <w:rPr>
          <w:rFonts w:eastAsia="CIDFont+F2" w:cstheme="minorHAnsi"/>
          <w:sz w:val="18"/>
          <w:szCs w:val="18"/>
        </w:rPr>
        <w:t>sytuowane w warstwie izolacji termicznej.</w:t>
      </w:r>
    </w:p>
    <w:p w:rsidR="00942FD6" w:rsidRPr="00942FD6" w:rsidRDefault="00942FD6" w:rsidP="00942FD6">
      <w:pPr>
        <w:autoSpaceDE w:val="0"/>
        <w:autoSpaceDN w:val="0"/>
        <w:adjustRightInd w:val="0"/>
        <w:spacing w:after="0" w:line="240" w:lineRule="auto"/>
        <w:rPr>
          <w:rFonts w:eastAsia="CIDFont+F1" w:cstheme="minorHAnsi"/>
          <w:sz w:val="18"/>
          <w:szCs w:val="18"/>
        </w:rPr>
      </w:pPr>
      <w:r w:rsidRPr="00942FD6">
        <w:rPr>
          <w:rFonts w:eastAsia="CIDFont+F1" w:cstheme="minorHAnsi"/>
          <w:sz w:val="18"/>
          <w:szCs w:val="18"/>
        </w:rPr>
        <w:t>5.3.2. Zasady ustawienia okna / drzwi w otworze</w:t>
      </w:r>
    </w:p>
    <w:p w:rsidR="00942FD6" w:rsidRPr="00942FD6" w:rsidRDefault="00942FD6" w:rsidP="00942FD6">
      <w:pPr>
        <w:autoSpaceDE w:val="0"/>
        <w:autoSpaceDN w:val="0"/>
        <w:adjustRightInd w:val="0"/>
        <w:spacing w:after="0" w:line="240" w:lineRule="auto"/>
        <w:rPr>
          <w:rFonts w:eastAsia="CIDFont+F2" w:cstheme="minorHAnsi"/>
          <w:sz w:val="18"/>
          <w:szCs w:val="18"/>
        </w:rPr>
      </w:pPr>
      <w:r w:rsidRPr="00942FD6">
        <w:rPr>
          <w:rFonts w:eastAsia="CIDFont+F2" w:cstheme="minorHAnsi"/>
          <w:sz w:val="18"/>
          <w:szCs w:val="18"/>
        </w:rPr>
        <w:t>¦ Ustawienie okien / drzwi balkonowych powinno zapewniać:</w:t>
      </w:r>
    </w:p>
    <w:p w:rsidR="00942FD6" w:rsidRPr="00942FD6" w:rsidRDefault="00942FD6" w:rsidP="00942FD6">
      <w:pPr>
        <w:autoSpaceDE w:val="0"/>
        <w:autoSpaceDN w:val="0"/>
        <w:adjustRightInd w:val="0"/>
        <w:spacing w:after="0" w:line="240" w:lineRule="auto"/>
        <w:rPr>
          <w:rFonts w:eastAsia="CIDFont+F2" w:cstheme="minorHAnsi"/>
          <w:sz w:val="18"/>
          <w:szCs w:val="18"/>
        </w:rPr>
      </w:pPr>
      <w:r w:rsidRPr="00942FD6">
        <w:rPr>
          <w:rFonts w:eastAsia="CIDFont+F2" w:cstheme="minorHAnsi"/>
          <w:sz w:val="18"/>
          <w:szCs w:val="18"/>
        </w:rPr>
        <w:t>– luz (szczelinę) pomiędzy otworem w ścianie a wyrobem, pozwalający na zmiany wymiarów okna / drzwi pod</w:t>
      </w:r>
    </w:p>
    <w:p w:rsidR="00942FD6" w:rsidRPr="00942FD6" w:rsidRDefault="00942FD6" w:rsidP="00942FD6">
      <w:pPr>
        <w:autoSpaceDE w:val="0"/>
        <w:autoSpaceDN w:val="0"/>
        <w:adjustRightInd w:val="0"/>
        <w:spacing w:after="0" w:line="240" w:lineRule="auto"/>
        <w:rPr>
          <w:rFonts w:eastAsia="CIDFont+F2" w:cstheme="minorHAnsi"/>
          <w:sz w:val="18"/>
          <w:szCs w:val="18"/>
        </w:rPr>
      </w:pPr>
      <w:r w:rsidRPr="00942FD6">
        <w:rPr>
          <w:rFonts w:eastAsia="CIDFont+F2" w:cstheme="minorHAnsi"/>
          <w:sz w:val="18"/>
          <w:szCs w:val="18"/>
        </w:rPr>
        <w:t>wpływem temperatury, wilgotności oraz ruchu konstrukcji budynku nieograniczające funkcjonalności okna /drzwi,</w:t>
      </w:r>
    </w:p>
    <w:p w:rsidR="00942FD6" w:rsidRPr="00942FD6" w:rsidRDefault="00942FD6" w:rsidP="00942FD6">
      <w:pPr>
        <w:autoSpaceDE w:val="0"/>
        <w:autoSpaceDN w:val="0"/>
        <w:adjustRightInd w:val="0"/>
        <w:spacing w:after="0" w:line="240" w:lineRule="auto"/>
        <w:rPr>
          <w:rFonts w:eastAsia="CIDFont+F2" w:cstheme="minorHAnsi"/>
          <w:sz w:val="18"/>
          <w:szCs w:val="18"/>
        </w:rPr>
      </w:pPr>
      <w:r w:rsidRPr="00942FD6">
        <w:rPr>
          <w:rFonts w:eastAsia="CIDFont+F2" w:cstheme="minorHAnsi"/>
          <w:sz w:val="18"/>
          <w:szCs w:val="18"/>
        </w:rPr>
        <w:t>– miejsce dla klocków dystansowych i podporowych.</w:t>
      </w:r>
    </w:p>
    <w:p w:rsidR="00942FD6" w:rsidRPr="00942FD6" w:rsidRDefault="00942FD6" w:rsidP="00942FD6">
      <w:pPr>
        <w:autoSpaceDE w:val="0"/>
        <w:autoSpaceDN w:val="0"/>
        <w:adjustRightInd w:val="0"/>
        <w:spacing w:after="0" w:line="240" w:lineRule="auto"/>
        <w:rPr>
          <w:rFonts w:eastAsia="CIDFont+F2" w:cstheme="minorHAnsi"/>
          <w:sz w:val="18"/>
          <w:szCs w:val="18"/>
        </w:rPr>
      </w:pPr>
      <w:r w:rsidRPr="00942FD6">
        <w:rPr>
          <w:rFonts w:eastAsia="CIDFont+F2" w:cstheme="minorHAnsi"/>
          <w:sz w:val="18"/>
          <w:szCs w:val="18"/>
        </w:rPr>
        <w:t>Do posadowienia progu ościeżnicy okien / drzwi stosuje się zgodnie z wytycznymi ich producenta klocki, kliny z</w:t>
      </w:r>
    </w:p>
    <w:p w:rsidR="00942FD6" w:rsidRPr="00942FD6" w:rsidRDefault="00942FD6" w:rsidP="00942FD6">
      <w:pPr>
        <w:autoSpaceDE w:val="0"/>
        <w:autoSpaceDN w:val="0"/>
        <w:adjustRightInd w:val="0"/>
        <w:spacing w:after="0" w:line="240" w:lineRule="auto"/>
        <w:rPr>
          <w:rFonts w:eastAsia="CIDFont+F2" w:cstheme="minorHAnsi"/>
          <w:sz w:val="18"/>
          <w:szCs w:val="18"/>
        </w:rPr>
      </w:pPr>
      <w:r w:rsidRPr="00942FD6">
        <w:rPr>
          <w:rFonts w:eastAsia="CIDFont+F2" w:cstheme="minorHAnsi"/>
          <w:sz w:val="18"/>
          <w:szCs w:val="18"/>
        </w:rPr>
        <w:t>impregnowanego drewna lub z PVC, belki drewniane (czasami elementy poszerzające z PVC, o ile takie są</w:t>
      </w:r>
      <w:r w:rsidR="000C547A">
        <w:rPr>
          <w:rFonts w:eastAsia="CIDFont+F2" w:cstheme="minorHAnsi"/>
          <w:sz w:val="18"/>
          <w:szCs w:val="18"/>
        </w:rPr>
        <w:t xml:space="preserve"> </w:t>
      </w:r>
      <w:r w:rsidRPr="00942FD6">
        <w:rPr>
          <w:rFonts w:eastAsia="CIDFont+F2" w:cstheme="minorHAnsi"/>
          <w:sz w:val="18"/>
          <w:szCs w:val="18"/>
        </w:rPr>
        <w:t>przewidziane w dokumentacji producenta) oraz listwy progowe, kształtowniki aluminiowe, kątowniki, konsole i</w:t>
      </w:r>
      <w:r w:rsidR="000C547A">
        <w:rPr>
          <w:rFonts w:eastAsia="CIDFont+F2" w:cstheme="minorHAnsi"/>
          <w:sz w:val="18"/>
          <w:szCs w:val="18"/>
        </w:rPr>
        <w:t xml:space="preserve"> </w:t>
      </w:r>
      <w:r w:rsidRPr="00942FD6">
        <w:rPr>
          <w:rFonts w:eastAsia="CIDFont+F2" w:cstheme="minorHAnsi"/>
          <w:sz w:val="18"/>
          <w:szCs w:val="18"/>
        </w:rPr>
        <w:t>wsporniki stalowe.</w:t>
      </w:r>
    </w:p>
    <w:p w:rsidR="00942FD6" w:rsidRPr="00942FD6" w:rsidRDefault="00942FD6" w:rsidP="00942FD6">
      <w:pPr>
        <w:autoSpaceDE w:val="0"/>
        <w:autoSpaceDN w:val="0"/>
        <w:adjustRightInd w:val="0"/>
        <w:spacing w:after="0" w:line="240" w:lineRule="auto"/>
        <w:rPr>
          <w:rFonts w:eastAsia="CIDFont+F2" w:cstheme="minorHAnsi"/>
          <w:sz w:val="18"/>
          <w:szCs w:val="18"/>
        </w:rPr>
      </w:pPr>
      <w:r w:rsidRPr="00942FD6">
        <w:rPr>
          <w:rFonts w:eastAsia="CIDFont+F2" w:cstheme="minorHAnsi"/>
          <w:sz w:val="18"/>
          <w:szCs w:val="18"/>
        </w:rPr>
        <w:t>Do ustawienia okna w otworze służą klocki podporowe i dystansowe.</w:t>
      </w:r>
    </w:p>
    <w:p w:rsidR="00942FD6" w:rsidRPr="00942FD6" w:rsidRDefault="00942FD6" w:rsidP="00942FD6">
      <w:pPr>
        <w:autoSpaceDE w:val="0"/>
        <w:autoSpaceDN w:val="0"/>
        <w:adjustRightInd w:val="0"/>
        <w:spacing w:after="0" w:line="240" w:lineRule="auto"/>
        <w:rPr>
          <w:rFonts w:eastAsia="CIDFont+F2" w:cstheme="minorHAnsi"/>
          <w:sz w:val="18"/>
          <w:szCs w:val="18"/>
        </w:rPr>
      </w:pPr>
      <w:r w:rsidRPr="00942FD6">
        <w:rPr>
          <w:rFonts w:eastAsia="CIDFont+F2" w:cstheme="minorHAnsi"/>
          <w:sz w:val="18"/>
          <w:szCs w:val="18"/>
        </w:rPr>
        <w:t>Klocki podporowe i dystansowe powinny być tak rozmieszczone, aby była zapewniona możliwość odkształcania</w:t>
      </w:r>
    </w:p>
    <w:p w:rsidR="00942FD6" w:rsidRPr="00942FD6" w:rsidRDefault="00942FD6" w:rsidP="00942FD6">
      <w:pPr>
        <w:autoSpaceDE w:val="0"/>
        <w:autoSpaceDN w:val="0"/>
        <w:adjustRightInd w:val="0"/>
        <w:spacing w:after="0" w:line="240" w:lineRule="auto"/>
        <w:rPr>
          <w:rFonts w:eastAsia="CIDFont+F2" w:cstheme="minorHAnsi"/>
          <w:sz w:val="18"/>
          <w:szCs w:val="18"/>
        </w:rPr>
      </w:pPr>
      <w:r w:rsidRPr="00942FD6">
        <w:rPr>
          <w:rFonts w:eastAsia="CIDFont+F2" w:cstheme="minorHAnsi"/>
          <w:sz w:val="18"/>
          <w:szCs w:val="18"/>
        </w:rPr>
        <w:t>się kształtowników okien.</w:t>
      </w:r>
      <w:r w:rsidR="000C547A">
        <w:rPr>
          <w:rFonts w:eastAsia="CIDFont+F2" w:cstheme="minorHAnsi"/>
          <w:sz w:val="18"/>
          <w:szCs w:val="18"/>
        </w:rPr>
        <w:t xml:space="preserve"> </w:t>
      </w:r>
      <w:r w:rsidRPr="00942FD6">
        <w:rPr>
          <w:rFonts w:eastAsia="CIDFont+F2" w:cstheme="minorHAnsi"/>
          <w:sz w:val="18"/>
          <w:szCs w:val="18"/>
        </w:rPr>
        <w:t>Przy montażu drzwi balkonowych uchylno-przesuwnych dolna szyna jezdna powinna być podparta stabilnie na</w:t>
      </w:r>
      <w:r w:rsidR="000C547A">
        <w:rPr>
          <w:rFonts w:eastAsia="CIDFont+F2" w:cstheme="minorHAnsi"/>
          <w:sz w:val="18"/>
          <w:szCs w:val="18"/>
        </w:rPr>
        <w:t xml:space="preserve"> </w:t>
      </w:r>
      <w:r w:rsidRPr="00942FD6">
        <w:rPr>
          <w:rFonts w:eastAsia="CIDFont+F2" w:cstheme="minorHAnsi"/>
          <w:sz w:val="18"/>
          <w:szCs w:val="18"/>
        </w:rPr>
        <w:t>całej długości, poprzez rozmieszczenie klocków podporowych pod szyną, z zachowaniem maksymalnych odstępów</w:t>
      </w:r>
      <w:r w:rsidR="000C547A">
        <w:rPr>
          <w:rFonts w:eastAsia="CIDFont+F2" w:cstheme="minorHAnsi"/>
          <w:sz w:val="18"/>
          <w:szCs w:val="18"/>
        </w:rPr>
        <w:t xml:space="preserve"> </w:t>
      </w:r>
      <w:r w:rsidRPr="00942FD6">
        <w:rPr>
          <w:rFonts w:eastAsia="CIDFont+F2" w:cstheme="minorHAnsi"/>
          <w:sz w:val="18"/>
          <w:szCs w:val="18"/>
        </w:rPr>
        <w:t>do 300 mm.</w:t>
      </w:r>
    </w:p>
    <w:p w:rsidR="00942FD6" w:rsidRPr="00942FD6" w:rsidRDefault="00942FD6" w:rsidP="00942FD6">
      <w:pPr>
        <w:autoSpaceDE w:val="0"/>
        <w:autoSpaceDN w:val="0"/>
        <w:adjustRightInd w:val="0"/>
        <w:spacing w:after="0" w:line="240" w:lineRule="auto"/>
        <w:rPr>
          <w:rFonts w:eastAsia="CIDFont+F2" w:cstheme="minorHAnsi"/>
          <w:sz w:val="18"/>
          <w:szCs w:val="18"/>
        </w:rPr>
      </w:pPr>
      <w:r w:rsidRPr="00942FD6">
        <w:rPr>
          <w:rFonts w:eastAsia="CIDFont+F2" w:cstheme="minorHAnsi"/>
          <w:sz w:val="18"/>
          <w:szCs w:val="18"/>
        </w:rPr>
        <w:t>Klocków podporowych nie stosuje się w przypadku montażu okien przy użyciu konsoli, wysuniętych przed lico</w:t>
      </w:r>
      <w:r w:rsidR="0074307B">
        <w:rPr>
          <w:rFonts w:eastAsia="CIDFont+F2" w:cstheme="minorHAnsi"/>
          <w:sz w:val="18"/>
          <w:szCs w:val="18"/>
        </w:rPr>
        <w:t xml:space="preserve"> </w:t>
      </w:r>
      <w:r w:rsidRPr="00942FD6">
        <w:rPr>
          <w:rFonts w:eastAsia="CIDFont+F2" w:cstheme="minorHAnsi"/>
          <w:sz w:val="18"/>
          <w:szCs w:val="18"/>
        </w:rPr>
        <w:t>muru i usytuowanych w warstwie izolacji termicznej.</w:t>
      </w:r>
    </w:p>
    <w:p w:rsidR="00942FD6" w:rsidRPr="00942FD6" w:rsidRDefault="00942FD6" w:rsidP="00942FD6">
      <w:pPr>
        <w:autoSpaceDE w:val="0"/>
        <w:autoSpaceDN w:val="0"/>
        <w:adjustRightInd w:val="0"/>
        <w:spacing w:after="0" w:line="240" w:lineRule="auto"/>
        <w:rPr>
          <w:rFonts w:eastAsia="CIDFont+F1" w:cstheme="minorHAnsi"/>
          <w:sz w:val="18"/>
          <w:szCs w:val="18"/>
        </w:rPr>
      </w:pPr>
      <w:r w:rsidRPr="00942FD6">
        <w:rPr>
          <w:rFonts w:eastAsia="CIDFont+F1" w:cstheme="minorHAnsi"/>
          <w:sz w:val="18"/>
          <w:szCs w:val="18"/>
        </w:rPr>
        <w:t>Zamocowanie okien przy użyciu tylko kołków rozporowych, śrub lub kotew, bez zastosowania klocków</w:t>
      </w:r>
    </w:p>
    <w:p w:rsidR="00942FD6" w:rsidRPr="00942FD6" w:rsidRDefault="00942FD6" w:rsidP="00942FD6">
      <w:pPr>
        <w:autoSpaceDE w:val="0"/>
        <w:autoSpaceDN w:val="0"/>
        <w:adjustRightInd w:val="0"/>
        <w:spacing w:after="0" w:line="240" w:lineRule="auto"/>
        <w:rPr>
          <w:rFonts w:eastAsia="CIDFont+F1" w:cstheme="minorHAnsi"/>
          <w:sz w:val="18"/>
          <w:szCs w:val="18"/>
        </w:rPr>
      </w:pPr>
      <w:r w:rsidRPr="00942FD6">
        <w:rPr>
          <w:rFonts w:eastAsia="CIDFont+F1" w:cstheme="minorHAnsi"/>
          <w:sz w:val="18"/>
          <w:szCs w:val="18"/>
        </w:rPr>
        <w:t>podporowych, jest niewystarczające do przenoszenia obciążenia.</w:t>
      </w:r>
    </w:p>
    <w:p w:rsidR="00942FD6" w:rsidRPr="00942FD6" w:rsidRDefault="00942FD6" w:rsidP="00942FD6">
      <w:pPr>
        <w:autoSpaceDE w:val="0"/>
        <w:autoSpaceDN w:val="0"/>
        <w:adjustRightInd w:val="0"/>
        <w:spacing w:after="0" w:line="240" w:lineRule="auto"/>
        <w:rPr>
          <w:rFonts w:eastAsia="CIDFont+F2" w:cstheme="minorHAnsi"/>
          <w:sz w:val="18"/>
          <w:szCs w:val="18"/>
        </w:rPr>
      </w:pPr>
      <w:r w:rsidRPr="00942FD6">
        <w:rPr>
          <w:rFonts w:eastAsia="CIDFont+F2" w:cstheme="minorHAnsi"/>
          <w:sz w:val="18"/>
          <w:szCs w:val="18"/>
        </w:rPr>
        <w:t>Klocki dystansowe, służące do ustalenia pozycji okna w otworze, po zamocowaniu ościeżnicy powinny być</w:t>
      </w:r>
      <w:r w:rsidR="0074307B">
        <w:rPr>
          <w:rFonts w:eastAsia="CIDFont+F2" w:cstheme="minorHAnsi"/>
          <w:sz w:val="18"/>
          <w:szCs w:val="18"/>
        </w:rPr>
        <w:t xml:space="preserve"> </w:t>
      </w:r>
      <w:r w:rsidRPr="00942FD6">
        <w:rPr>
          <w:rFonts w:eastAsia="CIDFont+F2" w:cstheme="minorHAnsi"/>
          <w:sz w:val="18"/>
          <w:szCs w:val="18"/>
        </w:rPr>
        <w:t>usunięte, nie należy natomiast usuwać klocków podporowych. Minimalne wymiary szczelin mi</w:t>
      </w:r>
      <w:r w:rsidR="0074307B">
        <w:rPr>
          <w:rFonts w:eastAsia="CIDFont+F2" w:cstheme="minorHAnsi"/>
          <w:sz w:val="18"/>
          <w:szCs w:val="18"/>
        </w:rPr>
        <w:t xml:space="preserve">ędzy ramą ościeżnicy a ościeżem </w:t>
      </w:r>
      <w:r w:rsidRPr="00942FD6">
        <w:rPr>
          <w:rFonts w:eastAsia="CIDFont+F2" w:cstheme="minorHAnsi"/>
          <w:sz w:val="18"/>
          <w:szCs w:val="18"/>
        </w:rPr>
        <w:t>umożliwiające konieczne odkształcanie się</w:t>
      </w:r>
      <w:r w:rsidR="000C547A">
        <w:rPr>
          <w:rFonts w:eastAsia="CIDFont+F2" w:cstheme="minorHAnsi"/>
          <w:sz w:val="18"/>
          <w:szCs w:val="18"/>
        </w:rPr>
        <w:t xml:space="preserve"> </w:t>
      </w:r>
      <w:r w:rsidRPr="00942FD6">
        <w:rPr>
          <w:rFonts w:eastAsia="CIDFont+F2" w:cstheme="minorHAnsi"/>
          <w:sz w:val="18"/>
          <w:szCs w:val="18"/>
        </w:rPr>
        <w:t>kształtowników okien lub drzwi balkonowych podane są w tablicy 3 i 4 niniejszej specyfikacji, zgodnie z pkt. 5.1.</w:t>
      </w:r>
    </w:p>
    <w:p w:rsidR="00942FD6" w:rsidRPr="00942FD6" w:rsidRDefault="00942FD6" w:rsidP="00942FD6">
      <w:pPr>
        <w:autoSpaceDE w:val="0"/>
        <w:autoSpaceDN w:val="0"/>
        <w:adjustRightInd w:val="0"/>
        <w:spacing w:after="0" w:line="240" w:lineRule="auto"/>
        <w:rPr>
          <w:rFonts w:eastAsia="CIDFont+F2" w:cstheme="minorHAnsi"/>
          <w:sz w:val="18"/>
          <w:szCs w:val="18"/>
        </w:rPr>
      </w:pPr>
      <w:r w:rsidRPr="00942FD6">
        <w:rPr>
          <w:rFonts w:eastAsia="CIDFont+F2" w:cstheme="minorHAnsi"/>
          <w:sz w:val="18"/>
          <w:szCs w:val="18"/>
        </w:rPr>
        <w:lastRenderedPageBreak/>
        <w:t>Warunków technicznych wykonania i odbioru robót budowlanych. Część B – Roboty wykończeniowe, zeszyt 6</w:t>
      </w:r>
    </w:p>
    <w:p w:rsidR="00AB1783" w:rsidRDefault="00942FD6" w:rsidP="00942FD6">
      <w:pPr>
        <w:autoSpaceDE w:val="0"/>
        <w:autoSpaceDN w:val="0"/>
        <w:adjustRightInd w:val="0"/>
        <w:spacing w:after="0" w:line="240" w:lineRule="auto"/>
        <w:rPr>
          <w:rFonts w:eastAsia="CIDFont+F2" w:cstheme="minorHAnsi"/>
          <w:sz w:val="18"/>
          <w:szCs w:val="18"/>
        </w:rPr>
      </w:pPr>
      <w:r w:rsidRPr="00942FD6">
        <w:rPr>
          <w:rFonts w:eastAsia="CIDFont+F2" w:cstheme="minorHAnsi"/>
          <w:sz w:val="18"/>
          <w:szCs w:val="18"/>
        </w:rPr>
        <w:t>„Montaż okien i drzwi balkonowych”, wydanie ITB – 2016 rok.</w:t>
      </w:r>
    </w:p>
    <w:p w:rsidR="00942FD6" w:rsidRDefault="00942FD6" w:rsidP="00942FD6">
      <w:pPr>
        <w:autoSpaceDE w:val="0"/>
        <w:autoSpaceDN w:val="0"/>
        <w:adjustRightInd w:val="0"/>
        <w:spacing w:after="0" w:line="240" w:lineRule="auto"/>
        <w:rPr>
          <w:rFonts w:eastAsia="CIDFont+F1" w:cstheme="minorHAnsi"/>
          <w:sz w:val="18"/>
          <w:szCs w:val="18"/>
        </w:rPr>
      </w:pPr>
      <w:r w:rsidRPr="00942FD6">
        <w:rPr>
          <w:rFonts w:eastAsia="CIDFont+F1" w:cstheme="minorHAnsi"/>
          <w:sz w:val="18"/>
          <w:szCs w:val="18"/>
        </w:rPr>
        <w:t>Tablica 3. Minimalna szerokość szczelin między ramą ościeżnicy a ościeżem przy uszczelnieniach kitami</w:t>
      </w:r>
      <w:r w:rsidR="000C547A">
        <w:rPr>
          <w:rFonts w:eastAsia="CIDFont+F1" w:cstheme="minorHAnsi"/>
          <w:sz w:val="18"/>
          <w:szCs w:val="18"/>
        </w:rPr>
        <w:t xml:space="preserve"> </w:t>
      </w:r>
      <w:r w:rsidRPr="00942FD6">
        <w:rPr>
          <w:rFonts w:eastAsia="CIDFont+F1" w:cstheme="minorHAnsi"/>
          <w:sz w:val="18"/>
          <w:szCs w:val="18"/>
        </w:rPr>
        <w:t>elastycznymi*</w:t>
      </w:r>
    </w:p>
    <w:p w:rsidR="00942FD6" w:rsidRDefault="00942FD6" w:rsidP="00942FD6">
      <w:pPr>
        <w:autoSpaceDE w:val="0"/>
        <w:autoSpaceDN w:val="0"/>
        <w:adjustRightInd w:val="0"/>
        <w:spacing w:after="0" w:line="240" w:lineRule="auto"/>
        <w:rPr>
          <w:rFonts w:eastAsia="CIDFont+F2" w:cstheme="minorHAnsi"/>
          <w:sz w:val="18"/>
          <w:szCs w:val="18"/>
        </w:rPr>
      </w:pPr>
      <w:r>
        <w:rPr>
          <w:rFonts w:eastAsia="CIDFont+F2" w:cstheme="minorHAnsi"/>
          <w:noProof/>
          <w:sz w:val="18"/>
          <w:szCs w:val="18"/>
          <w:lang w:eastAsia="pl-PL"/>
        </w:rPr>
        <w:drawing>
          <wp:inline distT="0" distB="0" distL="0" distR="0">
            <wp:extent cx="5448300" cy="6169542"/>
            <wp:effectExtent l="1905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cstate="print"/>
                    <a:srcRect/>
                    <a:stretch>
                      <a:fillRect/>
                    </a:stretch>
                  </pic:blipFill>
                  <pic:spPr bwMode="auto">
                    <a:xfrm>
                      <a:off x="0" y="0"/>
                      <a:ext cx="5451297" cy="6172936"/>
                    </a:xfrm>
                    <a:prstGeom prst="rect">
                      <a:avLst/>
                    </a:prstGeom>
                    <a:noFill/>
                    <a:ln w="9525">
                      <a:noFill/>
                      <a:miter lim="800000"/>
                      <a:headEnd/>
                      <a:tailEnd/>
                    </a:ln>
                  </pic:spPr>
                </pic:pic>
              </a:graphicData>
            </a:graphic>
          </wp:inline>
        </w:drawing>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Maksymalny wymiar szczeliny między ościeżnicą okienną a ościeżem nie powinien przekraczać 40 mm. Przy</w:t>
      </w:r>
      <w:r w:rsidR="0074307B">
        <w:rPr>
          <w:rFonts w:eastAsia="CIDFont+F2" w:cstheme="minorHAnsi"/>
          <w:sz w:val="18"/>
          <w:szCs w:val="18"/>
        </w:rPr>
        <w:t xml:space="preserve"> </w:t>
      </w:r>
      <w:r w:rsidRPr="00D0308D">
        <w:rPr>
          <w:rFonts w:eastAsia="CIDFont+F2" w:cstheme="minorHAnsi"/>
          <w:sz w:val="18"/>
          <w:szCs w:val="18"/>
        </w:rPr>
        <w:t>stosowaniu pianek jednoskładnikowych wymiar ten powinien wynosić maksymalnie 30 mm.</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Dopuszczalne odchyłki pionowe i poziome ustawienia okna w otworze przy długości elementu do 3,0 m powinny</w:t>
      </w:r>
      <w:r w:rsidR="0074307B">
        <w:rPr>
          <w:rFonts w:eastAsia="CIDFont+F2" w:cstheme="minorHAnsi"/>
          <w:sz w:val="18"/>
          <w:szCs w:val="18"/>
        </w:rPr>
        <w:t xml:space="preserve"> </w:t>
      </w:r>
      <w:r w:rsidRPr="00D0308D">
        <w:rPr>
          <w:rFonts w:eastAsia="CIDFont+F2" w:cstheme="minorHAnsi"/>
          <w:sz w:val="18"/>
          <w:szCs w:val="18"/>
        </w:rPr>
        <w:t>wynosić do 1,5 mm/m i nie więcej niż 3 mm łącznie.</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Przy elementach o większych wymiarach, występujące odchyłki nie mogą mieć negatywnego wpływu na</w:t>
      </w:r>
      <w:r w:rsidR="0074307B">
        <w:rPr>
          <w:rFonts w:eastAsia="CIDFont+F2" w:cstheme="minorHAnsi"/>
          <w:sz w:val="18"/>
          <w:szCs w:val="18"/>
        </w:rPr>
        <w:t xml:space="preserve"> </w:t>
      </w:r>
      <w:r w:rsidRPr="00D0308D">
        <w:rPr>
          <w:rFonts w:eastAsia="CIDFont+F2" w:cstheme="minorHAnsi"/>
          <w:sz w:val="18"/>
          <w:szCs w:val="18"/>
        </w:rPr>
        <w:t>funkcjonalność okien lub drzwi balkonowych.</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5.3.3. Zasady mocowania okna/drzwi w ościeżu</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xml:space="preserve"> Mocowanie powinno być wykonane w taki sposób, aby przewidywalne obciążenia zewnętrzne były przenoszone za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pośrednictwem łączników na konstrukcję budynku, a funkcjonalność okien była zachowana, tzn. ruch skrzydeł</w:t>
      </w:r>
      <w:r w:rsidR="0074307B">
        <w:rPr>
          <w:rFonts w:eastAsia="CIDFont+F2" w:cstheme="minorHAnsi"/>
          <w:sz w:val="18"/>
          <w:szCs w:val="18"/>
        </w:rPr>
        <w:t xml:space="preserve"> </w:t>
      </w:r>
      <w:r w:rsidRPr="00D0308D">
        <w:rPr>
          <w:rFonts w:eastAsia="CIDFont+F2" w:cstheme="minorHAnsi"/>
          <w:sz w:val="18"/>
          <w:szCs w:val="18"/>
        </w:rPr>
        <w:t>okiennych przy otwieraniu i zamykaniu był płynny.</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Zamocowania powinny być rozmieszczone na całym obwodzie ościeżnicy.</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Do mocowania okien w ścianie budynku – w zależności od rodzaju ściany (monolityczna, warstwowa) i sposobu</w:t>
      </w:r>
      <w:r w:rsidR="0074307B">
        <w:rPr>
          <w:rFonts w:eastAsia="CIDFont+F2" w:cstheme="minorHAnsi"/>
          <w:sz w:val="18"/>
          <w:szCs w:val="18"/>
        </w:rPr>
        <w:t xml:space="preserve"> </w:t>
      </w:r>
      <w:r w:rsidRPr="00D0308D">
        <w:rPr>
          <w:rFonts w:eastAsia="CIDFont+F2" w:cstheme="minorHAnsi"/>
          <w:sz w:val="18"/>
          <w:szCs w:val="18"/>
        </w:rPr>
        <w:t>mocowania stosuje się kołki rozporowe/dyble, kotwy i śruby/wkręty.</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Pianki poliuretanowe i tym podobne materiały izolacyjne nie służą do mocowania okien,</w:t>
      </w:r>
      <w:r w:rsidR="000C547A">
        <w:rPr>
          <w:rFonts w:eastAsia="CIDFont+F1" w:cstheme="minorHAnsi"/>
          <w:sz w:val="18"/>
          <w:szCs w:val="18"/>
        </w:rPr>
        <w:t xml:space="preserve"> a wyłącznie do uszczelnienia i </w:t>
      </w:r>
      <w:r w:rsidRPr="00D0308D">
        <w:rPr>
          <w:rFonts w:eastAsia="CIDFont+F1" w:cstheme="minorHAnsi"/>
          <w:sz w:val="18"/>
          <w:szCs w:val="18"/>
        </w:rPr>
        <w:t>ocieplenia szczeliny między oknem a ścianą.</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lastRenderedPageBreak/>
        <w:t>Kołki rozporowe/dyble stosuje się do betonu, muru z cegły dziurawki, pustaków ceramicznych i cementowych,</w:t>
      </w:r>
      <w:r w:rsidR="000C547A">
        <w:rPr>
          <w:rFonts w:eastAsia="CIDFont+F2" w:cstheme="minorHAnsi"/>
          <w:sz w:val="18"/>
          <w:szCs w:val="18"/>
        </w:rPr>
        <w:t xml:space="preserve"> </w:t>
      </w:r>
      <w:r w:rsidRPr="00D0308D">
        <w:rPr>
          <w:rFonts w:eastAsia="CIDFont+F2" w:cstheme="minorHAnsi"/>
          <w:sz w:val="18"/>
          <w:szCs w:val="18"/>
        </w:rPr>
        <w:t>gazobetonu, kamienia naturalnego itp.</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Śruby mogą być stosowane do mocowania ościeżnic do betonu, cegły pełnej, cegły silikatowej, cegły dziurawki,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betonu lekkiego, drewna itp. Należy stosować śruby dostosowane do materiału ościeży.</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Kotwy budowlane powinny być stosowane wszędzie tam, gdzie odstęp ościeżnicy jest zbyt duży do stosowania</w:t>
      </w:r>
      <w:r w:rsidR="0074307B">
        <w:rPr>
          <w:rFonts w:eastAsia="CIDFont+F2" w:cstheme="minorHAnsi"/>
          <w:sz w:val="18"/>
          <w:szCs w:val="18"/>
        </w:rPr>
        <w:t xml:space="preserve"> </w:t>
      </w:r>
      <w:r w:rsidRPr="00D0308D">
        <w:rPr>
          <w:rFonts w:eastAsia="CIDFont+F2" w:cstheme="minorHAnsi"/>
          <w:sz w:val="18"/>
          <w:szCs w:val="18"/>
        </w:rPr>
        <w:t>dybli, np. przy mocowaniu dolnym (progowym) lub w rozwiązaniach ścian warstwowych.</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W przypadku okien aluminiowych z kształtowników z przekładkami termicznymi ww. łączniki mocowane są do</w:t>
      </w:r>
      <w:r w:rsidR="000C547A">
        <w:rPr>
          <w:rFonts w:eastAsia="CIDFont+F2" w:cstheme="minorHAnsi"/>
          <w:sz w:val="18"/>
          <w:szCs w:val="18"/>
        </w:rPr>
        <w:t xml:space="preserve"> </w:t>
      </w:r>
      <w:r w:rsidRPr="00D0308D">
        <w:rPr>
          <w:rFonts w:eastAsia="CIDFont+F2" w:cstheme="minorHAnsi"/>
          <w:sz w:val="18"/>
          <w:szCs w:val="18"/>
        </w:rPr>
        <w:t>komory wewnętrznej kształtownika lub w osi zintegrowanego profilu za pośrednictwem podkładki metalowej,</w:t>
      </w:r>
      <w:r w:rsidR="000C547A">
        <w:rPr>
          <w:rFonts w:eastAsia="CIDFont+F2" w:cstheme="minorHAnsi"/>
          <w:sz w:val="18"/>
          <w:szCs w:val="18"/>
        </w:rPr>
        <w:t xml:space="preserve"> </w:t>
      </w:r>
      <w:r w:rsidRPr="00D0308D">
        <w:rPr>
          <w:rFonts w:eastAsia="CIDFont+F2" w:cstheme="minorHAnsi"/>
          <w:sz w:val="18"/>
          <w:szCs w:val="18"/>
        </w:rPr>
        <w:t>wykluczającej przenoszenie obciążeń na przekładki termiczne z tworzyw sztucznych.</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5.3.4. Zasady mocowania okna/drzwi przed lico muru</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Okna wysunięte całkowicie lub częściowo przed lico ściany zewnętrznej mocuje się zgodnie z rozwiązaniem</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przewidzianym w dokumentacji projektowej, przy użyciu:</w:t>
      </w:r>
    </w:p>
    <w:p w:rsidR="00D0308D" w:rsidRPr="00D0308D" w:rsidRDefault="0074307B" w:rsidP="00D0308D">
      <w:pPr>
        <w:autoSpaceDE w:val="0"/>
        <w:autoSpaceDN w:val="0"/>
        <w:adjustRightInd w:val="0"/>
        <w:spacing w:after="0" w:line="240" w:lineRule="auto"/>
        <w:rPr>
          <w:rFonts w:eastAsia="CIDFont+F2" w:cstheme="minorHAnsi"/>
          <w:sz w:val="18"/>
          <w:szCs w:val="18"/>
        </w:rPr>
      </w:pPr>
      <w:r>
        <w:rPr>
          <w:rFonts w:eastAsia="CIDFont+F2" w:cstheme="minorHAnsi"/>
          <w:sz w:val="18"/>
          <w:szCs w:val="18"/>
        </w:rPr>
        <w:t>-</w:t>
      </w:r>
      <w:r w:rsidR="00D0308D" w:rsidRPr="00D0308D">
        <w:rPr>
          <w:rFonts w:eastAsia="CIDFont+F2" w:cstheme="minorHAnsi"/>
          <w:sz w:val="18"/>
          <w:szCs w:val="18"/>
        </w:rPr>
        <w:t>konsoli, wsporników lub kątowników stalowych stosowanych zgodnie z wytycznymi i wskazówkami ich producenta,</w:t>
      </w:r>
    </w:p>
    <w:p w:rsidR="00D0308D" w:rsidRPr="00D0308D" w:rsidRDefault="0074307B" w:rsidP="00D0308D">
      <w:pPr>
        <w:autoSpaceDE w:val="0"/>
        <w:autoSpaceDN w:val="0"/>
        <w:adjustRightInd w:val="0"/>
        <w:spacing w:after="0" w:line="240" w:lineRule="auto"/>
        <w:rPr>
          <w:rFonts w:eastAsia="CIDFont+F2" w:cstheme="minorHAnsi"/>
          <w:sz w:val="18"/>
          <w:szCs w:val="18"/>
        </w:rPr>
      </w:pPr>
      <w:r>
        <w:rPr>
          <w:rFonts w:eastAsia="CIDFont+F2" w:cstheme="minorHAnsi"/>
          <w:sz w:val="18"/>
          <w:szCs w:val="18"/>
        </w:rPr>
        <w:t>-</w:t>
      </w:r>
      <w:r w:rsidR="00D0308D" w:rsidRPr="00D0308D">
        <w:rPr>
          <w:rFonts w:eastAsia="CIDFont+F2" w:cstheme="minorHAnsi"/>
          <w:sz w:val="18"/>
          <w:szCs w:val="18"/>
        </w:rPr>
        <w:t>specjalnych ram nośnych z odpowiednich materiałów przyklejanych i mocowanych mechanicznie do ścian od</w:t>
      </w:r>
      <w:r>
        <w:rPr>
          <w:rFonts w:eastAsia="CIDFont+F2" w:cstheme="minorHAnsi"/>
          <w:sz w:val="18"/>
          <w:szCs w:val="18"/>
        </w:rPr>
        <w:t xml:space="preserve"> </w:t>
      </w:r>
      <w:r w:rsidR="00D0308D" w:rsidRPr="00D0308D">
        <w:rPr>
          <w:rFonts w:eastAsia="CIDFont+F2" w:cstheme="minorHAnsi"/>
          <w:sz w:val="18"/>
          <w:szCs w:val="18"/>
        </w:rPr>
        <w:t>zewnątrz (poszerzających wymiar ościeża), w których osadzone będą okna (okno wstawiane jest w przygotowaną</w:t>
      </w:r>
      <w:r w:rsidR="000C547A">
        <w:rPr>
          <w:rFonts w:eastAsia="CIDFont+F2" w:cstheme="minorHAnsi"/>
          <w:sz w:val="18"/>
          <w:szCs w:val="18"/>
        </w:rPr>
        <w:t xml:space="preserve"> </w:t>
      </w:r>
      <w:r w:rsidR="00D0308D" w:rsidRPr="00D0308D">
        <w:rPr>
          <w:rFonts w:eastAsia="CIDFont+F2" w:cstheme="minorHAnsi"/>
          <w:sz w:val="18"/>
          <w:szCs w:val="18"/>
        </w:rPr>
        <w:t>ramę, mocowane wkrętami ramowymi, uszczelniane i izolowane termicznie metodą trójwarstwową – taśma</w:t>
      </w:r>
      <w:r w:rsidR="000C547A">
        <w:rPr>
          <w:rFonts w:eastAsia="CIDFont+F2" w:cstheme="minorHAnsi"/>
          <w:sz w:val="18"/>
          <w:szCs w:val="18"/>
        </w:rPr>
        <w:t xml:space="preserve"> </w:t>
      </w:r>
      <w:r w:rsidR="00D0308D" w:rsidRPr="00D0308D">
        <w:rPr>
          <w:rFonts w:eastAsia="CIDFont+F2" w:cstheme="minorHAnsi"/>
          <w:sz w:val="18"/>
          <w:szCs w:val="18"/>
        </w:rPr>
        <w:t>paroszczelna od wewnątrz, izolacja z pianki poliuretanowej w części środkowej i taśma paroprzepuszczalna od</w:t>
      </w:r>
      <w:r w:rsidR="000C547A">
        <w:rPr>
          <w:rFonts w:eastAsia="CIDFont+F2" w:cstheme="minorHAnsi"/>
          <w:sz w:val="18"/>
          <w:szCs w:val="18"/>
        </w:rPr>
        <w:t xml:space="preserve"> </w:t>
      </w:r>
      <w:r w:rsidR="00D0308D" w:rsidRPr="00D0308D">
        <w:rPr>
          <w:rFonts w:eastAsia="CIDFont+F2" w:cstheme="minorHAnsi"/>
          <w:sz w:val="18"/>
          <w:szCs w:val="18"/>
        </w:rPr>
        <w:t>zewnątrz – lub wielofunkcyjna taśmą rozprężną),</w:t>
      </w:r>
    </w:p>
    <w:p w:rsidR="00D0308D" w:rsidRPr="00D0308D" w:rsidRDefault="0074307B" w:rsidP="00D0308D">
      <w:pPr>
        <w:autoSpaceDE w:val="0"/>
        <w:autoSpaceDN w:val="0"/>
        <w:adjustRightInd w:val="0"/>
        <w:spacing w:after="0" w:line="240" w:lineRule="auto"/>
        <w:rPr>
          <w:rFonts w:eastAsia="CIDFont+F2" w:cstheme="minorHAnsi"/>
          <w:sz w:val="18"/>
          <w:szCs w:val="18"/>
        </w:rPr>
      </w:pPr>
      <w:r>
        <w:rPr>
          <w:rFonts w:eastAsia="CIDFont+F2" w:cstheme="minorHAnsi"/>
          <w:sz w:val="18"/>
          <w:szCs w:val="18"/>
        </w:rPr>
        <w:t>-</w:t>
      </w:r>
      <w:r w:rsidR="00D0308D" w:rsidRPr="00D0308D">
        <w:rPr>
          <w:rFonts w:eastAsia="CIDFont+F2" w:cstheme="minorHAnsi"/>
          <w:sz w:val="18"/>
          <w:szCs w:val="18"/>
        </w:rPr>
        <w:t xml:space="preserve"> wsporników z dodatkowym wykorzystaniem podpór montowanych na zewnątrz muru, w miejscach przewidzianych</w:t>
      </w:r>
      <w:r w:rsidR="000C547A">
        <w:rPr>
          <w:rFonts w:eastAsia="CIDFont+F2" w:cstheme="minorHAnsi"/>
          <w:sz w:val="18"/>
          <w:szCs w:val="18"/>
        </w:rPr>
        <w:t xml:space="preserve"> </w:t>
      </w:r>
      <w:r w:rsidR="00D0308D" w:rsidRPr="00D0308D">
        <w:rPr>
          <w:rFonts w:eastAsia="CIDFont+F2" w:cstheme="minorHAnsi"/>
          <w:sz w:val="18"/>
          <w:szCs w:val="18"/>
        </w:rPr>
        <w:t>dla klocków podporowych i dystansowych wraz z obudową ościeżnicy nośną ramką izolacyjną.</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5.3.5. Uszczelnienie i izolacja połączenia okna/drzwi ze ścianą</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Uszczelnienie powinno zabezpieczyć szczeliny między oknem a ościeżem przed wnikaniem wody opadowej od strony</w:t>
      </w:r>
      <w:r w:rsidR="000C547A">
        <w:rPr>
          <w:rFonts w:eastAsia="CIDFont+F2" w:cstheme="minorHAnsi"/>
          <w:sz w:val="18"/>
          <w:szCs w:val="18"/>
        </w:rPr>
        <w:t xml:space="preserve"> </w:t>
      </w:r>
      <w:r w:rsidRPr="00D0308D">
        <w:rPr>
          <w:rFonts w:eastAsia="CIDFont+F2" w:cstheme="minorHAnsi"/>
          <w:sz w:val="18"/>
          <w:szCs w:val="18"/>
        </w:rPr>
        <w:t>zewnętrznej oraz wilgoci z powietrza przenikającego z pomieszczenia od strony wewnętrznej.</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Przy wykonywaniu uszczelnienia należy przestrzegać zaleceń (wytycznych) producenta materiałów</w:t>
      </w:r>
      <w:r w:rsidR="000C547A">
        <w:rPr>
          <w:rFonts w:eastAsia="CIDFont+F2" w:cstheme="minorHAnsi"/>
          <w:sz w:val="18"/>
          <w:szCs w:val="18"/>
        </w:rPr>
        <w:t xml:space="preserve"> </w:t>
      </w:r>
      <w:r w:rsidRPr="00D0308D">
        <w:rPr>
          <w:rFonts w:eastAsia="CIDFont+F2" w:cstheme="minorHAnsi"/>
          <w:sz w:val="18"/>
          <w:szCs w:val="18"/>
        </w:rPr>
        <w:t>uszczelniających, dotyczących:</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zgodności chemicznej stykających się ze sobą materiałów,</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oczyszczenia powierzchni przylegania,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zagruntowania powierzchni przylegania (w zależności od rodzaju materiału),</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wymagań w zakresie wilgotności i temperatury powietrza.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Uszczelnienie okien na obwodzie składa się z trzech warstw: wewnętrznej, środkowej i zewnętrznej.</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1" w:cstheme="minorHAnsi"/>
          <w:sz w:val="18"/>
          <w:szCs w:val="18"/>
        </w:rPr>
        <w:t xml:space="preserve">Warstwa wewnętrzna </w:t>
      </w:r>
      <w:r w:rsidRPr="00D0308D">
        <w:rPr>
          <w:rFonts w:eastAsia="CIDFont+F2" w:cstheme="minorHAnsi"/>
          <w:sz w:val="18"/>
          <w:szCs w:val="18"/>
        </w:rPr>
        <w:t>to uszczelnienie wykonane z materiałów paroszczelnych w formie taśm, folii uszczelniających,</w:t>
      </w:r>
      <w:r w:rsidR="000C547A">
        <w:rPr>
          <w:rFonts w:eastAsia="CIDFont+F2" w:cstheme="minorHAnsi"/>
          <w:sz w:val="18"/>
          <w:szCs w:val="18"/>
        </w:rPr>
        <w:t xml:space="preserve"> </w:t>
      </w:r>
      <w:r w:rsidRPr="00D0308D">
        <w:rPr>
          <w:rFonts w:eastAsia="CIDFont+F2" w:cstheme="minorHAnsi"/>
          <w:sz w:val="18"/>
          <w:szCs w:val="18"/>
        </w:rPr>
        <w:t>kitów trwale elastycznych (silikonów) nieprzepuszczających powietrza i pary wodnej.</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Uszczelnienie to powinno nie dopuszczać do przenikania pary wodnej z pomieszczenia do szczeliny między oknem</w:t>
      </w:r>
      <w:r w:rsidR="000C547A">
        <w:rPr>
          <w:rFonts w:eastAsia="CIDFont+F2" w:cstheme="minorHAnsi"/>
          <w:sz w:val="18"/>
          <w:szCs w:val="18"/>
        </w:rPr>
        <w:t xml:space="preserve"> </w:t>
      </w:r>
      <w:r w:rsidRPr="00D0308D">
        <w:rPr>
          <w:rFonts w:eastAsia="CIDFont+F2" w:cstheme="minorHAnsi"/>
          <w:sz w:val="18"/>
          <w:szCs w:val="18"/>
        </w:rPr>
        <w:t>a ścianą budynku, a tym samym zapobiegać wykraplaniu się pary wodnej w szczelinie między oknem a ościeżem (tj. w</w:t>
      </w:r>
      <w:r w:rsidR="000C547A">
        <w:rPr>
          <w:rFonts w:eastAsia="CIDFont+F2" w:cstheme="minorHAnsi"/>
          <w:sz w:val="18"/>
          <w:szCs w:val="18"/>
        </w:rPr>
        <w:t xml:space="preserve"> </w:t>
      </w:r>
      <w:r w:rsidRPr="00D0308D">
        <w:rPr>
          <w:rFonts w:eastAsia="CIDFont+F2" w:cstheme="minorHAnsi"/>
          <w:sz w:val="18"/>
          <w:szCs w:val="18"/>
        </w:rPr>
        <w:t>miejscach o temperaturze niższej od temperatury punktu rosy).</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Paroszczelność uszczelnienia po stronie wewnętrznej okna powinna być wyższa niż po stronie zewnętrznej.</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Przestrzeganie tej zasady umożliwia dyfuzję pary wodnej z połączenia na zewnątrz budynku.</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Uszczelnienie powinno być trwałe i nie może wchodzić w reakcje chemiczne z otaczającymi je materiałami.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1" w:cstheme="minorHAnsi"/>
          <w:sz w:val="18"/>
          <w:szCs w:val="18"/>
        </w:rPr>
        <w:t xml:space="preserve">Warstwa środkowa </w:t>
      </w:r>
      <w:r w:rsidRPr="00D0308D">
        <w:rPr>
          <w:rFonts w:eastAsia="CIDFont+F2" w:cstheme="minorHAnsi"/>
          <w:sz w:val="18"/>
          <w:szCs w:val="18"/>
        </w:rPr>
        <w:t>to izolacja termiczna wykonywana z pianki wypełniającej (np. pianki poliuretanowej) lub</w:t>
      </w:r>
      <w:r w:rsidR="000C547A">
        <w:rPr>
          <w:rFonts w:eastAsia="CIDFont+F2" w:cstheme="minorHAnsi"/>
          <w:sz w:val="18"/>
          <w:szCs w:val="18"/>
        </w:rPr>
        <w:t xml:space="preserve"> </w:t>
      </w:r>
      <w:r w:rsidRPr="00D0308D">
        <w:rPr>
          <w:rFonts w:eastAsia="CIDFont+F2" w:cstheme="minorHAnsi"/>
          <w:sz w:val="18"/>
          <w:szCs w:val="18"/>
        </w:rPr>
        <w:t>mineralnych materiałów izolacyjnych (np. wełny), które zapewniają izolację termiczną i akustyczną połączenia okna ze</w:t>
      </w:r>
      <w:r w:rsidR="000C547A">
        <w:rPr>
          <w:rFonts w:eastAsia="CIDFont+F2" w:cstheme="minorHAnsi"/>
          <w:sz w:val="18"/>
          <w:szCs w:val="18"/>
        </w:rPr>
        <w:t xml:space="preserve"> </w:t>
      </w:r>
      <w:r w:rsidRPr="00D0308D">
        <w:rPr>
          <w:rFonts w:eastAsia="CIDFont+F2" w:cstheme="minorHAnsi"/>
          <w:sz w:val="18"/>
          <w:szCs w:val="18"/>
        </w:rPr>
        <w:t>ścianą.</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Szczelina między ościeżnicą a ościeżem powinna być całkowicie wypełniona warstwą izolacji termicznej.</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Pianki stosowane do wypełnienia połączeń (zaleca się pianki dwuskładnikowe o kontrolowanym spienianiu) nie</w:t>
      </w:r>
      <w:r w:rsidR="000C547A">
        <w:rPr>
          <w:rFonts w:eastAsia="CIDFont+F2" w:cstheme="minorHAnsi"/>
          <w:sz w:val="18"/>
          <w:szCs w:val="18"/>
        </w:rPr>
        <w:t xml:space="preserve"> </w:t>
      </w:r>
      <w:r w:rsidRPr="00D0308D">
        <w:rPr>
          <w:rFonts w:eastAsia="CIDFont+F2" w:cstheme="minorHAnsi"/>
          <w:sz w:val="18"/>
          <w:szCs w:val="18"/>
        </w:rPr>
        <w:t>mogą wchodzić w reakcje chemiczne, ani też wydzielać substancji szkodliwych.</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Stosowanie ich powinno być zgodne z instrukcją producenta. Dotyczy to przede wszystkim temperatury otoczenia,</w:t>
      </w:r>
      <w:r w:rsidR="000C547A">
        <w:rPr>
          <w:rFonts w:eastAsia="CIDFont+F2" w:cstheme="minorHAnsi"/>
          <w:sz w:val="18"/>
          <w:szCs w:val="18"/>
        </w:rPr>
        <w:t xml:space="preserve"> </w:t>
      </w:r>
      <w:r w:rsidRPr="00D0308D">
        <w:rPr>
          <w:rFonts w:eastAsia="CIDFont+F2" w:cstheme="minorHAnsi"/>
          <w:sz w:val="18"/>
          <w:szCs w:val="18"/>
        </w:rPr>
        <w:t>przy której mogą być użyte oraz czystości wypełnianej szczeliny.</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Podczas wtryskiwania pianki należy zwracać uwagę na dokładne wypełnienie szczeliny, a jednocześnie nie wolno</w:t>
      </w:r>
      <w:r w:rsidR="000C547A">
        <w:rPr>
          <w:rFonts w:eastAsia="CIDFont+F2" w:cstheme="minorHAnsi"/>
          <w:sz w:val="18"/>
          <w:szCs w:val="18"/>
        </w:rPr>
        <w:t xml:space="preserve"> </w:t>
      </w:r>
      <w:r w:rsidRPr="00D0308D">
        <w:rPr>
          <w:rFonts w:eastAsia="CIDFont+F2" w:cstheme="minorHAnsi"/>
          <w:sz w:val="18"/>
          <w:szCs w:val="18"/>
        </w:rPr>
        <w:t>doprowadzić do odkształcenia (deformacji) ramy ościeżnicy.</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1" w:cstheme="minorHAnsi"/>
          <w:sz w:val="18"/>
          <w:szCs w:val="18"/>
        </w:rPr>
        <w:t xml:space="preserve">Warstwa zewnętrzna </w:t>
      </w:r>
      <w:r w:rsidRPr="00D0308D">
        <w:rPr>
          <w:rFonts w:eastAsia="CIDFont+F2" w:cstheme="minorHAnsi"/>
          <w:sz w:val="18"/>
          <w:szCs w:val="18"/>
        </w:rPr>
        <w:t>to uszczelnienie wykonane z impregnowanych taśm rozprężnych lub taśm warstwowych bądź</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folii paroprzepuszczalnych.</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Uszczelnienie zewnętrzne powinno być paroprzepuszczalne, a jednocześnie wykonane w taki sposób, aby nie było</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możliwości przenikania wody opadowej do wnętrza szczeliny między oknem a ścianą.</w:t>
      </w:r>
    </w:p>
    <w:p w:rsid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2" w:cstheme="minorHAnsi"/>
          <w:sz w:val="18"/>
          <w:szCs w:val="18"/>
        </w:rPr>
        <w:t>Uszczelnienie powinno być trwałe i nie może wchodzić w reakcje chemiczne z otaczającymi je materiałami</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5.4. Ogólne zasady osadzania parapetów okiennych i obróbek progów drzwi</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5.4.1. Parapety zewnętrzne</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Parapet zewnętrzny powinien być osadzony zgodnie z rozwiązaniem przewidzianym w dokumentacji projektowej tak,</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by spełnione były następujące wymagania: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osadzanie parapetu należy rozpocząć po zakończeniu montażu i uszczelnieniu na obwodzie okna,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parapet powinien wystawać poza płaszczyznę ściany około 3-4 cm lecz nie mniej niż 2 cm,</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mocowanie do ościeżnicy powinno być dostatecznie mocne,</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miejsca połączenia parapetu z ościeżnicą powinny być szczelne lub uszczelnione taśmami rozprężnymi i silikonem,</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połączenia boczne parapetu z ościeżami oraz w narożu (okno – mur – parapet) powinny zapewniać ciągłość</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uszczelnienia (przykłady uszczelnienia parapetu zewnętrznego na styku z ościeżem przedstawione są w</w:t>
      </w:r>
      <w:r>
        <w:rPr>
          <w:rFonts w:eastAsia="CIDFont+F2" w:cstheme="minorHAnsi"/>
          <w:sz w:val="18"/>
          <w:szCs w:val="18"/>
        </w:rPr>
        <w:t xml:space="preserve"> </w:t>
      </w:r>
      <w:r w:rsidRPr="00D0308D">
        <w:rPr>
          <w:rFonts w:eastAsia="CIDFont+F2" w:cstheme="minorHAnsi"/>
          <w:sz w:val="18"/>
          <w:szCs w:val="18"/>
        </w:rPr>
        <w:t>załączniku 2 (rys. Z2-16) Warunków technicznych wykonania i odbioru robót budowlanych. Część B – Roboty</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lastRenderedPageBreak/>
        <w:t>wykończeniowe, zeszyt 6 „Montaż okien i drzwi balkonowych”, wydanie ITB – 2016 r.),</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przy oknach z kształtowników aluminiowych lub z PVC kołnierz parapetu powinien być wprowadzony pod profil</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progowy ościeżnicy (wywinięcie kołnierza na profil ramy ościeżnicowej bez dodatkowego uszczelnienia taśmami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rozprężnymi i silikonem nie zapewnia szczelności połączenia),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przy oknach drewnianych kołnierz parapetu powinien być wprowadzony w miejsce tzw. wydry w ramiaku</w:t>
      </w:r>
      <w:r>
        <w:rPr>
          <w:rFonts w:eastAsia="CIDFont+F2" w:cstheme="minorHAnsi"/>
          <w:sz w:val="18"/>
          <w:szCs w:val="18"/>
        </w:rPr>
        <w:t xml:space="preserve"> </w:t>
      </w:r>
      <w:r w:rsidRPr="00D0308D">
        <w:rPr>
          <w:rFonts w:eastAsia="CIDFont+F2" w:cstheme="minorHAnsi"/>
          <w:sz w:val="18"/>
          <w:szCs w:val="18"/>
        </w:rPr>
        <w:t>progowym,</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osadzenie parapetu z kamienia lub elementów ceramicznych powinno być poprzedzone ułożeniem na styku</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ościeżnicy i ościeża izolacji przeciwwilgociowej wywiniętej na kształtownik progu ościeżnicy, tak jak w obróbkach</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drzwi (pkt 5.4.3. niniejszej specyfikacji technicznej).</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Przy montażu parapetów z blachy należy zwrócić uwagę na: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zmianę ich wymiarów pod wpływem temperatury (styki dylatacyjne powinny być rozmieszczone co 250 cm),</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podparcie i zabezpieczenie parapetów przed podrywaniem do góry przez wiatr,</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wytłumienie odgłosów padającego deszczu (stosowanie taśm wygłuszających),</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dostosowanie połączeń końcowych parapetów z ościeżami do konkretnego rozwiązania elewacji.</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5.4.2. Parapety wewnętrzne</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Osadzanie parapetu wewnętrznego należy rozpocząć po zakończeniu montażu i uszczelnieniu na obwodzie okna, z</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uwzględnieniem uszczelnienia pod progiem ościeżnicy.</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Parapety wewnętrzne powinny być osadzone w dolnej części ościeża, zgodnie z rozwiązaniami przewidzianymi w</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dokumentacji projektowej. Płaszczyzna styku parapetu z wrębem ościeżnicy powinna być tak uszczelniona, aby nie</w:t>
      </w:r>
    </w:p>
    <w:p w:rsid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dopuścić do przedostawania się wody i pary wodnej do przestrzeni pod progiem ościeżnicy.</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5.5. Łączenie okien w zestawy</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Okna można łączyć w zestawy:</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poziome,</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pionowe.</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Połączenia okien i/lub drzwi balkonowych w zestawach muszą zapewniać szczelność na przenikanie wody</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opadowej i powietrza oraz właściwą współpracę łączonych elementów.</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5.5.1. Zestawy poziome</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Połączenia w zestawy poziome okien lub okien i drzwi balkonowych drewnianych mogą być wykonywane na „obce</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pióro”, osadzone we wrębach stojaków ościeżnic na całej ich wysokości, uszczelnione kitem silikonowym i skręcone za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pomocą wkrętów o rozstawie nie większym niż 80 cm. Ościeżnice okien i drzwi balkonowych drewnianych mogą być</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również łączone przy zastosowaniu poszerzającego elementu pośredniego lub słupka.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Połączenia w zestawy poziome okien lub okien i drzwi balkonowych z kształtowników aluminiowych bądź z tworzyw</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sztucznych należy wykonywać zgodnie z dokumentacją projektową i zaleceniami producenta systemu.</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5.5.2. Zestawy pionowe</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Łączenie okien w zestawy pionowe należy wykonywać zgodnie z dokumentacją projektową i zaleceniami producenta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systemu.</w:t>
      </w:r>
      <w:r w:rsidR="000249ED">
        <w:rPr>
          <w:rFonts w:eastAsia="CIDFont+F2" w:cstheme="minorHAnsi"/>
          <w:sz w:val="18"/>
          <w:szCs w:val="18"/>
        </w:rPr>
        <w:t xml:space="preserve"> </w:t>
      </w:r>
      <w:r w:rsidRPr="00D0308D">
        <w:rPr>
          <w:rFonts w:eastAsia="CIDFont+F2" w:cstheme="minorHAnsi"/>
          <w:sz w:val="18"/>
          <w:szCs w:val="18"/>
        </w:rPr>
        <w:t>Połączenia takie na ogół wymagają zamocowania dodatkowego poziomego elementu między ościeżnicami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stykających się okien.</w:t>
      </w:r>
    </w:p>
    <w:p w:rsidR="00D0308D" w:rsidRPr="00D0308D" w:rsidRDefault="00D0308D" w:rsidP="00D0308D">
      <w:pPr>
        <w:autoSpaceDE w:val="0"/>
        <w:autoSpaceDN w:val="0"/>
        <w:adjustRightInd w:val="0"/>
        <w:spacing w:after="0" w:line="240" w:lineRule="auto"/>
        <w:rPr>
          <w:rFonts w:eastAsia="CIDFont+F1" w:cstheme="minorHAnsi"/>
          <w:sz w:val="18"/>
          <w:szCs w:val="18"/>
        </w:rPr>
      </w:pP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6. KONTROLA JAKOŚCI ROBÓT</w:t>
      </w:r>
    </w:p>
    <w:p w:rsidR="00D0308D" w:rsidRPr="00D0308D" w:rsidRDefault="00D0308D" w:rsidP="00D0308D">
      <w:pPr>
        <w:autoSpaceDE w:val="0"/>
        <w:autoSpaceDN w:val="0"/>
        <w:adjustRightInd w:val="0"/>
        <w:spacing w:after="0" w:line="240" w:lineRule="auto"/>
        <w:rPr>
          <w:rFonts w:eastAsia="CIDFont+F1" w:cstheme="minorHAnsi"/>
          <w:sz w:val="18"/>
          <w:szCs w:val="18"/>
        </w:rPr>
      </w:pP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6.1. Ogólne zasady kontroli jakości robót podano w ST „Wymagania ogólne” Kod CPV 45000000-7, pkt 6</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6.2. Badania przed przystąpieniem do montażu okien i drzwi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Przed przystąpieniem do montażu okien i drzwi należy ocenić stan ścian i przygotowania ościeży do</w:t>
      </w:r>
      <w:r w:rsidR="000249ED">
        <w:rPr>
          <w:rFonts w:eastAsia="CIDFont+F2" w:cstheme="minorHAnsi"/>
          <w:sz w:val="18"/>
          <w:szCs w:val="18"/>
        </w:rPr>
        <w:t xml:space="preserve"> </w:t>
      </w:r>
      <w:r w:rsidRPr="00D0308D">
        <w:rPr>
          <w:rFonts w:eastAsia="CIDFont+F2" w:cstheme="minorHAnsi"/>
          <w:sz w:val="18"/>
          <w:szCs w:val="18"/>
        </w:rPr>
        <w:t>robót montażowych oraz przeprowadzić kontrolę wyrobów i materiałów wykorzystywanych w tych robotach.</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6.2.1. Odbiór robót poprzedzających wykonanie montażu okien i drzwi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Przed przystąpieniem do montażu okien należy sprawdzić:</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prawidłowość wykonania ścian, zgodnie z odpowiednią szczegółową specyfikacją techniczną,</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rodzaj ościeży (z węgarkiem czy bez węgarka) oraz ich prawidłowość wykonania i stan wykończenia (otynkowane</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czy nieotynkowane), zgodnie z odpowiednimi szczegółowymi specyfikacjami technicznymi),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zgodność wymiarów otworów z wymiarami projektowanymi,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możliwość zabezpieczenia prawidłowego luzu na obwodzie pomiędzy ościeżem a ościeżnicą.</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Wyniki badań powinny być porównane z wymaganiami podanymi w odpowiednich szczegółowych specyfikacjach</w:t>
      </w:r>
      <w:r w:rsidR="000249ED">
        <w:rPr>
          <w:rFonts w:eastAsia="CIDFont+F2" w:cstheme="minorHAnsi"/>
          <w:sz w:val="18"/>
          <w:szCs w:val="18"/>
        </w:rPr>
        <w:t xml:space="preserve"> </w:t>
      </w:r>
      <w:r w:rsidRPr="00D0308D">
        <w:rPr>
          <w:rFonts w:eastAsia="CIDFont+F2" w:cstheme="minorHAnsi"/>
          <w:sz w:val="18"/>
          <w:szCs w:val="18"/>
        </w:rPr>
        <w:t>technicznych oraz w pkt. 5 niniejszej specyfikacji i odnotowane w dzienniku budowy a także w formie protokołu kontroli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podpisanego przez przedstawicieli inwestora (zamawiającego) oraz wykonawcy.</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6.2.2. Kontrola jakości materiałów i wyrobów</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Przed rozpoczęciem montażu okien i drzwi należy sprawdzić:</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zgodność okien i drzwi oraz obróbek z aprobatą techniczną – wydaną do 31 grudnia 2016 r., a po zakończeniu</w:t>
      </w:r>
      <w:r w:rsidR="000249ED">
        <w:rPr>
          <w:rFonts w:eastAsia="CIDFont+F2" w:cstheme="minorHAnsi"/>
          <w:sz w:val="18"/>
          <w:szCs w:val="18"/>
        </w:rPr>
        <w:t xml:space="preserve"> </w:t>
      </w:r>
      <w:r w:rsidRPr="00D0308D">
        <w:rPr>
          <w:rFonts w:eastAsia="CIDFont+F2" w:cstheme="minorHAnsi"/>
          <w:sz w:val="18"/>
          <w:szCs w:val="18"/>
        </w:rPr>
        <w:t>okresu jej ważności krajową oceną techniczną lub indywidualną dokumentacją techniczną w zakresie rozwiązań</w:t>
      </w:r>
      <w:r w:rsidR="000249ED">
        <w:rPr>
          <w:rFonts w:eastAsia="CIDFont+F2" w:cstheme="minorHAnsi"/>
          <w:sz w:val="18"/>
          <w:szCs w:val="18"/>
        </w:rPr>
        <w:t xml:space="preserve"> </w:t>
      </w:r>
      <w:r w:rsidRPr="00D0308D">
        <w:rPr>
          <w:rFonts w:eastAsia="CIDFont+F2" w:cstheme="minorHAnsi"/>
          <w:sz w:val="18"/>
          <w:szCs w:val="18"/>
        </w:rPr>
        <w:t>materiałowo-konstrukcyjnych i jakości wykonania,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zgodność okien i drzwi oraz obróbek z dokumentacją projektową i niniejszą specyfikacją techniczną,</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w protokole przyjęcia materiałów na budowę: czy dostawca dostarczył dokumenty świadczące o</w:t>
      </w:r>
      <w:r w:rsidR="000249ED">
        <w:rPr>
          <w:rFonts w:eastAsia="CIDFont+F2" w:cstheme="minorHAnsi"/>
          <w:sz w:val="18"/>
          <w:szCs w:val="18"/>
        </w:rPr>
        <w:t xml:space="preserve"> dopuszczeniu do </w:t>
      </w:r>
      <w:r w:rsidRPr="00D0308D">
        <w:rPr>
          <w:rFonts w:eastAsia="CIDFont+F2" w:cstheme="minorHAnsi"/>
          <w:sz w:val="18"/>
          <w:szCs w:val="18"/>
        </w:rPr>
        <w:t>powszechnego obrotu (kopie deklaracji właściwości użytkowych) lub jednostkowego zastosowania wyrobów</w:t>
      </w:r>
      <w:r w:rsidR="000249ED">
        <w:rPr>
          <w:rFonts w:eastAsia="CIDFont+F2" w:cstheme="minorHAnsi"/>
          <w:sz w:val="18"/>
          <w:szCs w:val="18"/>
        </w:rPr>
        <w:t xml:space="preserve"> </w:t>
      </w:r>
      <w:r w:rsidRPr="00D0308D">
        <w:rPr>
          <w:rFonts w:eastAsia="CIDFont+F2" w:cstheme="minorHAnsi"/>
          <w:sz w:val="18"/>
          <w:szCs w:val="18"/>
        </w:rPr>
        <w:t>używanych w robotach montażowych (oświadczenie producenta o zapewnieniu zgodności wyrobu budowlanego</w:t>
      </w:r>
      <w:r w:rsidR="000249ED">
        <w:rPr>
          <w:rFonts w:eastAsia="CIDFont+F2" w:cstheme="minorHAnsi"/>
          <w:sz w:val="18"/>
          <w:szCs w:val="18"/>
        </w:rPr>
        <w:t xml:space="preserve"> </w:t>
      </w:r>
      <w:r w:rsidRPr="00D0308D">
        <w:rPr>
          <w:rFonts w:eastAsia="CIDFont+F2" w:cstheme="minorHAnsi"/>
          <w:sz w:val="18"/>
          <w:szCs w:val="18"/>
        </w:rPr>
        <w:t>dopuszczonego do jednostkowego zastosowania z indywidualną dokumentacją techniczną),</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lastRenderedPageBreak/>
        <w:t>– stan opakowań (oryginalność, szczelność) oraz sposób przechowywania wyrobów i terminy przydatności</w:t>
      </w:r>
      <w:r w:rsidR="000249ED">
        <w:rPr>
          <w:rFonts w:eastAsia="CIDFont+F2" w:cstheme="minorHAnsi"/>
          <w:sz w:val="18"/>
          <w:szCs w:val="18"/>
        </w:rPr>
        <w:t xml:space="preserve"> </w:t>
      </w:r>
      <w:r w:rsidRPr="00D0308D">
        <w:rPr>
          <w:rFonts w:eastAsia="CIDFont+F2" w:cstheme="minorHAnsi"/>
          <w:sz w:val="18"/>
          <w:szCs w:val="18"/>
        </w:rPr>
        <w:t>materiałów uszczelniających.</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6.3. Badania w czasie robót</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Badania w czasie robót polegają na sprawdzeniu zgodności wykonywania robót montażowych z dokumentacją</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projektową, wymaganiami niniejszej specyfikacji i kartami technicznymi lub instrukcjami producentów. Badania te w</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szczególności powinny polegać na sprawdzeniu prawidłowości wykonania: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podparcia progu ościeżnicy,</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zamocowania mechanicznego okna lub drzwi balkonowych na całym obwodzie ościeżnicy (zachowania odstępów</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między łącznikami mechanicznymi),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izolacji termicznej szczeliny między oknem a ościeżem, ze szczególnym zwróceniem uwagi na wykonanie izolacji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pod progiem ościeżnicy,</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uszczelnienia zewnętrznego i wewnętrznego szczeliny między oknem a ościeżem, ze szczególnym</w:t>
      </w:r>
      <w:r w:rsidR="000249ED">
        <w:rPr>
          <w:rFonts w:eastAsia="CIDFont+F2" w:cstheme="minorHAnsi"/>
          <w:sz w:val="18"/>
          <w:szCs w:val="18"/>
        </w:rPr>
        <w:t xml:space="preserve"> </w:t>
      </w:r>
      <w:r w:rsidRPr="00D0308D">
        <w:rPr>
          <w:rFonts w:eastAsia="CIDFont+F2" w:cstheme="minorHAnsi"/>
          <w:sz w:val="18"/>
          <w:szCs w:val="18"/>
        </w:rPr>
        <w:t>uwzględnieniem rodzaju zastosowanych materiałów uszczelniających i przestrzegania zaleceń technologicznych,</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obróbek progu drzwi balkonowych,</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osadzenia parapetu zewnętrznego i wewnętrznego.</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6.4. Badania w czasie odbioru robót</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Badania w czasie odbioru robót przeprowadza się celem oceny czy spełnione zostały wszystkie wymagania dotyczące</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montaż</w:t>
      </w:r>
      <w:r>
        <w:rPr>
          <w:rFonts w:eastAsia="CIDFont+F2" w:cstheme="minorHAnsi"/>
          <w:sz w:val="18"/>
          <w:szCs w:val="18"/>
        </w:rPr>
        <w:t xml:space="preserve">u okien i/lub drzwi </w:t>
      </w:r>
      <w:r w:rsidRPr="00D0308D">
        <w:rPr>
          <w:rFonts w:eastAsia="CIDFont+F2" w:cstheme="minorHAnsi"/>
          <w:sz w:val="18"/>
          <w:szCs w:val="18"/>
        </w:rPr>
        <w:t>, w szczególności w zakresie:</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zgodności z dokumentacją projektową oraz niniejszą specyfikacją techniczną,</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jakości zastosowanych materiałów i wyrobów,</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prawidłowości oceny robót poprzedzających wykonanie montażu,</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jakości robót montażowych.</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Badania sprawdzające jakość wbudowania okien i/lub drzwi, według pkt. 10.2. Warunków</w:t>
      </w:r>
      <w:r w:rsidR="000C547A">
        <w:rPr>
          <w:rFonts w:eastAsia="CIDFont+F2" w:cstheme="minorHAnsi"/>
          <w:sz w:val="18"/>
          <w:szCs w:val="18"/>
        </w:rPr>
        <w:t xml:space="preserve"> </w:t>
      </w:r>
      <w:r w:rsidR="000249ED">
        <w:rPr>
          <w:rFonts w:eastAsia="CIDFont+F2" w:cstheme="minorHAnsi"/>
          <w:sz w:val="18"/>
          <w:szCs w:val="18"/>
        </w:rPr>
        <w:t>techni</w:t>
      </w:r>
      <w:r w:rsidR="0074307B">
        <w:rPr>
          <w:rFonts w:eastAsia="CIDFont+F2" w:cstheme="minorHAnsi"/>
          <w:sz w:val="18"/>
          <w:szCs w:val="18"/>
        </w:rPr>
        <w:t xml:space="preserve">cznych wykonania i </w:t>
      </w:r>
      <w:r w:rsidRPr="00D0308D">
        <w:rPr>
          <w:rFonts w:eastAsia="CIDFont+F2" w:cstheme="minorHAnsi"/>
          <w:sz w:val="18"/>
          <w:szCs w:val="18"/>
        </w:rPr>
        <w:t>odbioru robót budowlanych. Część B – Roboty wykończeniowe, zeszyt 6 „Montaż okien i</w:t>
      </w:r>
      <w:r w:rsidR="000C547A">
        <w:rPr>
          <w:rFonts w:eastAsia="CIDFont+F2" w:cstheme="minorHAnsi"/>
          <w:sz w:val="18"/>
          <w:szCs w:val="18"/>
        </w:rPr>
        <w:t xml:space="preserve"> </w:t>
      </w:r>
      <w:r w:rsidRPr="00D0308D">
        <w:rPr>
          <w:rFonts w:eastAsia="CIDFont+F2" w:cstheme="minorHAnsi"/>
          <w:sz w:val="18"/>
          <w:szCs w:val="18"/>
        </w:rPr>
        <w:t>drzwi balkonowych”, wydanie ITB – 2016 rok:</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xml:space="preserve">a) </w:t>
      </w:r>
      <w:r w:rsidRPr="00D0308D">
        <w:rPr>
          <w:rFonts w:eastAsia="CIDFont+F1" w:cstheme="minorHAnsi"/>
          <w:sz w:val="18"/>
          <w:szCs w:val="18"/>
        </w:rPr>
        <w:t xml:space="preserve">sprawdzenie zgodności z dokumentacją </w:t>
      </w:r>
      <w:r w:rsidRPr="00D0308D">
        <w:rPr>
          <w:rFonts w:eastAsia="CIDFont+F2" w:cstheme="minorHAnsi"/>
          <w:sz w:val="18"/>
          <w:szCs w:val="18"/>
        </w:rPr>
        <w:t>– powinno być przeprowadzone przez porównanie wykonanych robót z</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dokumentacją projektową i niniejszą specyfikacją techniczną wraz ze zmianami naniesionymi w dokumentacji</w:t>
      </w:r>
      <w:r w:rsidR="002130BD">
        <w:rPr>
          <w:rFonts w:eastAsia="CIDFont+F2" w:cstheme="minorHAnsi"/>
          <w:sz w:val="18"/>
          <w:szCs w:val="18"/>
        </w:rPr>
        <w:t xml:space="preserve"> </w:t>
      </w:r>
      <w:r w:rsidRPr="00D0308D">
        <w:rPr>
          <w:rFonts w:eastAsia="CIDFont+F2" w:cstheme="minorHAnsi"/>
          <w:sz w:val="18"/>
          <w:szCs w:val="18"/>
        </w:rPr>
        <w:t>powykonawczej; sprawdzenia zgodności dokonuje się na podstawie oględzin zewnętrznych oraz pomiarów</w:t>
      </w:r>
      <w:r w:rsidR="000C547A">
        <w:rPr>
          <w:rFonts w:eastAsia="CIDFont+F2" w:cstheme="minorHAnsi"/>
          <w:sz w:val="18"/>
          <w:szCs w:val="18"/>
        </w:rPr>
        <w:t xml:space="preserve"> </w:t>
      </w:r>
      <w:r w:rsidRPr="00D0308D">
        <w:rPr>
          <w:rFonts w:eastAsia="CIDFont+F2" w:cstheme="minorHAnsi"/>
          <w:sz w:val="18"/>
          <w:szCs w:val="18"/>
        </w:rPr>
        <w:t>długości i wysokości,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xml:space="preserve">b) </w:t>
      </w:r>
      <w:r w:rsidRPr="00D0308D">
        <w:rPr>
          <w:rFonts w:eastAsia="CIDFont+F1" w:cstheme="minorHAnsi"/>
          <w:sz w:val="18"/>
          <w:szCs w:val="18"/>
        </w:rPr>
        <w:t xml:space="preserve">sprawdzenie odchylania od pionu i poziomu </w:t>
      </w:r>
      <w:r w:rsidRPr="00D0308D">
        <w:rPr>
          <w:rFonts w:eastAsia="CIDFont+F2" w:cstheme="minorHAnsi"/>
          <w:sz w:val="18"/>
          <w:szCs w:val="18"/>
        </w:rPr>
        <w:t>– odchylenie od pionu i poziomu przy długości elementu do 3 m nie</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powinno przekraczać 1,5 mm/m i nie więcej niż 3 mm łącznie,</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xml:space="preserve">c) </w:t>
      </w:r>
      <w:r w:rsidRPr="00D0308D">
        <w:rPr>
          <w:rFonts w:eastAsia="CIDFont+F1" w:cstheme="minorHAnsi"/>
          <w:sz w:val="18"/>
          <w:szCs w:val="18"/>
        </w:rPr>
        <w:t xml:space="preserve">sprawdzenie różnicy długości przekątnych ościeżnicy i skrzydeł </w:t>
      </w:r>
      <w:r w:rsidRPr="00D0308D">
        <w:rPr>
          <w:rFonts w:eastAsia="CIDFont+F2" w:cstheme="minorHAnsi"/>
          <w:sz w:val="18"/>
          <w:szCs w:val="18"/>
        </w:rPr>
        <w:t>– różnica długości przekątnych nie powinna</w:t>
      </w:r>
      <w:r w:rsidR="000C547A">
        <w:rPr>
          <w:rFonts w:eastAsia="CIDFont+F2" w:cstheme="minorHAnsi"/>
          <w:sz w:val="18"/>
          <w:szCs w:val="18"/>
        </w:rPr>
        <w:t xml:space="preserve"> </w:t>
      </w:r>
      <w:r w:rsidRPr="00D0308D">
        <w:rPr>
          <w:rFonts w:eastAsia="CIDFont+F2" w:cstheme="minorHAnsi"/>
          <w:sz w:val="18"/>
          <w:szCs w:val="18"/>
        </w:rPr>
        <w:t>być większa od 2 mm przy długości elementów do 2 m i 3 mm przy długości powyżej 2 m,</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xml:space="preserve">d) </w:t>
      </w:r>
      <w:r w:rsidRPr="00D0308D">
        <w:rPr>
          <w:rFonts w:eastAsia="CIDFont+F1" w:cstheme="minorHAnsi"/>
          <w:sz w:val="18"/>
          <w:szCs w:val="18"/>
        </w:rPr>
        <w:t xml:space="preserve">sprawdzenie prawidłowości otwierania oraz zamykania </w:t>
      </w:r>
      <w:r w:rsidRPr="00D0308D">
        <w:rPr>
          <w:rFonts w:eastAsia="CIDFont+F2" w:cstheme="minorHAnsi"/>
          <w:sz w:val="18"/>
          <w:szCs w:val="18"/>
        </w:rPr>
        <w:t>– otwieranie oraz zamykanie skrzydeł powinno</w:t>
      </w:r>
      <w:r w:rsidR="000249ED">
        <w:rPr>
          <w:rFonts w:eastAsia="CIDFont+F2" w:cstheme="minorHAnsi"/>
          <w:sz w:val="18"/>
          <w:szCs w:val="18"/>
        </w:rPr>
        <w:t xml:space="preserve"> </w:t>
      </w:r>
      <w:r w:rsidRPr="00D0308D">
        <w:rPr>
          <w:rFonts w:eastAsia="CIDFont+F2" w:cstheme="minorHAnsi"/>
          <w:sz w:val="18"/>
          <w:szCs w:val="18"/>
        </w:rPr>
        <w:t>odbywać się płynnie i bez zahamowań, otwarte skrzydło nie powinno pod własnym ciężarem samoczynnie</w:t>
      </w:r>
      <w:r w:rsidR="000249ED">
        <w:rPr>
          <w:rFonts w:eastAsia="CIDFont+F2" w:cstheme="minorHAnsi"/>
          <w:sz w:val="18"/>
          <w:szCs w:val="18"/>
        </w:rPr>
        <w:t xml:space="preserve"> </w:t>
      </w:r>
      <w:r w:rsidRPr="00D0308D">
        <w:rPr>
          <w:rFonts w:eastAsia="CIDFont+F2" w:cstheme="minorHAnsi"/>
          <w:sz w:val="18"/>
          <w:szCs w:val="18"/>
        </w:rPr>
        <w:t>zamykać się lub otwierać,</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xml:space="preserve">e) </w:t>
      </w:r>
      <w:r w:rsidRPr="00D0308D">
        <w:rPr>
          <w:rFonts w:eastAsia="CIDFont+F1" w:cstheme="minorHAnsi"/>
          <w:sz w:val="18"/>
          <w:szCs w:val="18"/>
        </w:rPr>
        <w:t xml:space="preserve">sprawdzenie szczelności zamontowanego okna/drzwi i prawidłowości regulacji okuć </w:t>
      </w:r>
      <w:r w:rsidRPr="00D0308D">
        <w:rPr>
          <w:rFonts w:eastAsia="CIDFont+F2" w:cstheme="minorHAnsi"/>
          <w:sz w:val="18"/>
          <w:szCs w:val="18"/>
        </w:rPr>
        <w:t>–</w:t>
      </w:r>
      <w:r w:rsidR="000249ED">
        <w:rPr>
          <w:rFonts w:eastAsia="CIDFont+F2" w:cstheme="minorHAnsi"/>
          <w:sz w:val="18"/>
          <w:szCs w:val="18"/>
        </w:rPr>
        <w:t xml:space="preserve"> </w:t>
      </w:r>
      <w:r w:rsidRPr="00D0308D">
        <w:rPr>
          <w:rFonts w:eastAsia="CIDFont+F2" w:cstheme="minorHAnsi"/>
          <w:sz w:val="18"/>
          <w:szCs w:val="18"/>
        </w:rPr>
        <w:t>zamknięte skrzydło powinno przylegać równomiernie do ościeżnicy zapewniając szczelność między tymi</w:t>
      </w:r>
      <w:r w:rsidR="000C547A">
        <w:rPr>
          <w:rFonts w:eastAsia="CIDFont+F2" w:cstheme="minorHAnsi"/>
          <w:sz w:val="18"/>
          <w:szCs w:val="18"/>
        </w:rPr>
        <w:t xml:space="preserve"> </w:t>
      </w:r>
      <w:r w:rsidRPr="00D0308D">
        <w:rPr>
          <w:rFonts w:eastAsia="CIDFont+F2" w:cstheme="minorHAnsi"/>
          <w:sz w:val="18"/>
          <w:szCs w:val="18"/>
        </w:rPr>
        <w:t>elementami.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xml:space="preserve">f) </w:t>
      </w:r>
      <w:r w:rsidRPr="00D0308D">
        <w:rPr>
          <w:rFonts w:eastAsia="CIDFont+F1" w:cstheme="minorHAnsi"/>
          <w:sz w:val="18"/>
          <w:szCs w:val="18"/>
        </w:rPr>
        <w:t xml:space="preserve">sprawdzenie ewentualnego odkształcenia ram </w:t>
      </w:r>
      <w:r w:rsidRPr="00D0308D">
        <w:rPr>
          <w:rFonts w:eastAsia="CIDFont+F2" w:cstheme="minorHAnsi"/>
          <w:sz w:val="18"/>
          <w:szCs w:val="18"/>
        </w:rPr>
        <w:t>– odkształcenia, w tym zmiany kształtu i wymiarów, nie powinny</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w istotny sposób pogorszyć sprawności działania (funkcjonalności) okien/drzwi oraz powodować uszkodzeń ich</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elementów (np. wyrwania lub uszkodzenia okuć, uszczelek i ram, korozji bądź wypinania okuć). Wielkość</w:t>
      </w:r>
      <w:r w:rsidR="0074307B">
        <w:rPr>
          <w:rFonts w:eastAsia="CIDFont+F2" w:cstheme="minorHAnsi"/>
          <w:sz w:val="18"/>
          <w:szCs w:val="18"/>
        </w:rPr>
        <w:t xml:space="preserve"> </w:t>
      </w:r>
      <w:r w:rsidRPr="00D0308D">
        <w:rPr>
          <w:rFonts w:eastAsia="CIDFont+F2" w:cstheme="minorHAnsi"/>
          <w:sz w:val="18"/>
          <w:szCs w:val="18"/>
        </w:rPr>
        <w:t>odkształceń ram nie powinna przekraczać:</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drzwi drewniane 1,0 mm/1 m,</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okna aluminiowe , drzwi stalowe 1,0 mm/1 m.</w:t>
      </w:r>
    </w:p>
    <w:p w:rsid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Odkształcenia należy mierzyć na zamkniętych skrzydłach.</w:t>
      </w:r>
    </w:p>
    <w:p w:rsidR="000C547A" w:rsidRDefault="000C547A" w:rsidP="00D0308D">
      <w:pPr>
        <w:autoSpaceDE w:val="0"/>
        <w:autoSpaceDN w:val="0"/>
        <w:adjustRightInd w:val="0"/>
        <w:spacing w:after="0" w:line="240" w:lineRule="auto"/>
        <w:rPr>
          <w:rFonts w:eastAsia="CIDFont+F1" w:cstheme="minorHAnsi"/>
          <w:sz w:val="18"/>
          <w:szCs w:val="18"/>
        </w:rPr>
      </w:pP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7. WYMAGANIA DOTYCZĄCE PRZEDMIARU I OBMIARU ROBÓT</w:t>
      </w:r>
    </w:p>
    <w:p w:rsidR="00D0308D" w:rsidRDefault="00D0308D" w:rsidP="00D0308D">
      <w:pPr>
        <w:autoSpaceDE w:val="0"/>
        <w:autoSpaceDN w:val="0"/>
        <w:adjustRightInd w:val="0"/>
        <w:spacing w:after="0" w:line="240" w:lineRule="auto"/>
        <w:rPr>
          <w:rFonts w:eastAsia="CIDFont+F1" w:cstheme="minorHAnsi"/>
          <w:sz w:val="18"/>
          <w:szCs w:val="18"/>
        </w:rPr>
      </w:pP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7.1. Ogólne zasady przedmiaru i obmiaru podano w ST „Wymagania ogólne” Kod CPV 45000000-7, pkt 7</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7.2. Szczegółowe zasady obmiaru robót montażowych okien i drzwi balkonowych</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Powierzchnię okien i drzwi oblicza się w metrach kwadratowych:</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w świetle ościeżnic, a w przypadku braku ościeżnic w świetle zakrywanych otworów.</w:t>
      </w:r>
    </w:p>
    <w:p w:rsidR="00D0308D" w:rsidRDefault="00D0308D" w:rsidP="00D0308D">
      <w:pPr>
        <w:autoSpaceDE w:val="0"/>
        <w:autoSpaceDN w:val="0"/>
        <w:adjustRightInd w:val="0"/>
        <w:spacing w:after="0" w:line="240" w:lineRule="auto"/>
        <w:rPr>
          <w:rFonts w:eastAsia="CIDFont+F1" w:cstheme="minorHAnsi"/>
          <w:sz w:val="18"/>
          <w:szCs w:val="18"/>
        </w:rPr>
      </w:pP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8. SPOSÓB ODBIORU ROBÓT</w:t>
      </w:r>
    </w:p>
    <w:p w:rsidR="00D0308D" w:rsidRDefault="00D0308D" w:rsidP="00D0308D">
      <w:pPr>
        <w:autoSpaceDE w:val="0"/>
        <w:autoSpaceDN w:val="0"/>
        <w:adjustRightInd w:val="0"/>
        <w:spacing w:after="0" w:line="240" w:lineRule="auto"/>
        <w:rPr>
          <w:rFonts w:eastAsia="CIDFont+F1" w:cstheme="minorHAnsi"/>
          <w:sz w:val="18"/>
          <w:szCs w:val="18"/>
        </w:rPr>
      </w:pP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8.1. Ogólne zasady odbioru robót podano w ST „Wymagania ogólne” Kod CPV 45000000-7, pkt 8</w:t>
      </w:r>
    </w:p>
    <w:p w:rsid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8.2. Odbiór robót zanikających i ulegających zakryciu</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Przy wbudowywaniu okien i/lub drzwi elementami ulegającymi zakryciu są mocowanie ościeżnicy na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całym obwodzie oraz izolacja termiczna i uszczelnienie (zewnętrzne, wewnętrzne) szczeliny między oknem</w:t>
      </w:r>
      <w:r>
        <w:rPr>
          <w:rFonts w:eastAsia="CIDFont+F2" w:cstheme="minorHAnsi"/>
          <w:sz w:val="18"/>
          <w:szCs w:val="18"/>
        </w:rPr>
        <w:t>/drzwiami</w:t>
      </w:r>
      <w:r w:rsidRPr="00D0308D">
        <w:rPr>
          <w:rFonts w:eastAsia="CIDFont+F2" w:cstheme="minorHAnsi"/>
          <w:sz w:val="18"/>
          <w:szCs w:val="18"/>
        </w:rPr>
        <w:t xml:space="preserve"> 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ościeżem. Odbiór tych prac musi być dokonany w trakcie montażu okien i drzwi.</w:t>
      </w:r>
      <w:r w:rsidR="000249ED">
        <w:rPr>
          <w:rFonts w:eastAsia="CIDFont+F2" w:cstheme="minorHAnsi"/>
          <w:sz w:val="18"/>
          <w:szCs w:val="18"/>
        </w:rPr>
        <w:t xml:space="preserve"> </w:t>
      </w:r>
      <w:r w:rsidRPr="00D0308D">
        <w:rPr>
          <w:rFonts w:eastAsia="CIDFont+F2" w:cstheme="minorHAnsi"/>
          <w:sz w:val="18"/>
          <w:szCs w:val="18"/>
        </w:rPr>
        <w:t>W trakcie odbioru należy przeprowadzić badania wymienione w pkt. 6.3. niniejszej specyfikacji, a wyniki tych badań</w:t>
      </w:r>
      <w:r w:rsidR="000249ED">
        <w:rPr>
          <w:rFonts w:eastAsia="CIDFont+F2" w:cstheme="minorHAnsi"/>
          <w:sz w:val="18"/>
          <w:szCs w:val="18"/>
        </w:rPr>
        <w:t xml:space="preserve"> </w:t>
      </w:r>
      <w:r w:rsidRPr="00D0308D">
        <w:rPr>
          <w:rFonts w:eastAsia="CIDFont+F2" w:cstheme="minorHAnsi"/>
          <w:sz w:val="18"/>
          <w:szCs w:val="18"/>
        </w:rPr>
        <w:t>porównać z wymaganiami określonymi w pkt. 5.3. i 5.5. niniejszej specyfikacji.</w:t>
      </w:r>
      <w:r w:rsidR="000249ED">
        <w:rPr>
          <w:rFonts w:eastAsia="CIDFont+F2" w:cstheme="minorHAnsi"/>
          <w:sz w:val="18"/>
          <w:szCs w:val="18"/>
        </w:rPr>
        <w:t xml:space="preserve"> </w:t>
      </w:r>
      <w:r w:rsidRPr="00D0308D">
        <w:rPr>
          <w:rFonts w:eastAsia="CIDFont+F2" w:cstheme="minorHAnsi"/>
          <w:sz w:val="18"/>
          <w:szCs w:val="18"/>
        </w:rPr>
        <w:t>Jeżeli wszystkie pomiary i badania dały wynik pozytywny można uznać zamocowanie, uszczelnienie i izolację okna</w:t>
      </w:r>
      <w:r w:rsidR="000249ED">
        <w:rPr>
          <w:rFonts w:eastAsia="CIDFont+F2" w:cstheme="minorHAnsi"/>
          <w:sz w:val="18"/>
          <w:szCs w:val="18"/>
        </w:rPr>
        <w:t xml:space="preserve"> </w:t>
      </w:r>
      <w:r w:rsidRPr="00D0308D">
        <w:rPr>
          <w:rFonts w:eastAsia="CIDFont+F2" w:cstheme="minorHAnsi"/>
          <w:sz w:val="18"/>
          <w:szCs w:val="18"/>
        </w:rPr>
        <w:t>lub drzwi balkonowych za wykonane prawidłowo, tj. zgodnie z dokumentacją projektową oraz niniejszą specyfikacją</w:t>
      </w:r>
      <w:r w:rsidR="000249ED">
        <w:rPr>
          <w:rFonts w:eastAsia="CIDFont+F2" w:cstheme="minorHAnsi"/>
          <w:sz w:val="18"/>
          <w:szCs w:val="18"/>
        </w:rPr>
        <w:t xml:space="preserve"> </w:t>
      </w:r>
      <w:r w:rsidRPr="00D0308D">
        <w:rPr>
          <w:rFonts w:eastAsia="CIDFont+F2" w:cstheme="minorHAnsi"/>
          <w:sz w:val="18"/>
          <w:szCs w:val="18"/>
        </w:rPr>
        <w:t xml:space="preserve">techniczną i zezwolić na przystąpienie do dalszych prac (obsadzenie parapetów zewnętrznych i </w:t>
      </w:r>
      <w:r w:rsidRPr="00D0308D">
        <w:rPr>
          <w:rFonts w:eastAsia="CIDFont+F2" w:cstheme="minorHAnsi"/>
          <w:sz w:val="18"/>
          <w:szCs w:val="18"/>
        </w:rPr>
        <w:lastRenderedPageBreak/>
        <w:t>wewnętrznych,</w:t>
      </w:r>
      <w:r w:rsidR="000249ED">
        <w:rPr>
          <w:rFonts w:eastAsia="CIDFont+F2" w:cstheme="minorHAnsi"/>
          <w:sz w:val="18"/>
          <w:szCs w:val="18"/>
        </w:rPr>
        <w:t xml:space="preserve"> </w:t>
      </w:r>
      <w:r w:rsidRPr="00D0308D">
        <w:rPr>
          <w:rFonts w:eastAsia="CIDFont+F2" w:cstheme="minorHAnsi"/>
          <w:sz w:val="18"/>
          <w:szCs w:val="18"/>
        </w:rPr>
        <w:t>otynkowanie ościeży, montaż listew maskujących).</w:t>
      </w:r>
      <w:r w:rsidR="002130BD">
        <w:rPr>
          <w:rFonts w:eastAsia="CIDFont+F2" w:cstheme="minorHAnsi"/>
          <w:sz w:val="18"/>
          <w:szCs w:val="18"/>
        </w:rPr>
        <w:t xml:space="preserve"> </w:t>
      </w:r>
      <w:r w:rsidRPr="00D0308D">
        <w:rPr>
          <w:rFonts w:eastAsia="CIDFont+F2" w:cstheme="minorHAnsi"/>
          <w:sz w:val="18"/>
          <w:szCs w:val="18"/>
        </w:rPr>
        <w:t>Jeżeli chociaż jeden wynik badania jest negatywny prace ulegające zakryciu nie powinny być odebrane. W takim</w:t>
      </w:r>
      <w:r w:rsidR="002130BD">
        <w:rPr>
          <w:rFonts w:eastAsia="CIDFont+F2" w:cstheme="minorHAnsi"/>
          <w:sz w:val="18"/>
          <w:szCs w:val="18"/>
        </w:rPr>
        <w:t xml:space="preserve"> </w:t>
      </w:r>
      <w:r w:rsidRPr="00D0308D">
        <w:rPr>
          <w:rFonts w:eastAsia="CIDFont+F2" w:cstheme="minorHAnsi"/>
          <w:sz w:val="18"/>
          <w:szCs w:val="18"/>
        </w:rPr>
        <w:t>przypadku należy ustalić zakres prac i rodzaje materiałów koniecznych do usunięcia nieprawidłowości. Po wykonaniu</w:t>
      </w:r>
      <w:r w:rsidR="002130BD">
        <w:rPr>
          <w:rFonts w:eastAsia="CIDFont+F2" w:cstheme="minorHAnsi"/>
          <w:sz w:val="18"/>
          <w:szCs w:val="18"/>
        </w:rPr>
        <w:t xml:space="preserve"> </w:t>
      </w:r>
      <w:r w:rsidRPr="00D0308D">
        <w:rPr>
          <w:rFonts w:eastAsia="CIDFont+F2" w:cstheme="minorHAnsi"/>
          <w:sz w:val="18"/>
          <w:szCs w:val="18"/>
        </w:rPr>
        <w:t>ustalonego zakresu prac należy ponownie przeprowadzić badania.</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8.3. Odbiór częściowy</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Odbiór częściowy polega na ocenie ilości i jakości wykonanej części robót. Odbioru częściowego robót dokonuje się</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dla zakresu określonego w dokumentach umownych, według zasad jak przy odbiorze ostatecznym robót (pkt 8.4.</w:t>
      </w:r>
      <w:r w:rsidR="002130BD">
        <w:rPr>
          <w:rFonts w:eastAsia="CIDFont+F2" w:cstheme="minorHAnsi"/>
          <w:sz w:val="18"/>
          <w:szCs w:val="18"/>
        </w:rPr>
        <w:t xml:space="preserve"> </w:t>
      </w:r>
      <w:r w:rsidRPr="00D0308D">
        <w:rPr>
          <w:rFonts w:eastAsia="CIDFont+F2" w:cstheme="minorHAnsi"/>
          <w:sz w:val="18"/>
          <w:szCs w:val="18"/>
        </w:rPr>
        <w:t>niniejszej specyfikacji).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Celem odbioru częściowego jest wczesne wykrycie ewentualnych usterek w realizowanych robotach i ich usunięcie</w:t>
      </w:r>
      <w:r w:rsidR="002130BD">
        <w:rPr>
          <w:rFonts w:eastAsia="CIDFont+F2" w:cstheme="minorHAnsi"/>
          <w:sz w:val="18"/>
          <w:szCs w:val="18"/>
        </w:rPr>
        <w:t xml:space="preserve"> </w:t>
      </w:r>
      <w:r w:rsidRPr="00D0308D">
        <w:rPr>
          <w:rFonts w:eastAsia="CIDFont+F2" w:cstheme="minorHAnsi"/>
          <w:sz w:val="18"/>
          <w:szCs w:val="18"/>
        </w:rPr>
        <w:t>przed odbiorem końcowym.</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Odbiór częściowy robót jest dokonywany przez inspektora nadzoru w obecności kierownika budowy.</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8.4. Odbiór ostateczny (końcowy)</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8.4.1. Zasady przeprowadzania odbioru końcowego</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Odbiór końcowy stanowi ostateczną ocenę rzeczywistego wykonania robót w odniesieniu do ich zakresu (ilości),</w:t>
      </w:r>
      <w:r w:rsidR="000249ED">
        <w:rPr>
          <w:rFonts w:eastAsia="CIDFont+F2" w:cstheme="minorHAnsi"/>
          <w:sz w:val="18"/>
          <w:szCs w:val="18"/>
        </w:rPr>
        <w:t xml:space="preserve"> </w:t>
      </w:r>
      <w:r w:rsidRPr="00D0308D">
        <w:rPr>
          <w:rFonts w:eastAsia="CIDFont+F2" w:cstheme="minorHAnsi"/>
          <w:sz w:val="18"/>
          <w:szCs w:val="18"/>
        </w:rPr>
        <w:t>jakości i zgodności z dokumentacją projektową oraz niniejszą specyfikacją techniczną.</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Odbiór ostateczny przeprowadza komisja powołana przez zamawiającego, na podstawie przedłożonych</w:t>
      </w:r>
      <w:r w:rsidR="000249ED">
        <w:rPr>
          <w:rFonts w:eastAsia="CIDFont+F2" w:cstheme="minorHAnsi"/>
          <w:sz w:val="18"/>
          <w:szCs w:val="18"/>
        </w:rPr>
        <w:t xml:space="preserve"> </w:t>
      </w:r>
      <w:r w:rsidRPr="00D0308D">
        <w:rPr>
          <w:rFonts w:eastAsia="CIDFont+F2" w:cstheme="minorHAnsi"/>
          <w:sz w:val="18"/>
          <w:szCs w:val="18"/>
        </w:rPr>
        <w:t>dokumentów, wyników badań oraz dokonanej oceny wizualnej.</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Zasady i terminy powoływania komisji oraz czas jej działania powinna określać umowa.</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8.4.2. Dokumenty do odbioru końcowego</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Wykonawca robót obowiązany jest przedłożyć komisji następujące dokumenty:</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dokumentację projektową z naniesionymi zmianami dokonanymi w toku wykonywania robót,</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Szczegółowe Specyfikacje Techniczne ze zmianami wprowadzonymi w trakcie wykonywania robót,</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dziennik budowy i książki obmiarów z zapisami dokonywanymi w toku prowadzonych robót</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dokumenty świadczące o dopuszczeniu użytych materiałów i wyrobów budowlanych do obrotu lub udostępnieniu</w:t>
      </w:r>
      <w:r w:rsidR="000249ED">
        <w:rPr>
          <w:rFonts w:eastAsia="CIDFont+F2" w:cstheme="minorHAnsi"/>
          <w:sz w:val="18"/>
          <w:szCs w:val="18"/>
        </w:rPr>
        <w:t xml:space="preserve"> </w:t>
      </w:r>
      <w:r w:rsidRPr="00D0308D">
        <w:rPr>
          <w:rFonts w:eastAsia="CIDFont+F2" w:cstheme="minorHAnsi"/>
          <w:sz w:val="18"/>
          <w:szCs w:val="18"/>
        </w:rPr>
        <w:t>na rynku krajowym bądź do jednostkowego zastosowania, zgodnie z właściwymi przepisami,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protokoły odbioru robót ulegających zakryciu,</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protokoły odbiorów częściowych,</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karty techniczne lub instrukcje producentów odnoszące się do zastosowanych materiałów,</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wyniki ewentualnych badań laboratoryjnych i ekspertyz dokonanych na wniosek jednej ze stron umowy.</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W toku odbioru komisja obowiązana jest zapoznać się przedłożonymi dokumentami, przeprowadzić badania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zgodnie z wytycznymi podanymi w pkt. 6.4. niniejszej ST, porównać je z wymaganiami podanymi w dokumentacji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projektowej i w pkt. 5. niniejszej specyfikacji technicznej oraz dokonać oceny wizualnej.</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Montaż okien i/lub drzwi powinien być odebrany, jeżeli wszystkie wyniki badań są pozytywne, a dostarczone przez</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wykonawcę dokumenty są kompletne i prawidłowe pod względem merytorycznym.</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Jeżeli chociażby jeden wynik badań był negatywny okna i/lub drzwi nie powinny być przyjęte. W takim przypadku</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należy przyjąć jedno z następujących rozwiązań:</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jeżeli to możliwe należy ustalić zakres prac korygujących (np. wskazać na konieczność regulacji okuć), usunąć</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niezgodności robót montażowych z wymaganiami określonymi w dokumentacji projektowej i w pkt. 5. niniejszej</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specyfikacji technicznej oraz przedstawić okna i/lub drzwi ponownie do odbioru,</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jeżeli odchylenia od wymagań nie zagrażają bezpieczeństwu użytkownika oraz nie ograniczają funkcjonalności 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trwałości okien i drzwi zamawiający może wyrazić zgodę na dokonanie odbioru końcowego z jednoczesnym</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obniżeniem wartości wynagrodzenia w stosunku do ustaleń umownych,</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w przypadku, gdy nie są możliwe podane wyżej rozwiązania wykonawca zobowiązany jest do demontażu wadliwie</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wbudowanych okien i/lub drzwi zamontowania ich ponownie i powtórnego zgłoszenia do odbioru.</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W przypadku niekompletności dokumentów odbiór może być dokonany po ich uzupełnieniu.</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Z czynności odbioru sporządza się protokół podpisany przez przedstawicieli zamawiającego i wykonawcy. Protokół</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powinien zawierać m.in.:</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ustalenia podjęte w trakcie prac komisji,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ocenę wyników badań,</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wykaz wad i usterek ze wskazaniem sposobu ich usunięcia,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stwierdzenie zgodności lub niezgodności wykonania montażu okien i/lub drzwi balkonowych z zamówieniem.</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Protokół odbioru końcowego jest podstawą do dokonania rozliczenia końcowego pomiędzy zamawiającym 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wykonawcą.</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8.5. Odbiór po upływie okresu rękojmi i gwarancji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Celem odbioru po okresie rękojmi i gwarancji jest ocena stanu okien i/lub drzwi balkonowych po użytkowaniu w tym</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okresie oraz ocena wykonywanych w tym czasie ewentualnych robót poprawkowych, związanych z usuwaniem</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zgłoszonych wad.</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Odbiór po upływie okresu rękojmi i gwarancji jest dokonywany na podstawie oceny wizualnej oraz sprawdzenia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prawidłowości otwierania i zamykania okien i/lub drzwi balkonowych, z uwzględnieniem zasad opisanych w pkt. 8.4.</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„Odbiór ostateczny (końcowy)” niniejszej specyfikacji.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Pozytywny wynik odbioru pogwarancyjnego jest podstawą do zwrotu kaucji gwarancyjnej a negatywny do</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dokonania potrąceń wynikających z obniżonej jakości robót.</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Przed upływem okresu gwarancyjnego zamawiający powinien zgłosić wykonawcy wszystkie zauważone wady w</w:t>
      </w:r>
    </w:p>
    <w:p w:rsid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lastRenderedPageBreak/>
        <w:t>zamontowanych oknach i/lub drzwiach.</w:t>
      </w:r>
    </w:p>
    <w:p w:rsidR="000E0E52" w:rsidRPr="00D0308D" w:rsidRDefault="000E0E52" w:rsidP="00D0308D">
      <w:pPr>
        <w:autoSpaceDE w:val="0"/>
        <w:autoSpaceDN w:val="0"/>
        <w:adjustRightInd w:val="0"/>
        <w:spacing w:after="0" w:line="240" w:lineRule="auto"/>
        <w:rPr>
          <w:rFonts w:eastAsia="CIDFont+F2" w:cstheme="minorHAnsi"/>
          <w:sz w:val="18"/>
          <w:szCs w:val="18"/>
        </w:rPr>
      </w:pP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9. PODSTAWA ROZLICZENIA ROBÓT</w:t>
      </w:r>
    </w:p>
    <w:p w:rsidR="000E0E52" w:rsidRDefault="000E0E52" w:rsidP="00D0308D">
      <w:pPr>
        <w:autoSpaceDE w:val="0"/>
        <w:autoSpaceDN w:val="0"/>
        <w:adjustRightInd w:val="0"/>
        <w:spacing w:after="0" w:line="240" w:lineRule="auto"/>
        <w:rPr>
          <w:rFonts w:eastAsia="CIDFont+F1" w:cstheme="minorHAnsi"/>
          <w:sz w:val="18"/>
          <w:szCs w:val="18"/>
        </w:rPr>
      </w:pP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9.1. Ogólne ustalenia dotyczące podstawy rozliczenia robót podano w ST „Wymagania ogólne” Kod CPV</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45000000-7, pkt 9</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9.2. Zasady rozliczenia i płatności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Rozliczenie montażu okien i/lub drzwi może być dokonane jednorazowo po wykonaniu pełnego zakresu robót i ich</w:t>
      </w:r>
      <w:r w:rsidR="0074307B">
        <w:rPr>
          <w:rFonts w:eastAsia="CIDFont+F2" w:cstheme="minorHAnsi"/>
          <w:sz w:val="18"/>
          <w:szCs w:val="18"/>
        </w:rPr>
        <w:t xml:space="preserve"> </w:t>
      </w:r>
      <w:r w:rsidRPr="00D0308D">
        <w:rPr>
          <w:rFonts w:eastAsia="CIDFont+F2" w:cstheme="minorHAnsi"/>
          <w:sz w:val="18"/>
          <w:szCs w:val="18"/>
        </w:rPr>
        <w:t>końcowym odbiorze lub etapami określonymi w umowie, po dokonaniu odbiorów częściowych robót.</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Ostateczne rozliczenie umowy pomiędzy zamawiającym a wykonawcą następuje po dokonaniu odbioru</w:t>
      </w:r>
      <w:r w:rsidR="0074307B">
        <w:rPr>
          <w:rFonts w:eastAsia="CIDFont+F2" w:cstheme="minorHAnsi"/>
          <w:sz w:val="18"/>
          <w:szCs w:val="18"/>
        </w:rPr>
        <w:t xml:space="preserve"> </w:t>
      </w:r>
      <w:r w:rsidRPr="00D0308D">
        <w:rPr>
          <w:rFonts w:eastAsia="CIDFont+F2" w:cstheme="minorHAnsi"/>
          <w:sz w:val="18"/>
          <w:szCs w:val="18"/>
        </w:rPr>
        <w:t>pogwarancyjnego.</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9.3. Podstawy rozliczenia oraz płatności wykonanego i odebranego zakresu montażu okien i/lub drzwi</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Podstawę rozliczania montażu okien i/lub drzwi stanowi ustalona w umowie kwota ryczałtowa za określony</w:t>
      </w:r>
      <w:r w:rsidR="0074307B">
        <w:rPr>
          <w:rFonts w:eastAsia="CIDFont+F1" w:cstheme="minorHAnsi"/>
          <w:sz w:val="18"/>
          <w:szCs w:val="18"/>
        </w:rPr>
        <w:t xml:space="preserve"> </w:t>
      </w:r>
      <w:r w:rsidRPr="00D0308D">
        <w:rPr>
          <w:rFonts w:eastAsia="CIDFont+F1" w:cstheme="minorHAnsi"/>
          <w:sz w:val="18"/>
          <w:szCs w:val="18"/>
        </w:rPr>
        <w:t>zakres robót obejmujący montaż okien i/lub drzwi.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Kwota ryczałtowa obejmująca montaż okien i/lub drzwi uwzględnia koszty wykonania następujących robót</w:t>
      </w:r>
      <w:r w:rsidR="0074307B">
        <w:rPr>
          <w:rFonts w:eastAsia="CIDFont+F2" w:cstheme="minorHAnsi"/>
          <w:sz w:val="18"/>
          <w:szCs w:val="18"/>
        </w:rPr>
        <w:t xml:space="preserve"> </w:t>
      </w:r>
      <w:r w:rsidRPr="00D0308D">
        <w:rPr>
          <w:rFonts w:eastAsia="CIDFont+F2" w:cstheme="minorHAnsi"/>
          <w:sz w:val="18"/>
          <w:szCs w:val="18"/>
        </w:rPr>
        <w:t>montażowych oraz prac z nimi związanych, takich jak:</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przygotowanie stanowiska roboczego,</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dostarczenie do stanowiska roboczego materiałów, narzędzi i sprzętu,</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obsługę sprzętu,</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ustawienie i przestawienie drabin lub montaż, demontaż i pracę rusztowań niezbędnych do wykonania robót,</w:t>
      </w:r>
      <w:r w:rsidR="0074307B">
        <w:rPr>
          <w:rFonts w:eastAsia="CIDFont+F2" w:cstheme="minorHAnsi"/>
          <w:sz w:val="18"/>
          <w:szCs w:val="18"/>
        </w:rPr>
        <w:t xml:space="preserve"> </w:t>
      </w:r>
      <w:r w:rsidRPr="00D0308D">
        <w:rPr>
          <w:rFonts w:eastAsia="CIDFont+F2" w:cstheme="minorHAnsi"/>
          <w:sz w:val="18"/>
          <w:szCs w:val="18"/>
        </w:rPr>
        <w:t>niezależnie od wysokości prowadzenia prac,</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zabezpieczenie elementów wymagających zabezpieczenia przez zanieczyszczeniem i uszkodzeniem,</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ocenę i przygotowanie ościeży, zgodnie z wymaganiami dokumentacji projektowej i szczegółowej specyfikacji</w:t>
      </w:r>
      <w:r w:rsidR="0074307B">
        <w:rPr>
          <w:rFonts w:eastAsia="CIDFont+F2" w:cstheme="minorHAnsi"/>
          <w:sz w:val="18"/>
          <w:szCs w:val="18"/>
        </w:rPr>
        <w:t xml:space="preserve"> </w:t>
      </w:r>
      <w:r w:rsidRPr="00D0308D">
        <w:rPr>
          <w:rFonts w:eastAsia="CIDFont+F2" w:cstheme="minorHAnsi"/>
          <w:sz w:val="18"/>
          <w:szCs w:val="18"/>
        </w:rPr>
        <w:t>technicznej,</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obsadzenie ościeżnic wraz z ich uszczelnieniem wewnętrznym, zewnętrznym oraz wykonaniem izolacji termicznej 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akustycznej połączenia z ościeżem,</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obsadzenie parapetów zewnętrznych i wewnętrznych,</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obrobienie progów drzwi,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regulację skrzydeł i okuć,</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obicie ćwierćwałkami lub listwami maskującymi bądź innymi materiałami wykończeniowymi,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usunięcie wad i usterek oraz naprawienie uszkodzeń powstałych w czasie wykonywania robót,</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oczyszczenie miejsca pracy z materiałów zabezpieczających,</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usunięcie pozostałości, resztek i odpadów materiałów w sposób podany w niniejszej specyfikacji technicznej</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(opisać sposób usunięcia pozostałości i odpadów) lub w specyfikacji „Wymagania ogólne” Kod CPV 45000000-7,</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likwidację stanowiska roboczego,</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utylizację opakowań i resztek materiałów zgodnie ze wskazaniami producentów i wymaganiami podanymi w</w:t>
      </w:r>
      <w:r w:rsidR="00A90F8E">
        <w:rPr>
          <w:rFonts w:eastAsia="CIDFont+F2" w:cstheme="minorHAnsi"/>
          <w:sz w:val="18"/>
          <w:szCs w:val="18"/>
        </w:rPr>
        <w:t xml:space="preserve"> </w:t>
      </w:r>
      <w:r w:rsidRPr="00D0308D">
        <w:rPr>
          <w:rFonts w:eastAsia="CIDFont+F2" w:cstheme="minorHAnsi"/>
          <w:sz w:val="18"/>
          <w:szCs w:val="18"/>
        </w:rPr>
        <w:t>niniejszej specyfikacji (opisać sposób utylizacji),</w:t>
      </w:r>
    </w:p>
    <w:p w:rsid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koszty pośrednie, zysk kalkulacyjny i ryzyko.</w:t>
      </w:r>
    </w:p>
    <w:p w:rsidR="00D0308D" w:rsidRDefault="00D0308D" w:rsidP="00D0308D">
      <w:pPr>
        <w:autoSpaceDE w:val="0"/>
        <w:autoSpaceDN w:val="0"/>
        <w:adjustRightInd w:val="0"/>
        <w:spacing w:after="0" w:line="240" w:lineRule="auto"/>
        <w:rPr>
          <w:rFonts w:eastAsia="CIDFont+F2" w:cstheme="minorHAnsi"/>
          <w:sz w:val="18"/>
          <w:szCs w:val="18"/>
        </w:rPr>
      </w:pP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10. DOKUMENTY ODNIESIENIA</w:t>
      </w:r>
    </w:p>
    <w:p w:rsidR="00D0308D" w:rsidRPr="00D0308D" w:rsidRDefault="00D0308D" w:rsidP="00D0308D">
      <w:pPr>
        <w:autoSpaceDE w:val="0"/>
        <w:autoSpaceDN w:val="0"/>
        <w:adjustRightInd w:val="0"/>
        <w:spacing w:after="0" w:line="240" w:lineRule="auto"/>
        <w:rPr>
          <w:rFonts w:eastAsia="CIDFont+F1" w:cstheme="minorHAnsi"/>
          <w:sz w:val="18"/>
          <w:szCs w:val="18"/>
        </w:rPr>
      </w:pP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10.1. Normy</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2" w:cstheme="minorHAnsi"/>
          <w:sz w:val="18"/>
          <w:szCs w:val="18"/>
        </w:rPr>
        <w:t>1. PN-EN 107:2002 Metody badań okien – Badania mechaniczne (</w:t>
      </w:r>
      <w:r w:rsidRPr="00D0308D">
        <w:rPr>
          <w:rFonts w:eastAsia="CIDFont+F1" w:cstheme="minorHAnsi"/>
          <w:sz w:val="18"/>
          <w:szCs w:val="18"/>
        </w:rPr>
        <w:t>oryg.</w:t>
      </w:r>
      <w:r w:rsidRPr="00D0308D">
        <w:rPr>
          <w:rFonts w:eastAsia="CIDFont+F2" w:cstheme="minorHAnsi"/>
          <w:sz w:val="18"/>
          <w:szCs w:val="18"/>
        </w:rPr>
        <w:t xml:space="preserve">) </w:t>
      </w:r>
      <w:r w:rsidRPr="00D0308D">
        <w:rPr>
          <w:rFonts w:eastAsia="CIDFont+F1" w:cstheme="minorHAnsi"/>
          <w:sz w:val="18"/>
          <w:szCs w:val="18"/>
        </w:rPr>
        <w:t>(wersja</w:t>
      </w:r>
      <w:r>
        <w:rPr>
          <w:rFonts w:eastAsia="CIDFont+F1" w:cstheme="minorHAnsi"/>
          <w:sz w:val="18"/>
          <w:szCs w:val="18"/>
        </w:rPr>
        <w:t xml:space="preserve"> </w:t>
      </w:r>
      <w:r w:rsidRPr="00D0308D">
        <w:rPr>
          <w:rFonts w:eastAsia="CIDFont+F1" w:cstheme="minorHAnsi"/>
          <w:sz w:val="18"/>
          <w:szCs w:val="18"/>
        </w:rPr>
        <w:t>angielska)</w:t>
      </w:r>
      <w:r w:rsidRPr="00D0308D">
        <w:rPr>
          <w:rFonts w:eastAsia="CIDFont+F2" w:cstheme="minorHAnsi"/>
          <w:sz w:val="18"/>
          <w:szCs w:val="18"/>
        </w:rPr>
        <w:t>.</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2. PN-EN 410:2011 Szkło w budownictwie – Określenie świetlnych i słonecznych</w:t>
      </w:r>
      <w:r>
        <w:rPr>
          <w:rFonts w:eastAsia="CIDFont+F2" w:cstheme="minorHAnsi"/>
          <w:sz w:val="18"/>
          <w:szCs w:val="18"/>
        </w:rPr>
        <w:t xml:space="preserve"> </w:t>
      </w:r>
      <w:r w:rsidRPr="00D0308D">
        <w:rPr>
          <w:rFonts w:eastAsia="CIDFont+F2" w:cstheme="minorHAnsi"/>
          <w:sz w:val="18"/>
          <w:szCs w:val="18"/>
        </w:rPr>
        <w:t>właściwości oszklenia.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3. PN-EN ISO 717-1: 2013-08 Akustyka – Ocena izolacyjności akustycznej w budynkach 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izolacyjności akustycznej elementów budowlanych – Izolacyjność od</w:t>
      </w:r>
      <w:r>
        <w:rPr>
          <w:rFonts w:eastAsia="CIDFont+F2" w:cstheme="minorHAnsi"/>
          <w:sz w:val="18"/>
          <w:szCs w:val="18"/>
        </w:rPr>
        <w:t xml:space="preserve"> </w:t>
      </w:r>
      <w:r w:rsidRPr="00D0308D">
        <w:rPr>
          <w:rFonts w:eastAsia="CIDFont+F2" w:cstheme="minorHAnsi"/>
          <w:sz w:val="18"/>
          <w:szCs w:val="18"/>
        </w:rPr>
        <w:t>dźwięków powietrznych (</w:t>
      </w:r>
      <w:r w:rsidRPr="00D0308D">
        <w:rPr>
          <w:rFonts w:eastAsia="CIDFont+F1" w:cstheme="minorHAnsi"/>
          <w:sz w:val="18"/>
          <w:szCs w:val="18"/>
        </w:rPr>
        <w:t>oryg.</w:t>
      </w:r>
      <w:r w:rsidRPr="00D0308D">
        <w:rPr>
          <w:rFonts w:eastAsia="CIDFont+F2" w:cstheme="minorHAnsi"/>
          <w:sz w:val="18"/>
          <w:szCs w:val="18"/>
        </w:rPr>
        <w:t xml:space="preserve">) </w:t>
      </w:r>
      <w:r w:rsidRPr="00D0308D">
        <w:rPr>
          <w:rFonts w:eastAsia="CIDFont+F1" w:cstheme="minorHAnsi"/>
          <w:sz w:val="18"/>
          <w:szCs w:val="18"/>
        </w:rPr>
        <w:t>(wersja angielska)</w:t>
      </w:r>
      <w:r w:rsidRPr="00D0308D">
        <w:rPr>
          <w:rFonts w:eastAsia="CIDFont+F2" w:cstheme="minorHAnsi"/>
          <w:sz w:val="18"/>
          <w:szCs w:val="18"/>
        </w:rPr>
        <w:t>.</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4. PN-EN 1026:2016-04 Okna i drzwi – Przepuszczalność powietrza – Metoda badania (</w:t>
      </w:r>
      <w:r w:rsidRPr="00D0308D">
        <w:rPr>
          <w:rFonts w:eastAsia="CIDFont+F1" w:cstheme="minorHAnsi"/>
          <w:sz w:val="18"/>
          <w:szCs w:val="18"/>
        </w:rPr>
        <w:t>oryg</w:t>
      </w:r>
      <w:r w:rsidRPr="00D0308D">
        <w:rPr>
          <w:rFonts w:eastAsia="CIDFont+F2" w:cstheme="minorHAnsi"/>
          <w:sz w:val="18"/>
          <w:szCs w:val="18"/>
        </w:rPr>
        <w:t>.)</w:t>
      </w:r>
      <w:r>
        <w:rPr>
          <w:rFonts w:eastAsia="CIDFont+F2" w:cstheme="minorHAnsi"/>
          <w:sz w:val="18"/>
          <w:szCs w:val="18"/>
        </w:rPr>
        <w:t xml:space="preserve"> </w:t>
      </w:r>
      <w:r w:rsidRPr="00D0308D">
        <w:rPr>
          <w:rFonts w:eastAsia="CIDFont+F1" w:cstheme="minorHAnsi"/>
          <w:sz w:val="18"/>
          <w:szCs w:val="18"/>
        </w:rPr>
        <w:t>(wersja angielska)</w:t>
      </w:r>
      <w:r w:rsidRPr="00D0308D">
        <w:rPr>
          <w:rFonts w:eastAsia="CIDFont+F2" w:cstheme="minorHAnsi"/>
          <w:sz w:val="18"/>
          <w:szCs w:val="18"/>
        </w:rPr>
        <w:t>.</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5. PN-EN 1027:2016-04 Okna i drzwi – Wodoszczelność – Metoda badania (</w:t>
      </w:r>
      <w:r w:rsidRPr="00D0308D">
        <w:rPr>
          <w:rFonts w:eastAsia="CIDFont+F1" w:cstheme="minorHAnsi"/>
          <w:sz w:val="18"/>
          <w:szCs w:val="18"/>
        </w:rPr>
        <w:t>oryg</w:t>
      </w:r>
      <w:r w:rsidRPr="00D0308D">
        <w:rPr>
          <w:rFonts w:eastAsia="CIDFont+F2" w:cstheme="minorHAnsi"/>
          <w:sz w:val="18"/>
          <w:szCs w:val="18"/>
        </w:rPr>
        <w:t xml:space="preserve">.) </w:t>
      </w:r>
      <w:r w:rsidRPr="00D0308D">
        <w:rPr>
          <w:rFonts w:eastAsia="CIDFont+F1" w:cstheme="minorHAnsi"/>
          <w:sz w:val="18"/>
          <w:szCs w:val="18"/>
        </w:rPr>
        <w:t>(wersja angielska)</w:t>
      </w:r>
      <w:r w:rsidRPr="00D0308D">
        <w:rPr>
          <w:rFonts w:eastAsia="CIDFont+F2" w:cstheme="minorHAnsi"/>
          <w:sz w:val="18"/>
          <w:szCs w:val="18"/>
        </w:rPr>
        <w:t>.</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6. PN-EN 1191:2013-06 Okna i drzwi – Odporność na wielokrotne otwieranie i zamykanie –</w:t>
      </w:r>
      <w:r>
        <w:rPr>
          <w:rFonts w:eastAsia="CIDFont+F2" w:cstheme="minorHAnsi"/>
          <w:sz w:val="18"/>
          <w:szCs w:val="18"/>
        </w:rPr>
        <w:t xml:space="preserve"> </w:t>
      </w:r>
      <w:r w:rsidRPr="00D0308D">
        <w:rPr>
          <w:rFonts w:eastAsia="CIDFont+F2" w:cstheme="minorHAnsi"/>
          <w:sz w:val="18"/>
          <w:szCs w:val="18"/>
        </w:rPr>
        <w:t>Metoda badania (oryg.) (wersja angielska).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7. PN-EN 1522:2000 Okna, drzwi, żaluzje i zasłony – Kuloodporność – Wymagania i</w:t>
      </w:r>
      <w:r>
        <w:rPr>
          <w:rFonts w:eastAsia="CIDFont+F2" w:cstheme="minorHAnsi"/>
          <w:sz w:val="18"/>
          <w:szCs w:val="18"/>
        </w:rPr>
        <w:t xml:space="preserve"> </w:t>
      </w:r>
      <w:r w:rsidRPr="00D0308D">
        <w:rPr>
          <w:rFonts w:eastAsia="CIDFont+F2" w:cstheme="minorHAnsi"/>
          <w:sz w:val="18"/>
          <w:szCs w:val="18"/>
        </w:rPr>
        <w:t>klasyfikacja.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8. PN-EN 1523:2000 Okna, drzwi, żaluzje i zasłony – Kuloodporność – Metody badań.</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9. PN-EN 1627:2012 Drzwi, okna, ściany osłonowe, kraty i żaluzje – Odporność na</w:t>
      </w:r>
      <w:r>
        <w:rPr>
          <w:rFonts w:eastAsia="CIDFont+F2" w:cstheme="minorHAnsi"/>
          <w:sz w:val="18"/>
          <w:szCs w:val="18"/>
        </w:rPr>
        <w:t xml:space="preserve"> </w:t>
      </w:r>
      <w:r w:rsidRPr="00D0308D">
        <w:rPr>
          <w:rFonts w:eastAsia="CIDFont+F2" w:cstheme="minorHAnsi"/>
          <w:sz w:val="18"/>
          <w:szCs w:val="18"/>
        </w:rPr>
        <w:t>włamanie – Wymagania i klasyfikacja.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10. PN-EN 1628+A1:2016-02 Drzwi, okna, ściany osłonowe, kraty i żaluzje – Odporność na</w:t>
      </w:r>
      <w:r>
        <w:rPr>
          <w:rFonts w:eastAsia="CIDFont+F2" w:cstheme="minorHAnsi"/>
          <w:sz w:val="18"/>
          <w:szCs w:val="18"/>
        </w:rPr>
        <w:t xml:space="preserve"> </w:t>
      </w:r>
      <w:r w:rsidRPr="00D0308D">
        <w:rPr>
          <w:rFonts w:eastAsia="CIDFont+F2" w:cstheme="minorHAnsi"/>
          <w:sz w:val="18"/>
          <w:szCs w:val="18"/>
        </w:rPr>
        <w:t>włamanie – Metoda badania dla określenia odporności na obciążenie</w:t>
      </w:r>
      <w:r>
        <w:rPr>
          <w:rFonts w:eastAsia="CIDFont+F2" w:cstheme="minorHAnsi"/>
          <w:sz w:val="18"/>
          <w:szCs w:val="18"/>
        </w:rPr>
        <w:t xml:space="preserve"> </w:t>
      </w:r>
      <w:r w:rsidRPr="00D0308D">
        <w:rPr>
          <w:rFonts w:eastAsia="CIDFont+F2" w:cstheme="minorHAnsi"/>
          <w:sz w:val="18"/>
          <w:szCs w:val="18"/>
        </w:rPr>
        <w:t>statyczne (oryg.) (wersja angielska).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11. PN-EN 1629+A1:2016-02 Drzwi, okna, ściany osłonowe, kraty i żaluzje – Odporność na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włamanie – Metoda badania dla określenia odporności na obciążenie</w:t>
      </w:r>
      <w:r>
        <w:rPr>
          <w:rFonts w:eastAsia="CIDFont+F2" w:cstheme="minorHAnsi"/>
          <w:sz w:val="18"/>
          <w:szCs w:val="18"/>
        </w:rPr>
        <w:t xml:space="preserve"> </w:t>
      </w:r>
      <w:r w:rsidRPr="00D0308D">
        <w:rPr>
          <w:rFonts w:eastAsia="CIDFont+F2" w:cstheme="minorHAnsi"/>
          <w:sz w:val="18"/>
          <w:szCs w:val="18"/>
        </w:rPr>
        <w:t>dynamiczne (oryg.) (wersja angielska).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12. PN-EN 1630+A1:2016-02 Drzwi, okna, ściany osłonowe, kraty i żaluzje – Odporność na</w:t>
      </w:r>
      <w:r>
        <w:rPr>
          <w:rFonts w:eastAsia="CIDFont+F2" w:cstheme="minorHAnsi"/>
          <w:sz w:val="18"/>
          <w:szCs w:val="18"/>
        </w:rPr>
        <w:t xml:space="preserve"> </w:t>
      </w:r>
      <w:r w:rsidRPr="00D0308D">
        <w:rPr>
          <w:rFonts w:eastAsia="CIDFont+F2" w:cstheme="minorHAnsi"/>
          <w:sz w:val="18"/>
          <w:szCs w:val="18"/>
        </w:rPr>
        <w:t>włamanie – Metoda badania dla określenia odporności na próby</w:t>
      </w:r>
      <w:r>
        <w:rPr>
          <w:rFonts w:eastAsia="CIDFont+F2" w:cstheme="minorHAnsi"/>
          <w:sz w:val="18"/>
          <w:szCs w:val="18"/>
        </w:rPr>
        <w:t xml:space="preserve"> </w:t>
      </w:r>
      <w:r w:rsidRPr="00D0308D">
        <w:rPr>
          <w:rFonts w:eastAsia="CIDFont+F2" w:cstheme="minorHAnsi"/>
          <w:sz w:val="18"/>
          <w:szCs w:val="18"/>
        </w:rPr>
        <w:t>włamania ręcznego (oryg.) (wersja angielska).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13. PN-EN ISO 10077-1:2007 Cieplne właściwości użytkowe okien, drzwi i żaluzji – Obliczanie</w:t>
      </w:r>
      <w:r>
        <w:rPr>
          <w:rFonts w:eastAsia="CIDFont+F2" w:cstheme="minorHAnsi"/>
          <w:sz w:val="18"/>
          <w:szCs w:val="18"/>
        </w:rPr>
        <w:t xml:space="preserve"> </w:t>
      </w:r>
      <w:r w:rsidRPr="00D0308D">
        <w:rPr>
          <w:rFonts w:eastAsia="CIDFont+F2" w:cstheme="minorHAnsi"/>
          <w:sz w:val="18"/>
          <w:szCs w:val="18"/>
        </w:rPr>
        <w:t>współczynnika przenikania ciepła – Część 1: Postanowienia ogólne.</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14. PN-EN ISO 10077-2:2012 Cieplne właściwości użytkowe okien, drzwi i żaluzji – Obliczanie</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współczynnika przenikania ciepła – Część 2: Metoda komputerowa</w:t>
      </w:r>
      <w:r>
        <w:rPr>
          <w:rFonts w:eastAsia="CIDFont+F2" w:cstheme="minorHAnsi"/>
          <w:sz w:val="18"/>
          <w:szCs w:val="18"/>
        </w:rPr>
        <w:t xml:space="preserve"> </w:t>
      </w:r>
      <w:r w:rsidRPr="00D0308D">
        <w:rPr>
          <w:rFonts w:eastAsia="CIDFont+F2" w:cstheme="minorHAnsi"/>
          <w:sz w:val="18"/>
          <w:szCs w:val="18"/>
        </w:rPr>
        <w:t>dla ram.</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15. PN-EN 12207:2017-01 Okna i drzwi – Przepuszczalność powietrza – Klasyfikacja (wersja</w:t>
      </w:r>
      <w:r>
        <w:rPr>
          <w:rFonts w:eastAsia="CIDFont+F2" w:cstheme="minorHAnsi"/>
          <w:sz w:val="18"/>
          <w:szCs w:val="18"/>
        </w:rPr>
        <w:t xml:space="preserve"> </w:t>
      </w:r>
      <w:r w:rsidRPr="00D0308D">
        <w:rPr>
          <w:rFonts w:eastAsia="CIDFont+F2" w:cstheme="minorHAnsi"/>
          <w:sz w:val="18"/>
          <w:szCs w:val="18"/>
        </w:rPr>
        <w:t>angielska).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16. PN-EN 12208:2001 Okna i drzwi – Wodoszczelność – Klasyfikacja.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lastRenderedPageBreak/>
        <w:t>17. PN-EN 12210:2016-05 Okna i drzwi – Odporność na obciążenie wiatrem – Klasyfikacja (oryg</w:t>
      </w:r>
      <w:r>
        <w:rPr>
          <w:rFonts w:eastAsia="CIDFont+F2" w:cstheme="minorHAnsi"/>
          <w:sz w:val="18"/>
          <w:szCs w:val="18"/>
        </w:rPr>
        <w:t xml:space="preserve"> </w:t>
      </w:r>
      <w:r w:rsidRPr="00D0308D">
        <w:rPr>
          <w:rFonts w:eastAsia="CIDFont+F2" w:cstheme="minorHAnsi"/>
          <w:sz w:val="18"/>
          <w:szCs w:val="18"/>
        </w:rPr>
        <w:t>.) (wersja angielska).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18. PN-EN 12211:2016-04 Okna i drzwi – Odporność na obciążenie wiatrem – Metoda badania (</w:t>
      </w:r>
      <w:r>
        <w:rPr>
          <w:rFonts w:eastAsia="CIDFont+F2" w:cstheme="minorHAnsi"/>
          <w:sz w:val="18"/>
          <w:szCs w:val="18"/>
        </w:rPr>
        <w:t xml:space="preserve"> </w:t>
      </w:r>
      <w:r w:rsidRPr="00D0308D">
        <w:rPr>
          <w:rFonts w:eastAsia="CIDFont+F2" w:cstheme="minorHAnsi"/>
          <w:sz w:val="18"/>
          <w:szCs w:val="18"/>
        </w:rPr>
        <w:t>oryg.) (wersja angielska).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19. PN-EN 12400:2004 Okna i drzwi – Trwałość mechaniczna – Wymagania i klasyfikacja.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20. PN-EN 12365-1:2006 Okucia budowlane – Uszczelki i taśmy uszczelniające do drzwi, okien,</w:t>
      </w:r>
      <w:r w:rsidR="000E0E52">
        <w:rPr>
          <w:rFonts w:eastAsia="CIDFont+F2" w:cstheme="minorHAnsi"/>
          <w:sz w:val="18"/>
          <w:szCs w:val="18"/>
        </w:rPr>
        <w:t xml:space="preserve"> </w:t>
      </w:r>
      <w:r w:rsidRPr="00D0308D">
        <w:rPr>
          <w:rFonts w:eastAsia="CIDFont+F2" w:cstheme="minorHAnsi"/>
          <w:sz w:val="18"/>
          <w:szCs w:val="18"/>
        </w:rPr>
        <w:t>żaluzji i ścian osłonowych – Część 1: Wymagania eksploatacyjne i</w:t>
      </w:r>
      <w:r>
        <w:rPr>
          <w:rFonts w:eastAsia="CIDFont+F2" w:cstheme="minorHAnsi"/>
          <w:sz w:val="18"/>
          <w:szCs w:val="18"/>
        </w:rPr>
        <w:t xml:space="preserve"> </w:t>
      </w:r>
      <w:r w:rsidRPr="00D0308D">
        <w:rPr>
          <w:rFonts w:eastAsia="CIDFont+F2" w:cstheme="minorHAnsi"/>
          <w:sz w:val="18"/>
          <w:szCs w:val="18"/>
        </w:rPr>
        <w:t>klasyfikacja.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21. PN-EN 12365-2:2006 Okucia budowlane – Uszczelki i taśmy uszczelniające do drzwi, okien,</w:t>
      </w:r>
      <w:r w:rsidR="000E0E52">
        <w:rPr>
          <w:rFonts w:eastAsia="CIDFont+F2" w:cstheme="minorHAnsi"/>
          <w:sz w:val="18"/>
          <w:szCs w:val="18"/>
        </w:rPr>
        <w:t xml:space="preserve"> </w:t>
      </w:r>
      <w:r w:rsidRPr="00D0308D">
        <w:rPr>
          <w:rFonts w:eastAsia="CIDFont+F2" w:cstheme="minorHAnsi"/>
          <w:sz w:val="18"/>
          <w:szCs w:val="18"/>
        </w:rPr>
        <w:t>żaluzji i ścian osłonowych – Część 2: Metoda badania liniowej siły</w:t>
      </w:r>
      <w:r>
        <w:rPr>
          <w:rFonts w:eastAsia="CIDFont+F2" w:cstheme="minorHAnsi"/>
          <w:sz w:val="18"/>
          <w:szCs w:val="18"/>
        </w:rPr>
        <w:t xml:space="preserve"> </w:t>
      </w:r>
      <w:r w:rsidRPr="00D0308D">
        <w:rPr>
          <w:rFonts w:eastAsia="CIDFont+F2" w:cstheme="minorHAnsi"/>
          <w:sz w:val="18"/>
          <w:szCs w:val="18"/>
        </w:rPr>
        <w:t>ściskającej.</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22. PN-EN 12365-3:2006 Okucia budowlane – Uszczelki i taśmy uszczelniające do drzwi, okien,</w:t>
      </w:r>
      <w:r w:rsidR="000E0E52">
        <w:rPr>
          <w:rFonts w:eastAsia="CIDFont+F2" w:cstheme="minorHAnsi"/>
          <w:sz w:val="18"/>
          <w:szCs w:val="18"/>
        </w:rPr>
        <w:t xml:space="preserve"> </w:t>
      </w:r>
      <w:r w:rsidRPr="00D0308D">
        <w:rPr>
          <w:rFonts w:eastAsia="CIDFont+F2" w:cstheme="minorHAnsi"/>
          <w:sz w:val="18"/>
          <w:szCs w:val="18"/>
        </w:rPr>
        <w:t>żaluzji i ścian osłonowych – Część 3: Metoda badania powrotu</w:t>
      </w:r>
      <w:r>
        <w:rPr>
          <w:rFonts w:eastAsia="CIDFont+F2" w:cstheme="minorHAnsi"/>
          <w:sz w:val="18"/>
          <w:szCs w:val="18"/>
        </w:rPr>
        <w:t xml:space="preserve"> </w:t>
      </w:r>
      <w:r w:rsidRPr="00D0308D">
        <w:rPr>
          <w:rFonts w:eastAsia="CIDFont+F2" w:cstheme="minorHAnsi"/>
          <w:sz w:val="18"/>
          <w:szCs w:val="18"/>
        </w:rPr>
        <w:t>poodkształceniowego.</w:t>
      </w:r>
      <w:r w:rsidR="000E0E52">
        <w:rPr>
          <w:rFonts w:eastAsia="CIDFont+F2" w:cstheme="minorHAnsi"/>
          <w:sz w:val="18"/>
          <w:szCs w:val="18"/>
        </w:rPr>
        <w:t xml:space="preserve"> </w:t>
      </w:r>
      <w:r w:rsidRPr="00D0308D">
        <w:rPr>
          <w:rFonts w:eastAsia="CIDFont+F2" w:cstheme="minorHAnsi"/>
          <w:sz w:val="18"/>
          <w:szCs w:val="18"/>
        </w:rPr>
        <w:t>23. PN-EN 12365-4:2006 Okucia budowlane – Uszczelki i taśmy uszczelniające do drzwi, okien,</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żaluzji i ścian osłonowych – Część 4: Metoda badania powrotu</w:t>
      </w:r>
      <w:r>
        <w:rPr>
          <w:rFonts w:eastAsia="CIDFont+F2" w:cstheme="minorHAnsi"/>
          <w:sz w:val="18"/>
          <w:szCs w:val="18"/>
        </w:rPr>
        <w:t xml:space="preserve"> </w:t>
      </w:r>
      <w:r w:rsidRPr="00D0308D">
        <w:rPr>
          <w:rFonts w:eastAsia="CIDFont+F2" w:cstheme="minorHAnsi"/>
          <w:sz w:val="18"/>
          <w:szCs w:val="18"/>
        </w:rPr>
        <w:t>poodkształceniowego po przyspieszonym starzeniu.</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24. PN-EN 12519:2007 Okna i drzwi – Terminologia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25. PN-EN ISO 12567-1:2010 Cieplne właściwości użytkowe okien i drzwi – Określanie</w:t>
      </w:r>
      <w:r>
        <w:rPr>
          <w:rFonts w:eastAsia="CIDFont+F2" w:cstheme="minorHAnsi"/>
          <w:sz w:val="18"/>
          <w:szCs w:val="18"/>
        </w:rPr>
        <w:t xml:space="preserve"> </w:t>
      </w:r>
      <w:r w:rsidRPr="00D0308D">
        <w:rPr>
          <w:rFonts w:eastAsia="CIDFont+F2" w:cstheme="minorHAnsi"/>
          <w:sz w:val="18"/>
          <w:szCs w:val="18"/>
        </w:rPr>
        <w:t>współczynnika przenikania ciepła metodą skrzynki grzejnej – Część</w:t>
      </w:r>
      <w:r>
        <w:rPr>
          <w:rFonts w:eastAsia="CIDFont+F2" w:cstheme="minorHAnsi"/>
          <w:sz w:val="18"/>
          <w:szCs w:val="18"/>
        </w:rPr>
        <w:t xml:space="preserve"> </w:t>
      </w:r>
      <w:r w:rsidRPr="00D0308D">
        <w:rPr>
          <w:rFonts w:eastAsia="CIDFont+F2" w:cstheme="minorHAnsi"/>
          <w:sz w:val="18"/>
          <w:szCs w:val="18"/>
        </w:rPr>
        <w:t>1: Kompletne okna i drzwi.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26. PN-EN ISO 12567-2:2006 Cieplne właściwości użytkowe okien i drzwi – Określanie</w:t>
      </w:r>
      <w:r>
        <w:rPr>
          <w:rFonts w:eastAsia="CIDFont+F2" w:cstheme="minorHAnsi"/>
          <w:sz w:val="18"/>
          <w:szCs w:val="18"/>
        </w:rPr>
        <w:t xml:space="preserve"> </w:t>
      </w:r>
      <w:r w:rsidRPr="00D0308D">
        <w:rPr>
          <w:rFonts w:eastAsia="CIDFont+F2" w:cstheme="minorHAnsi"/>
          <w:sz w:val="18"/>
          <w:szCs w:val="18"/>
        </w:rPr>
        <w:t>współczynnika przenikania ciepła metodą skrzynki grzejnej – Część</w:t>
      </w:r>
      <w:r>
        <w:rPr>
          <w:rFonts w:eastAsia="CIDFont+F2" w:cstheme="minorHAnsi"/>
          <w:sz w:val="18"/>
          <w:szCs w:val="18"/>
        </w:rPr>
        <w:t xml:space="preserve"> </w:t>
      </w:r>
      <w:r w:rsidRPr="00D0308D">
        <w:rPr>
          <w:rFonts w:eastAsia="CIDFont+F2" w:cstheme="minorHAnsi"/>
          <w:sz w:val="18"/>
          <w:szCs w:val="18"/>
        </w:rPr>
        <w:t>2: Okna dachowe i inne okna wystające z płaszczyzny.</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27. PN-EN 13049:2004 Okna – Uderzenie ciałem miękkim i ciężkim – Metoda badania,</w:t>
      </w:r>
      <w:r>
        <w:rPr>
          <w:rFonts w:eastAsia="CIDFont+F2" w:cstheme="minorHAnsi"/>
          <w:sz w:val="18"/>
          <w:szCs w:val="18"/>
        </w:rPr>
        <w:t xml:space="preserve"> </w:t>
      </w:r>
      <w:r w:rsidRPr="00D0308D">
        <w:rPr>
          <w:rFonts w:eastAsia="CIDFont+F2" w:cstheme="minorHAnsi"/>
          <w:sz w:val="18"/>
          <w:szCs w:val="18"/>
        </w:rPr>
        <w:t>wymagania do</w:t>
      </w:r>
      <w:r w:rsidR="000E0E52">
        <w:rPr>
          <w:rFonts w:eastAsia="CIDFont+F2" w:cstheme="minorHAnsi"/>
          <w:sz w:val="18"/>
          <w:szCs w:val="18"/>
        </w:rPr>
        <w:t xml:space="preserve">tyczące </w:t>
      </w:r>
      <w:r w:rsidRPr="00D0308D">
        <w:rPr>
          <w:rFonts w:eastAsia="CIDFont+F2" w:cstheme="minorHAnsi"/>
          <w:sz w:val="18"/>
          <w:szCs w:val="18"/>
        </w:rPr>
        <w:t>bezpieczeństwa i klasyfikacja.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28. PN-EN 13115:2002 Okna – Klasyfikacja właściwości mechanicznych – Obciążenia</w:t>
      </w:r>
      <w:r>
        <w:rPr>
          <w:rFonts w:eastAsia="CIDFont+F2" w:cstheme="minorHAnsi"/>
          <w:sz w:val="18"/>
          <w:szCs w:val="18"/>
        </w:rPr>
        <w:t xml:space="preserve"> </w:t>
      </w:r>
      <w:r w:rsidR="00A90F8E">
        <w:rPr>
          <w:rFonts w:eastAsia="CIDFont+F2" w:cstheme="minorHAnsi"/>
          <w:sz w:val="18"/>
          <w:szCs w:val="18"/>
        </w:rPr>
        <w:t xml:space="preserve">pionowe, zwichrowanie i siły </w:t>
      </w:r>
      <w:r w:rsidRPr="00D0308D">
        <w:rPr>
          <w:rFonts w:eastAsia="CIDFont+F2" w:cstheme="minorHAnsi"/>
          <w:sz w:val="18"/>
          <w:szCs w:val="18"/>
        </w:rPr>
        <w:t>operacyjne.</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29. PN-EN 13123-1:2002 Okna, drzwi i żaluzje – Odporność na wybuch – Wymagania i</w:t>
      </w:r>
      <w:r>
        <w:rPr>
          <w:rFonts w:eastAsia="CIDFont+F2" w:cstheme="minorHAnsi"/>
          <w:sz w:val="18"/>
          <w:szCs w:val="18"/>
        </w:rPr>
        <w:t xml:space="preserve"> </w:t>
      </w:r>
      <w:r w:rsidRPr="00D0308D">
        <w:rPr>
          <w:rFonts w:eastAsia="CIDFont+F2" w:cstheme="minorHAnsi"/>
          <w:sz w:val="18"/>
          <w:szCs w:val="18"/>
        </w:rPr>
        <w:t>klasyfikacja – Część 1: Rura uderzeniowa (oryg.) (wersja angielska).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30. PN-EN 13123-2:2004 Okna, drzwi i żaluzje – Odporność na wybuch – Metoda badania –</w:t>
      </w:r>
      <w:r>
        <w:rPr>
          <w:rFonts w:eastAsia="CIDFont+F2" w:cstheme="minorHAnsi"/>
          <w:sz w:val="18"/>
          <w:szCs w:val="18"/>
        </w:rPr>
        <w:t xml:space="preserve"> </w:t>
      </w:r>
      <w:r w:rsidRPr="00D0308D">
        <w:rPr>
          <w:rFonts w:eastAsia="CIDFont+F2" w:cstheme="minorHAnsi"/>
          <w:sz w:val="18"/>
          <w:szCs w:val="18"/>
        </w:rPr>
        <w:t>Część 2: Próba poligonowa (oryg.) (wersja angielska).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31. PN-EN 13124-1:2002 Okna, drzwi i żaluzje – Odporność na wybuch – Metoda badania –</w:t>
      </w:r>
      <w:r>
        <w:rPr>
          <w:rFonts w:eastAsia="CIDFont+F2" w:cstheme="minorHAnsi"/>
          <w:sz w:val="18"/>
          <w:szCs w:val="18"/>
        </w:rPr>
        <w:t xml:space="preserve"> </w:t>
      </w:r>
      <w:r w:rsidRPr="00D0308D">
        <w:rPr>
          <w:rFonts w:eastAsia="CIDFont+F2" w:cstheme="minorHAnsi"/>
          <w:sz w:val="18"/>
          <w:szCs w:val="18"/>
        </w:rPr>
        <w:t>Część 1: Rura uderzeniowa (oryg.) (wersja angielska).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32. PN-EN 13124-2:2004 Okna, drzwi i żaluzje – Odporność na wybuch – Metoda badania –</w:t>
      </w:r>
      <w:r>
        <w:rPr>
          <w:rFonts w:eastAsia="CIDFont+F2" w:cstheme="minorHAnsi"/>
          <w:sz w:val="18"/>
          <w:szCs w:val="18"/>
        </w:rPr>
        <w:t xml:space="preserve"> </w:t>
      </w:r>
      <w:r w:rsidRPr="00D0308D">
        <w:rPr>
          <w:rFonts w:eastAsia="CIDFont+F2" w:cstheme="minorHAnsi"/>
          <w:sz w:val="18"/>
          <w:szCs w:val="18"/>
        </w:rPr>
        <w:t>Część 2: Próba poligonowa (oryg.) (wersja angielska).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33. PN-EN 13141-1:2006 Wentylacja budynków – Badanie właściwości elementów/wyrobów do</w:t>
      </w:r>
      <w:r>
        <w:rPr>
          <w:rFonts w:eastAsia="CIDFont+F2" w:cstheme="minorHAnsi"/>
          <w:sz w:val="18"/>
          <w:szCs w:val="18"/>
        </w:rPr>
        <w:t xml:space="preserve"> </w:t>
      </w:r>
      <w:r w:rsidRPr="00D0308D">
        <w:rPr>
          <w:rFonts w:eastAsia="CIDFont+F2" w:cstheme="minorHAnsi"/>
          <w:sz w:val="18"/>
          <w:szCs w:val="18"/>
        </w:rPr>
        <w:t>wentylacji mieszkań – Część 1: Urządzenia do przepływu powietrza,</w:t>
      </w:r>
      <w:r>
        <w:rPr>
          <w:rFonts w:eastAsia="CIDFont+F2" w:cstheme="minorHAnsi"/>
          <w:sz w:val="18"/>
          <w:szCs w:val="18"/>
        </w:rPr>
        <w:t xml:space="preserve"> </w:t>
      </w:r>
      <w:r w:rsidRPr="00D0308D">
        <w:rPr>
          <w:rFonts w:eastAsia="CIDFont+F2" w:cstheme="minorHAnsi"/>
          <w:sz w:val="18"/>
          <w:szCs w:val="18"/>
        </w:rPr>
        <w:t>montowane w przegrodach zewnętrznych i wewnętrznych.</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34. PN-EN 13363-1+A1:2010 Urządzenia ochrony przeciwsłonecznej połączone z oszkleniem –</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Obliczanie współczynnika przenikania promieniowania słonecznego i</w:t>
      </w:r>
      <w:r>
        <w:rPr>
          <w:rFonts w:eastAsia="CIDFont+F2" w:cstheme="minorHAnsi"/>
          <w:sz w:val="18"/>
          <w:szCs w:val="18"/>
        </w:rPr>
        <w:t xml:space="preserve"> </w:t>
      </w:r>
      <w:r w:rsidRPr="00D0308D">
        <w:rPr>
          <w:rFonts w:eastAsia="CIDFont+F2" w:cstheme="minorHAnsi"/>
          <w:sz w:val="18"/>
          <w:szCs w:val="18"/>
        </w:rPr>
        <w:t>światła – Część 1: Metoda uproszczona.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35. PN-EN 13363-2:2006 Urządzenia ochrony przeciwsłonecznej powiązane z oszkleniem – Obliczanie współczynnika przenikania całkowitej energii promieniowania słonecznego i światła – Część 2: Szczegółowa metoda obliczania.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36. PN-EN 13420:2011 Okna – Zachowanie się pomiędzy dwoma różnymi klimatami –</w:t>
      </w:r>
      <w:r>
        <w:rPr>
          <w:rFonts w:eastAsia="CIDFont+F2" w:cstheme="minorHAnsi"/>
          <w:sz w:val="18"/>
          <w:szCs w:val="18"/>
        </w:rPr>
        <w:t xml:space="preserve"> </w:t>
      </w:r>
      <w:r w:rsidRPr="00D0308D">
        <w:rPr>
          <w:rFonts w:eastAsia="CIDFont+F2" w:cstheme="minorHAnsi"/>
          <w:sz w:val="18"/>
          <w:szCs w:val="18"/>
        </w:rPr>
        <w:t>Metoda badania (oryg.) (wersja angielska).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37. PN-EN 13501-1+A1:2010 Klasyfikacja ogniowa wyrobów budowlanych i elementów budynków –</w:t>
      </w:r>
      <w:r>
        <w:rPr>
          <w:rFonts w:eastAsia="CIDFont+F2" w:cstheme="minorHAnsi"/>
          <w:sz w:val="18"/>
          <w:szCs w:val="18"/>
        </w:rPr>
        <w:t xml:space="preserve"> </w:t>
      </w:r>
      <w:r w:rsidRPr="00D0308D">
        <w:rPr>
          <w:rFonts w:eastAsia="CIDFont+F2" w:cstheme="minorHAnsi"/>
          <w:sz w:val="18"/>
          <w:szCs w:val="18"/>
        </w:rPr>
        <w:t>Część 1: Klasyfikacja na podstawie badań reakcji na ogień.</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38. PN-EN 13501-5:2016-07 Klasyfikacja ogniowa wyrobów budowlanych i elementów budynków –</w:t>
      </w:r>
      <w:r>
        <w:rPr>
          <w:rFonts w:eastAsia="CIDFont+F2" w:cstheme="minorHAnsi"/>
          <w:sz w:val="18"/>
          <w:szCs w:val="18"/>
        </w:rPr>
        <w:t xml:space="preserve"> </w:t>
      </w:r>
      <w:r w:rsidRPr="00D0308D">
        <w:rPr>
          <w:rFonts w:eastAsia="CIDFont+F2" w:cstheme="minorHAnsi"/>
          <w:sz w:val="18"/>
          <w:szCs w:val="18"/>
        </w:rPr>
        <w:t>Część 5: Klasyfikacja na podstawie wyników badań oddziaływania</w:t>
      </w:r>
      <w:r>
        <w:rPr>
          <w:rFonts w:eastAsia="CIDFont+F2" w:cstheme="minorHAnsi"/>
          <w:sz w:val="18"/>
          <w:szCs w:val="18"/>
        </w:rPr>
        <w:t xml:space="preserve"> </w:t>
      </w:r>
      <w:r w:rsidRPr="00D0308D">
        <w:rPr>
          <w:rFonts w:eastAsia="CIDFont+F2" w:cstheme="minorHAnsi"/>
          <w:sz w:val="18"/>
          <w:szCs w:val="18"/>
        </w:rPr>
        <w:t>ognia zewnętrznego na dachy (oryg.) (wersja angielska).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39. PN-EN 14608:2006 Okna – Oznaczanie odporności na obciążenia w płaszczyźnie</w:t>
      </w:r>
      <w:r>
        <w:rPr>
          <w:rFonts w:eastAsia="CIDFont+F2" w:cstheme="minorHAnsi"/>
          <w:sz w:val="18"/>
          <w:szCs w:val="18"/>
        </w:rPr>
        <w:t xml:space="preserve"> </w:t>
      </w:r>
      <w:r w:rsidRPr="00D0308D">
        <w:rPr>
          <w:rFonts w:eastAsia="CIDFont+F2" w:cstheme="minorHAnsi"/>
          <w:sz w:val="18"/>
          <w:szCs w:val="18"/>
        </w:rPr>
        <w:t>skrzydła.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40. PN-EN 14609:2006 Okna – Oznaczanie odporności na skręcanie statyczne.</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41. PN-EN 14351-1+A2:2016-10 Okna i drzwi – Norma wyrobu, właściwości eksploatacyjne – Część 1:</w:t>
      </w:r>
      <w:r>
        <w:rPr>
          <w:rFonts w:eastAsia="CIDFont+F2" w:cstheme="minorHAnsi"/>
          <w:sz w:val="18"/>
          <w:szCs w:val="18"/>
        </w:rPr>
        <w:t xml:space="preserve"> </w:t>
      </w:r>
      <w:r w:rsidRPr="00D0308D">
        <w:rPr>
          <w:rFonts w:eastAsia="CIDFont+F2" w:cstheme="minorHAnsi"/>
          <w:sz w:val="18"/>
          <w:szCs w:val="18"/>
        </w:rPr>
        <w:t>Okna i drzwi zewnętrzne bez właściwości dotyczących odporności</w:t>
      </w:r>
      <w:r>
        <w:rPr>
          <w:rFonts w:eastAsia="CIDFont+F2" w:cstheme="minorHAnsi"/>
          <w:sz w:val="18"/>
          <w:szCs w:val="18"/>
        </w:rPr>
        <w:t xml:space="preserve"> </w:t>
      </w:r>
      <w:r w:rsidRPr="00D0308D">
        <w:rPr>
          <w:rFonts w:eastAsia="CIDFont+F2" w:cstheme="minorHAnsi"/>
          <w:sz w:val="18"/>
          <w:szCs w:val="18"/>
        </w:rPr>
        <w:t>ogniowej i/lub dymoszczelności (wersja angielska).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42. PN-EN ISO 10140-1:2016-10 Akustyka – Pomiar laboratoryjny izolacyjności akustycznej elementów</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budowlanych – Część 1: Zasady stosowania dla określonych</w:t>
      </w:r>
      <w:r>
        <w:rPr>
          <w:rFonts w:eastAsia="CIDFont+F2" w:cstheme="minorHAnsi"/>
          <w:sz w:val="18"/>
          <w:szCs w:val="18"/>
        </w:rPr>
        <w:t xml:space="preserve"> </w:t>
      </w:r>
      <w:r w:rsidRPr="00D0308D">
        <w:rPr>
          <w:rFonts w:eastAsia="CIDFont+F2" w:cstheme="minorHAnsi"/>
          <w:sz w:val="18"/>
          <w:szCs w:val="18"/>
        </w:rPr>
        <w:t>wyrobów (oryg.) (wersja angielska).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43. PN-EN ISO 10140-2:2011 Akustyka – Pomiar laboratoryjny izolacyjności akustycznej elementów</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budowlanych – Część 2: Pomiar izolacyjności od dźwięków</w:t>
      </w:r>
      <w:r>
        <w:rPr>
          <w:rFonts w:eastAsia="CIDFont+F2" w:cstheme="minorHAnsi"/>
          <w:sz w:val="18"/>
          <w:szCs w:val="18"/>
        </w:rPr>
        <w:t xml:space="preserve"> </w:t>
      </w:r>
      <w:r w:rsidRPr="00D0308D">
        <w:rPr>
          <w:rFonts w:eastAsia="CIDFont+F2" w:cstheme="minorHAnsi"/>
          <w:sz w:val="18"/>
          <w:szCs w:val="18"/>
        </w:rPr>
        <w:t>powietrznych (oryg.) (wersja angielska).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44. PN-EN ISO 10140-3:2011</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PN-EN ISO 10140-3:2011/A1:2015-07</w:t>
      </w:r>
      <w:r>
        <w:rPr>
          <w:rFonts w:eastAsia="CIDFont+F2" w:cstheme="minorHAnsi"/>
          <w:sz w:val="18"/>
          <w:szCs w:val="18"/>
        </w:rPr>
        <w:t xml:space="preserve"> </w:t>
      </w:r>
      <w:r w:rsidRPr="00D0308D">
        <w:rPr>
          <w:rFonts w:eastAsia="CIDFont+F2" w:cstheme="minorHAnsi"/>
          <w:sz w:val="18"/>
          <w:szCs w:val="18"/>
        </w:rPr>
        <w:t>Akustyka – Pomiar laboratoryjny izolacyjności akustycznej elementów</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budowlanych – Część 3: Pomiar izolacyjności od dźwięków</w:t>
      </w:r>
      <w:r>
        <w:rPr>
          <w:rFonts w:eastAsia="CIDFont+F2" w:cstheme="minorHAnsi"/>
          <w:sz w:val="18"/>
          <w:szCs w:val="18"/>
        </w:rPr>
        <w:t xml:space="preserve"> </w:t>
      </w:r>
      <w:r w:rsidRPr="00D0308D">
        <w:rPr>
          <w:rFonts w:eastAsia="CIDFont+F2" w:cstheme="minorHAnsi"/>
          <w:sz w:val="18"/>
          <w:szCs w:val="18"/>
        </w:rPr>
        <w:t>uderzeniowych (oryg.) (wersja angielska).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45. PN-EN ISO 10140-4:2011 Akustyka – Pomiar laboratoryjny izolacyjności akustycznej elementów</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budowlanych – Część 4: Procedury pomiarowe i wymagania (oryg.)</w:t>
      </w:r>
      <w:r>
        <w:rPr>
          <w:rFonts w:eastAsia="CIDFont+F2" w:cstheme="minorHAnsi"/>
          <w:sz w:val="18"/>
          <w:szCs w:val="18"/>
        </w:rPr>
        <w:t xml:space="preserve"> </w:t>
      </w:r>
      <w:r w:rsidRPr="00D0308D">
        <w:rPr>
          <w:rFonts w:eastAsia="CIDFont+F2" w:cstheme="minorHAnsi"/>
          <w:sz w:val="18"/>
          <w:szCs w:val="18"/>
        </w:rPr>
        <w:t>(wersja angielska).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46. PN-EN ISO 10140-5:2011</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PN-EN ISO 10140-5:2011/A1:2014-09</w:t>
      </w:r>
      <w:r>
        <w:rPr>
          <w:rFonts w:eastAsia="CIDFont+F2" w:cstheme="minorHAnsi"/>
          <w:sz w:val="18"/>
          <w:szCs w:val="18"/>
        </w:rPr>
        <w:t xml:space="preserve"> </w:t>
      </w:r>
      <w:r w:rsidRPr="00D0308D">
        <w:rPr>
          <w:rFonts w:eastAsia="CIDFont+F2" w:cstheme="minorHAnsi"/>
          <w:sz w:val="18"/>
          <w:szCs w:val="18"/>
        </w:rPr>
        <w:t>Akustyka – Pomiar laboratoryjny izolacyjności akustycznej elementów</w:t>
      </w:r>
      <w:r>
        <w:rPr>
          <w:rFonts w:eastAsia="CIDFont+F2" w:cstheme="minorHAnsi"/>
          <w:sz w:val="18"/>
          <w:szCs w:val="18"/>
        </w:rPr>
        <w:t xml:space="preserve"> </w:t>
      </w:r>
      <w:r w:rsidRPr="00D0308D">
        <w:rPr>
          <w:rFonts w:eastAsia="CIDFont+F2" w:cstheme="minorHAnsi"/>
          <w:sz w:val="18"/>
          <w:szCs w:val="18"/>
        </w:rPr>
        <w:t>budowlanych – Część 5: Wymagania dotyczące laboratoryjnych</w:t>
      </w:r>
      <w:r>
        <w:rPr>
          <w:rFonts w:eastAsia="CIDFont+F2" w:cstheme="minorHAnsi"/>
          <w:sz w:val="18"/>
          <w:szCs w:val="18"/>
        </w:rPr>
        <w:t xml:space="preserve"> </w:t>
      </w:r>
      <w:r w:rsidRPr="00D0308D">
        <w:rPr>
          <w:rFonts w:eastAsia="CIDFont+F2" w:cstheme="minorHAnsi"/>
          <w:sz w:val="18"/>
          <w:szCs w:val="18"/>
        </w:rPr>
        <w:t>stanowisk badawczych i wyposażenia (oryg.) (wersja angielska).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47. PN-EN 1990:2004</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PN-EN 1990:2004/A1:2008</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PN-EN 1990:2004/NA:2010</w:t>
      </w:r>
      <w:r>
        <w:rPr>
          <w:rFonts w:eastAsia="CIDFont+F2" w:cstheme="minorHAnsi"/>
          <w:sz w:val="18"/>
          <w:szCs w:val="18"/>
        </w:rPr>
        <w:t xml:space="preserve"> </w:t>
      </w:r>
      <w:r w:rsidRPr="00D0308D">
        <w:rPr>
          <w:rFonts w:eastAsia="CIDFont+F2" w:cstheme="minorHAnsi"/>
          <w:sz w:val="18"/>
          <w:szCs w:val="18"/>
        </w:rPr>
        <w:t>Eurokod – Podstawy projektowania konstrukcji.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48. PN-EN 1991-1-4:2008</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PN-EN 1991-1-4:2008/NA:2010</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PN-EN 1991-1-4:2008/A1:2010</w:t>
      </w:r>
      <w:r>
        <w:rPr>
          <w:rFonts w:eastAsia="CIDFont+F2" w:cstheme="minorHAnsi"/>
          <w:sz w:val="18"/>
          <w:szCs w:val="18"/>
        </w:rPr>
        <w:t xml:space="preserve"> </w:t>
      </w:r>
      <w:r w:rsidRPr="00D0308D">
        <w:rPr>
          <w:rFonts w:eastAsia="CIDFont+F2" w:cstheme="minorHAnsi"/>
          <w:sz w:val="18"/>
          <w:szCs w:val="18"/>
        </w:rPr>
        <w:t>Eurokod 1: Oddziaływania na konstrukcje – Część 1-4: Oddziaływania</w:t>
      </w:r>
      <w:r w:rsidR="000E0E52">
        <w:rPr>
          <w:rFonts w:eastAsia="CIDFont+F2" w:cstheme="minorHAnsi"/>
          <w:sz w:val="18"/>
          <w:szCs w:val="18"/>
        </w:rPr>
        <w:t xml:space="preserve"> </w:t>
      </w:r>
      <w:r w:rsidR="000249ED">
        <w:rPr>
          <w:rFonts w:eastAsia="CIDFont+F2" w:cstheme="minorHAnsi"/>
          <w:sz w:val="18"/>
          <w:szCs w:val="18"/>
        </w:rPr>
        <w:t xml:space="preserve">ogólne – </w:t>
      </w:r>
      <w:r w:rsidRPr="00D0308D">
        <w:rPr>
          <w:rFonts w:eastAsia="CIDFont+F2" w:cstheme="minorHAnsi"/>
          <w:sz w:val="18"/>
          <w:szCs w:val="18"/>
        </w:rPr>
        <w:t>Oddziaływania wiatru.</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lastRenderedPageBreak/>
        <w:t>49. PN-B-02151-3:2015-10 Akustyka budowlana – Ochrona przed hałasem w budynkach – Część</w:t>
      </w:r>
      <w:r>
        <w:rPr>
          <w:rFonts w:eastAsia="CIDFont+F2" w:cstheme="minorHAnsi"/>
          <w:sz w:val="18"/>
          <w:szCs w:val="18"/>
        </w:rPr>
        <w:t xml:space="preserve"> </w:t>
      </w:r>
      <w:r w:rsidRPr="00D0308D">
        <w:rPr>
          <w:rFonts w:eastAsia="CIDFont+F2" w:cstheme="minorHAnsi"/>
          <w:sz w:val="18"/>
          <w:szCs w:val="18"/>
        </w:rPr>
        <w:t>3: Wymagania dotyczące izolacyjności akustycznej przegród w</w:t>
      </w:r>
      <w:r>
        <w:rPr>
          <w:rFonts w:eastAsia="CIDFont+F2" w:cstheme="minorHAnsi"/>
          <w:sz w:val="18"/>
          <w:szCs w:val="18"/>
        </w:rPr>
        <w:t xml:space="preserve"> </w:t>
      </w:r>
      <w:r w:rsidRPr="00D0308D">
        <w:rPr>
          <w:rFonts w:eastAsia="CIDFont+F2" w:cstheme="minorHAnsi"/>
          <w:sz w:val="18"/>
          <w:szCs w:val="18"/>
        </w:rPr>
        <w:t>budynkach i elementów budowlanych.</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50. PN-B-05000:1996 Okna i drzwi – Pakowanie, przechowywanie i transport.</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51. PN-B-10222:1998 Stolarka budowlana – Okna drewniane krosnowe do piwnic i</w:t>
      </w:r>
      <w:r>
        <w:rPr>
          <w:rFonts w:eastAsia="CIDFont+F2" w:cstheme="minorHAnsi"/>
          <w:sz w:val="18"/>
          <w:szCs w:val="18"/>
        </w:rPr>
        <w:t xml:space="preserve"> </w:t>
      </w:r>
      <w:r w:rsidRPr="00D0308D">
        <w:rPr>
          <w:rFonts w:eastAsia="CIDFont+F2" w:cstheme="minorHAnsi"/>
          <w:sz w:val="18"/>
          <w:szCs w:val="18"/>
        </w:rPr>
        <w:t>poddaszy.</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52. PN-B-91000:1996 Stolarka budowlana – Okna i drzwi – Terminologia.</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10.2. Ustawy</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Ustawa z dnia 16 kwietnia 2004 r. o wyrobach budowlanych (tekst jednolity Dz. U. z 2016 r. Nr 0, poz. 1570 ).</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Ustawa z dnia 30 sierpnia 2002 r. o systemie oceny zgodności (tekst jednolity Dz. U. z 2016 r. Nr 0, poz. 655).</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Ustawa z dnia 25 lutego 20011 r. o substancjach chemicznych i ich mieszaninach (tekst jednolity Dz. U. z 2015 r.</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Nr 0, poz. 1203).</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10.3. Rozporządzenia</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Rozporządzenie Ministra Infrastruktury z dnia 2 września 2004 r. w sprawie szczegółowego zakresu i formy</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dokumentacji projektowej, specyfikacji technicznych wykonania i odbioru robót budowlanych oraz programu</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funkcjonalno-użytkowego (tekst jednolity Dz. U. z 2013 r. Nr 0, poz. 1129).</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Rozporządzenie Ministra Transportu, Budownictwa i Gospodarki Morskiej z dnia 25 kwietnia 2012 r. w sprawie</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szczegółowego zakresu i formy projektu budowlanego (Dz. U. z 2012 r. Nr 0, poz. 462, z późniejszymi zmianami).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Rozporządzenie Ministra Infrastruktury z dnia 26 czerwca 2002 r. w sprawie dziennika budowy, montażu i rozbiórki,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tablicy informacyjnej oraz ogłoszenia zawierającego dane dotyczące bezpieczeństwa pracy i ochrony zdrowia (Dz.</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U. z 2002 r. Nr 108, poz. 953, z późniejszymi zmianami).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Rozporządzenie Ministra Infrastruktury z dnia 23 czerwca 2003 r. w sprawie informacji dotyczącej bezpieczeństwa i</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ochrony zdrowia oraz planu bezpieczeństwa i ochrony zdrowia (Dz. U. z 2003 r. Nr 120, poz. 1126).</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Rozporządzenie Ministra Infrastruktury z dnia 12 kwietnia 2002 r. w sprawie warunków technicznych, jakim powinny</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odpowiadać budynki i ich usytuowanie (tekst jednolity Dz. U. z 2015 r. Nr 0, poz. 1422).</w:t>
      </w:r>
    </w:p>
    <w:p w:rsidR="00D0308D" w:rsidRPr="00D0308D" w:rsidRDefault="00D0308D" w:rsidP="00D0308D">
      <w:pPr>
        <w:autoSpaceDE w:val="0"/>
        <w:autoSpaceDN w:val="0"/>
        <w:adjustRightInd w:val="0"/>
        <w:spacing w:after="0" w:line="240" w:lineRule="auto"/>
        <w:rPr>
          <w:rFonts w:eastAsia="CIDFont+F1" w:cstheme="minorHAnsi"/>
          <w:sz w:val="18"/>
          <w:szCs w:val="18"/>
        </w:rPr>
      </w:pPr>
      <w:r w:rsidRPr="00D0308D">
        <w:rPr>
          <w:rFonts w:eastAsia="CIDFont+F1" w:cstheme="minorHAnsi"/>
          <w:sz w:val="18"/>
          <w:szCs w:val="18"/>
        </w:rPr>
        <w:t>10.4. Inne dokumenty i instrukcje</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Specyfikacja techniczna wykonania i odbioru robót budowlanych – Wymagania ogólne Kod CPV 45000000-7,</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wydanie 3, OWEOB Promocja – 2017 rok.</w:t>
      </w:r>
    </w:p>
    <w:p w:rsidR="00D0308D" w:rsidRP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Warunki techniczne wykonania i odbioru robót budowlanych, Część B – Roboty wykończeniowe, zeszyt 6 „Montaż</w:t>
      </w:r>
      <w:r>
        <w:rPr>
          <w:rFonts w:eastAsia="CIDFont+F2" w:cstheme="minorHAnsi"/>
          <w:sz w:val="18"/>
          <w:szCs w:val="18"/>
        </w:rPr>
        <w:t xml:space="preserve"> </w:t>
      </w:r>
      <w:r w:rsidRPr="00D0308D">
        <w:rPr>
          <w:rFonts w:eastAsia="CIDFont+F2" w:cstheme="minorHAnsi"/>
          <w:sz w:val="18"/>
          <w:szCs w:val="18"/>
        </w:rPr>
        <w:t>okien i drzwi balkonowych”, wydanie ITB – 2016 rok.</w:t>
      </w:r>
    </w:p>
    <w:p w:rsidR="00D0308D" w:rsidRDefault="00D0308D" w:rsidP="00D0308D">
      <w:pPr>
        <w:autoSpaceDE w:val="0"/>
        <w:autoSpaceDN w:val="0"/>
        <w:adjustRightInd w:val="0"/>
        <w:spacing w:after="0" w:line="240" w:lineRule="auto"/>
        <w:rPr>
          <w:rFonts w:eastAsia="CIDFont+F2" w:cstheme="minorHAnsi"/>
          <w:sz w:val="18"/>
          <w:szCs w:val="18"/>
        </w:rPr>
      </w:pPr>
      <w:r w:rsidRPr="00D0308D">
        <w:rPr>
          <w:rFonts w:eastAsia="CIDFont+F2" w:cstheme="minorHAnsi"/>
          <w:sz w:val="18"/>
          <w:szCs w:val="18"/>
        </w:rPr>
        <w:t>- Warunki techniczne wykonania i odbioru robót budowlanych, tom 1, część 4, wydanie Arkady – 1990 rok.</w:t>
      </w:r>
    </w:p>
    <w:p w:rsidR="00D0308D" w:rsidRDefault="00D0308D" w:rsidP="00D0308D">
      <w:pPr>
        <w:autoSpaceDE w:val="0"/>
        <w:autoSpaceDN w:val="0"/>
        <w:adjustRightInd w:val="0"/>
        <w:spacing w:after="0" w:line="240" w:lineRule="auto"/>
        <w:rPr>
          <w:rFonts w:eastAsia="CIDFont+F2" w:cstheme="minorHAnsi"/>
          <w:sz w:val="18"/>
          <w:szCs w:val="18"/>
        </w:rPr>
      </w:pPr>
    </w:p>
    <w:p w:rsidR="00D0308D" w:rsidRDefault="00D0308D">
      <w:pPr>
        <w:rPr>
          <w:rFonts w:eastAsia="CIDFont+F2" w:cstheme="minorHAnsi"/>
          <w:sz w:val="18"/>
          <w:szCs w:val="18"/>
        </w:rPr>
      </w:pPr>
      <w:r>
        <w:rPr>
          <w:rFonts w:eastAsia="CIDFont+F2" w:cstheme="minorHAnsi"/>
          <w:sz w:val="18"/>
          <w:szCs w:val="18"/>
        </w:rPr>
        <w:br w:type="page"/>
      </w:r>
    </w:p>
    <w:p w:rsidR="000E0E52" w:rsidRDefault="000E0E52" w:rsidP="000E0E52">
      <w:pPr>
        <w:autoSpaceDE w:val="0"/>
        <w:autoSpaceDN w:val="0"/>
        <w:adjustRightInd w:val="0"/>
        <w:spacing w:after="0" w:line="240" w:lineRule="auto"/>
        <w:jc w:val="center"/>
        <w:rPr>
          <w:rFonts w:cstheme="minorHAnsi"/>
          <w:sz w:val="36"/>
          <w:szCs w:val="36"/>
        </w:rPr>
      </w:pPr>
      <w:r w:rsidRPr="00D0308D">
        <w:rPr>
          <w:rFonts w:cstheme="minorHAnsi"/>
          <w:sz w:val="36"/>
          <w:szCs w:val="36"/>
        </w:rPr>
        <w:lastRenderedPageBreak/>
        <w:t>SST-1</w:t>
      </w:r>
      <w:r w:rsidR="002130BD">
        <w:rPr>
          <w:rFonts w:cstheme="minorHAnsi"/>
          <w:sz w:val="36"/>
          <w:szCs w:val="36"/>
        </w:rPr>
        <w:t>4</w:t>
      </w:r>
      <w:r w:rsidRPr="00D0308D">
        <w:rPr>
          <w:rFonts w:cstheme="minorHAnsi"/>
          <w:sz w:val="36"/>
          <w:szCs w:val="36"/>
        </w:rPr>
        <w:t xml:space="preserve"> MONTAŻ </w:t>
      </w:r>
      <w:r>
        <w:rPr>
          <w:rFonts w:cstheme="minorHAnsi"/>
          <w:sz w:val="36"/>
          <w:szCs w:val="36"/>
        </w:rPr>
        <w:t>KONSTRUKCJI STALOWYCH</w:t>
      </w:r>
    </w:p>
    <w:p w:rsidR="000E0E52" w:rsidRPr="000E0E52" w:rsidRDefault="000E0E52" w:rsidP="000E0E52">
      <w:pPr>
        <w:autoSpaceDE w:val="0"/>
        <w:autoSpaceDN w:val="0"/>
        <w:adjustRightInd w:val="0"/>
        <w:spacing w:after="0" w:line="240" w:lineRule="auto"/>
        <w:jc w:val="center"/>
        <w:rPr>
          <w:rFonts w:cstheme="minorHAnsi"/>
          <w:sz w:val="24"/>
          <w:szCs w:val="24"/>
        </w:rPr>
      </w:pPr>
    </w:p>
    <w:p w:rsidR="000E0E52" w:rsidRPr="000E0E52" w:rsidRDefault="000E0E52" w:rsidP="000E0E52">
      <w:pPr>
        <w:autoSpaceDE w:val="0"/>
        <w:autoSpaceDN w:val="0"/>
        <w:adjustRightInd w:val="0"/>
        <w:spacing w:after="0" w:line="240" w:lineRule="auto"/>
        <w:jc w:val="center"/>
        <w:rPr>
          <w:rFonts w:eastAsia="CIDFont+F2" w:cstheme="minorHAnsi"/>
          <w:sz w:val="24"/>
          <w:szCs w:val="24"/>
        </w:rPr>
      </w:pPr>
      <w:r w:rsidRPr="000E0E52">
        <w:rPr>
          <w:rFonts w:eastAsia="CIDFont+F2" w:cstheme="minorHAnsi"/>
          <w:sz w:val="24"/>
          <w:szCs w:val="24"/>
        </w:rPr>
        <w:t>(Kod CPV 45223000-6)</w:t>
      </w:r>
    </w:p>
    <w:p w:rsidR="000E0E52" w:rsidRDefault="000E0E52" w:rsidP="000E0E52">
      <w:pPr>
        <w:autoSpaceDE w:val="0"/>
        <w:autoSpaceDN w:val="0"/>
        <w:adjustRightInd w:val="0"/>
        <w:spacing w:after="0" w:line="240" w:lineRule="auto"/>
        <w:rPr>
          <w:rFonts w:eastAsia="CIDFont+F1" w:cstheme="minorHAnsi"/>
          <w:sz w:val="18"/>
          <w:szCs w:val="18"/>
        </w:rPr>
      </w:pPr>
    </w:p>
    <w:p w:rsidR="000E0E52" w:rsidRDefault="000E0E52" w:rsidP="000E0E52">
      <w:pPr>
        <w:autoSpaceDE w:val="0"/>
        <w:autoSpaceDN w:val="0"/>
        <w:adjustRightInd w:val="0"/>
        <w:spacing w:after="0" w:line="240" w:lineRule="auto"/>
        <w:rPr>
          <w:rFonts w:eastAsia="CIDFont+F1" w:cstheme="minorHAnsi"/>
          <w:sz w:val="18"/>
          <w:szCs w:val="18"/>
        </w:rPr>
      </w:pPr>
    </w:p>
    <w:p w:rsidR="000E0E52" w:rsidRPr="0067789A" w:rsidRDefault="000E0E52" w:rsidP="000E0E52">
      <w:pPr>
        <w:autoSpaceDE w:val="0"/>
        <w:autoSpaceDN w:val="0"/>
        <w:adjustRightInd w:val="0"/>
        <w:spacing w:after="0" w:line="240" w:lineRule="auto"/>
        <w:rPr>
          <w:rFonts w:eastAsia="CIDFont+F1" w:cstheme="minorHAnsi"/>
          <w:b/>
          <w:sz w:val="18"/>
          <w:szCs w:val="18"/>
        </w:rPr>
      </w:pPr>
      <w:r w:rsidRPr="0067789A">
        <w:rPr>
          <w:rFonts w:eastAsia="CIDFont+F1" w:cstheme="minorHAnsi"/>
          <w:b/>
          <w:sz w:val="18"/>
          <w:szCs w:val="18"/>
        </w:rPr>
        <w:t>1. CZĘŚĆ OGÓLNA</w:t>
      </w:r>
    </w:p>
    <w:p w:rsidR="000E0E52" w:rsidRPr="000E0E52" w:rsidRDefault="000E0E52" w:rsidP="000E0E52">
      <w:pPr>
        <w:autoSpaceDE w:val="0"/>
        <w:autoSpaceDN w:val="0"/>
        <w:adjustRightInd w:val="0"/>
        <w:spacing w:after="0" w:line="240" w:lineRule="auto"/>
        <w:rPr>
          <w:rFonts w:eastAsia="CIDFont+F1" w:cstheme="minorHAnsi"/>
          <w:sz w:val="18"/>
          <w:szCs w:val="18"/>
        </w:rPr>
      </w:pPr>
    </w:p>
    <w:p w:rsidR="000E0E52" w:rsidRPr="000E0E52" w:rsidRDefault="000E0E52" w:rsidP="000E0E52">
      <w:pPr>
        <w:autoSpaceDE w:val="0"/>
        <w:autoSpaceDN w:val="0"/>
        <w:adjustRightInd w:val="0"/>
        <w:spacing w:after="0" w:line="240" w:lineRule="auto"/>
        <w:rPr>
          <w:rFonts w:eastAsia="CIDFont+F1" w:cstheme="minorHAnsi"/>
          <w:sz w:val="18"/>
          <w:szCs w:val="18"/>
        </w:rPr>
      </w:pPr>
      <w:r w:rsidRPr="000E0E52">
        <w:rPr>
          <w:rFonts w:eastAsia="CIDFont+F1" w:cstheme="minorHAnsi"/>
          <w:sz w:val="18"/>
          <w:szCs w:val="18"/>
        </w:rPr>
        <w:t>1.1. Nazwa nadana zamówieniu przez Zamawiającego</w:t>
      </w:r>
    </w:p>
    <w:p w:rsidR="0067789A" w:rsidRPr="0067789A" w:rsidRDefault="0067789A" w:rsidP="0067789A">
      <w:pPr>
        <w:autoSpaceDE w:val="0"/>
        <w:autoSpaceDN w:val="0"/>
        <w:adjustRightInd w:val="0"/>
        <w:spacing w:after="0" w:line="240" w:lineRule="auto"/>
        <w:rPr>
          <w:rFonts w:eastAsia="CIDFont+F1" w:cstheme="minorHAnsi"/>
          <w:sz w:val="18"/>
          <w:szCs w:val="18"/>
        </w:rPr>
      </w:pPr>
      <w:bookmarkStart w:id="1" w:name="_Toc260818702"/>
      <w:r w:rsidRPr="0067789A">
        <w:rPr>
          <w:rFonts w:ascii="Calibri" w:eastAsia="Calibri" w:hAnsi="Calibri" w:cs="Times New Roman"/>
          <w:b/>
          <w:i/>
          <w:sz w:val="18"/>
          <w:szCs w:val="18"/>
        </w:rPr>
        <w:t>Remont budynku administracyjnego w SRARS w Kamienicy Królewskiej</w:t>
      </w:r>
      <w:r w:rsidRPr="0067789A">
        <w:rPr>
          <w:rFonts w:eastAsia="CIDFont+F1" w:cstheme="minorHAnsi"/>
          <w:sz w:val="18"/>
          <w:szCs w:val="18"/>
        </w:rPr>
        <w:t xml:space="preserve"> </w:t>
      </w:r>
    </w:p>
    <w:p w:rsidR="000E0E52" w:rsidRPr="000E0E52" w:rsidRDefault="000E0E52" w:rsidP="000E0E52">
      <w:pPr>
        <w:pStyle w:val="Nagwek2"/>
        <w:numPr>
          <w:ilvl w:val="1"/>
          <w:numId w:val="1"/>
        </w:numPr>
        <w:spacing w:before="0" w:after="0"/>
        <w:ind w:left="284" w:hanging="284"/>
        <w:rPr>
          <w:rFonts w:asciiTheme="minorHAnsi" w:hAnsiTheme="minorHAnsi" w:cstheme="minorHAnsi"/>
          <w:sz w:val="18"/>
          <w:szCs w:val="18"/>
        </w:rPr>
      </w:pPr>
      <w:r w:rsidRPr="000E0E52">
        <w:rPr>
          <w:rFonts w:asciiTheme="minorHAnsi" w:hAnsiTheme="minorHAnsi" w:cstheme="minorHAnsi"/>
          <w:sz w:val="18"/>
          <w:szCs w:val="18"/>
        </w:rPr>
        <w:t>Zakres stosowania ST</w:t>
      </w:r>
      <w:bookmarkEnd w:id="1"/>
    </w:p>
    <w:p w:rsidR="000E0E52" w:rsidRPr="000E0E52" w:rsidRDefault="000E0E52" w:rsidP="000E0E52">
      <w:pPr>
        <w:spacing w:after="0" w:line="240" w:lineRule="auto"/>
        <w:rPr>
          <w:rFonts w:cstheme="minorHAnsi"/>
          <w:sz w:val="18"/>
          <w:szCs w:val="18"/>
        </w:rPr>
      </w:pPr>
      <w:r w:rsidRPr="000E0E52">
        <w:rPr>
          <w:rFonts w:cstheme="minorHAnsi"/>
          <w:sz w:val="18"/>
          <w:szCs w:val="18"/>
        </w:rPr>
        <w:t>Niniejsza specyfikacja techniczna (ST – 04.03) jest stosowana jako dokument kontraktowy przy zlecaniu i realizacji Robót wymienionych w punkcie 1.1.</w:t>
      </w:r>
    </w:p>
    <w:p w:rsidR="000E0E52" w:rsidRPr="000E0E52" w:rsidRDefault="000E0E52" w:rsidP="000E0E52">
      <w:pPr>
        <w:spacing w:after="0" w:line="240" w:lineRule="auto"/>
        <w:rPr>
          <w:rFonts w:cstheme="minorHAnsi"/>
          <w:sz w:val="18"/>
          <w:szCs w:val="18"/>
        </w:rPr>
      </w:pPr>
      <w:r w:rsidRPr="000E0E52">
        <w:rPr>
          <w:rFonts w:cstheme="minorHAnsi"/>
          <w:sz w:val="18"/>
          <w:szCs w:val="18"/>
        </w:rPr>
        <w:t xml:space="preserve">Ustalenia zawarte w niniejszej ST obejmują wszystkie czynności umożliwiające i mające na celu wykonanie wszystkich robót w zakresie konstrukcji stalowych przewidzianych do wykonania w niniejszym kontrakcie. </w:t>
      </w:r>
      <w:r w:rsidR="000249ED">
        <w:rPr>
          <w:rFonts w:cstheme="minorHAnsi"/>
          <w:sz w:val="18"/>
          <w:szCs w:val="18"/>
        </w:rPr>
        <w:t xml:space="preserve"> </w:t>
      </w:r>
      <w:r w:rsidRPr="000E0E52">
        <w:rPr>
          <w:rFonts w:cstheme="minorHAnsi"/>
          <w:sz w:val="18"/>
          <w:szCs w:val="18"/>
        </w:rPr>
        <w:t>Ustalenia zawarte w niniejszej ST obejmują wymagania szczegółowe dla robót w zakresie konstrukcji stalowych ujętych w pkt.1.3.</w:t>
      </w:r>
      <w:bookmarkStart w:id="2" w:name="_Toc260818703"/>
    </w:p>
    <w:p w:rsidR="000E0E52" w:rsidRPr="000E0E52" w:rsidRDefault="000E0E52" w:rsidP="000E0E52">
      <w:pPr>
        <w:pStyle w:val="Akapitzlist"/>
        <w:numPr>
          <w:ilvl w:val="1"/>
          <w:numId w:val="1"/>
        </w:numPr>
        <w:spacing w:after="0" w:line="240" w:lineRule="auto"/>
        <w:ind w:left="426" w:hanging="426"/>
        <w:rPr>
          <w:rFonts w:cstheme="minorHAnsi"/>
          <w:sz w:val="18"/>
          <w:szCs w:val="18"/>
        </w:rPr>
      </w:pPr>
      <w:r w:rsidRPr="000E0E52">
        <w:rPr>
          <w:rFonts w:cstheme="minorHAnsi"/>
          <w:sz w:val="18"/>
          <w:szCs w:val="18"/>
        </w:rPr>
        <w:t>Zakres robót objętych ST</w:t>
      </w:r>
      <w:bookmarkEnd w:id="2"/>
    </w:p>
    <w:p w:rsidR="000E0E52" w:rsidRPr="000E0E52" w:rsidRDefault="000E0E52" w:rsidP="000E0E52">
      <w:pPr>
        <w:autoSpaceDE w:val="0"/>
        <w:autoSpaceDN w:val="0"/>
        <w:adjustRightInd w:val="0"/>
        <w:spacing w:after="0" w:line="240" w:lineRule="auto"/>
        <w:rPr>
          <w:rFonts w:eastAsia="CIDFont+F2" w:cstheme="minorHAnsi"/>
          <w:sz w:val="18"/>
          <w:szCs w:val="18"/>
        </w:rPr>
      </w:pPr>
      <w:r w:rsidRPr="000E0E52">
        <w:rPr>
          <w:rFonts w:cstheme="minorHAnsi"/>
          <w:sz w:val="18"/>
          <w:szCs w:val="18"/>
        </w:rPr>
        <w:t>Ustalenia zawarte w niniejszej ST dotyczą prowadzenia robót</w:t>
      </w:r>
      <w:r w:rsidRPr="000E0E52">
        <w:rPr>
          <w:rFonts w:cstheme="minorHAnsi"/>
          <w:spacing w:val="-1"/>
          <w:sz w:val="18"/>
          <w:szCs w:val="18"/>
        </w:rPr>
        <w:t xml:space="preserve"> w </w:t>
      </w:r>
      <w:r w:rsidRPr="000E0E52">
        <w:rPr>
          <w:rFonts w:cstheme="minorHAnsi"/>
          <w:sz w:val="18"/>
          <w:szCs w:val="18"/>
        </w:rPr>
        <w:t>zakresie elementów stalowych</w:t>
      </w:r>
      <w:r w:rsidRPr="000E0E52">
        <w:rPr>
          <w:rFonts w:cstheme="minorHAnsi"/>
          <w:spacing w:val="-1"/>
          <w:sz w:val="18"/>
          <w:szCs w:val="18"/>
        </w:rPr>
        <w:t xml:space="preserve"> i</w:t>
      </w:r>
      <w:r w:rsidRPr="000E0E52">
        <w:rPr>
          <w:rFonts w:cstheme="minorHAnsi"/>
          <w:sz w:val="18"/>
          <w:szCs w:val="18"/>
        </w:rPr>
        <w:t xml:space="preserve"> obejmują wszystkie czynności umożliwiające i mające na celu wykonanie, zabezpieczenie antykorozyjne i montaż elementów stalowych ujętych w dokumentacji projektowej dla kontraktu pn. „</w:t>
      </w:r>
      <w:r w:rsidRPr="000E0E52">
        <w:rPr>
          <w:rFonts w:eastAsia="CIDFont+F2" w:cstheme="minorHAnsi"/>
          <w:sz w:val="18"/>
          <w:szCs w:val="18"/>
        </w:rPr>
        <w:t>Budowa budynku strażnicy Ochotniczej Straży Pożarnej w Kosakowie</w:t>
      </w:r>
    </w:p>
    <w:p w:rsidR="000E0E52" w:rsidRPr="000E0E52" w:rsidRDefault="000E0E52" w:rsidP="000E0E52">
      <w:pPr>
        <w:spacing w:after="0" w:line="240" w:lineRule="auto"/>
        <w:rPr>
          <w:rFonts w:cstheme="minorHAnsi"/>
          <w:sz w:val="18"/>
          <w:szCs w:val="18"/>
        </w:rPr>
      </w:pPr>
      <w:r w:rsidRPr="000E0E52">
        <w:rPr>
          <w:rFonts w:cstheme="minorHAnsi"/>
          <w:sz w:val="18"/>
          <w:szCs w:val="18"/>
        </w:rPr>
        <w:t>”, której zestawienie zamieszczono w  ST - 00  „Wymagania Ogólne” .</w:t>
      </w:r>
    </w:p>
    <w:p w:rsidR="000E0E52" w:rsidRPr="000E0E52" w:rsidRDefault="000E0E52" w:rsidP="000E0E52">
      <w:pPr>
        <w:spacing w:after="0" w:line="240" w:lineRule="auto"/>
        <w:rPr>
          <w:rFonts w:cstheme="minorHAnsi"/>
          <w:sz w:val="18"/>
          <w:szCs w:val="18"/>
        </w:rPr>
      </w:pPr>
      <w:r w:rsidRPr="000E0E52">
        <w:rPr>
          <w:rFonts w:cstheme="minorHAnsi"/>
          <w:color w:val="000000"/>
          <w:sz w:val="18"/>
          <w:szCs w:val="18"/>
        </w:rPr>
        <w:t>Zakres rzeczowy robót objętych specyfikacją:</w:t>
      </w:r>
    </w:p>
    <w:p w:rsidR="000E0E52" w:rsidRPr="000E0E52" w:rsidRDefault="000E0E52" w:rsidP="000E0E52">
      <w:pPr>
        <w:autoSpaceDE w:val="0"/>
        <w:autoSpaceDN w:val="0"/>
        <w:adjustRightInd w:val="0"/>
        <w:spacing w:after="0" w:line="240" w:lineRule="auto"/>
        <w:rPr>
          <w:rFonts w:eastAsia="CIDFont+F2" w:cstheme="minorHAnsi"/>
          <w:sz w:val="18"/>
          <w:szCs w:val="18"/>
        </w:rPr>
      </w:pPr>
      <w:r w:rsidRPr="000E0E52">
        <w:rPr>
          <w:rFonts w:eastAsia="CIDFont+F2" w:cstheme="minorHAnsi"/>
          <w:sz w:val="18"/>
          <w:szCs w:val="18"/>
        </w:rPr>
        <w:t>- SCHODY STALOWE ZEWNĘTRZNE ZE STALI S235</w:t>
      </w:r>
    </w:p>
    <w:p w:rsidR="000E0E52" w:rsidRPr="000E0E52" w:rsidRDefault="000E0E52" w:rsidP="000E0E52">
      <w:pPr>
        <w:autoSpaceDE w:val="0"/>
        <w:autoSpaceDN w:val="0"/>
        <w:adjustRightInd w:val="0"/>
        <w:spacing w:after="0" w:line="240" w:lineRule="auto"/>
        <w:rPr>
          <w:rFonts w:eastAsia="CIDFont+F2" w:cstheme="minorHAnsi"/>
          <w:sz w:val="18"/>
          <w:szCs w:val="18"/>
        </w:rPr>
      </w:pPr>
      <w:r w:rsidRPr="000E0E52">
        <w:rPr>
          <w:rFonts w:eastAsia="CIDFont+F2" w:cstheme="minorHAnsi"/>
          <w:sz w:val="18"/>
          <w:szCs w:val="18"/>
        </w:rPr>
        <w:t>- BALUSTRAD SCHODOWYCH</w:t>
      </w:r>
    </w:p>
    <w:p w:rsidR="000E0E52" w:rsidRPr="000E0E52" w:rsidRDefault="000E0E52" w:rsidP="000E0E52">
      <w:pPr>
        <w:pStyle w:val="Nagwek2"/>
        <w:numPr>
          <w:ilvl w:val="1"/>
          <w:numId w:val="1"/>
        </w:numPr>
        <w:spacing w:before="0" w:after="0"/>
        <w:ind w:left="284" w:hanging="284"/>
        <w:rPr>
          <w:rFonts w:asciiTheme="minorHAnsi" w:hAnsiTheme="minorHAnsi" w:cstheme="minorHAnsi"/>
          <w:sz w:val="18"/>
          <w:szCs w:val="18"/>
        </w:rPr>
      </w:pPr>
      <w:bookmarkStart w:id="3" w:name="_Toc222294074"/>
      <w:bookmarkStart w:id="4" w:name="_Toc260818704"/>
      <w:r w:rsidRPr="000E0E52">
        <w:rPr>
          <w:rFonts w:asciiTheme="minorHAnsi" w:hAnsiTheme="minorHAnsi" w:cstheme="minorHAnsi"/>
          <w:sz w:val="18"/>
          <w:szCs w:val="18"/>
        </w:rPr>
        <w:t>Określenia podstawowe</w:t>
      </w:r>
      <w:bookmarkEnd w:id="3"/>
      <w:bookmarkEnd w:id="4"/>
    </w:p>
    <w:p w:rsidR="000E0E52" w:rsidRPr="000E0E52" w:rsidRDefault="000E0E52" w:rsidP="000E0E52">
      <w:pPr>
        <w:spacing w:after="0" w:line="240" w:lineRule="auto"/>
        <w:rPr>
          <w:rFonts w:cstheme="minorHAnsi"/>
          <w:sz w:val="18"/>
          <w:szCs w:val="18"/>
        </w:rPr>
      </w:pPr>
      <w:bookmarkStart w:id="5" w:name="_Toc222294075"/>
      <w:r w:rsidRPr="000E0E52">
        <w:rPr>
          <w:rFonts w:cstheme="minorHAnsi"/>
          <w:sz w:val="18"/>
          <w:szCs w:val="18"/>
        </w:rPr>
        <w:t>Określenia podane w niniejszej ST są zgodne z obowiązującymi odpowiednimi normami i ST - 00 "Wymagania ogólne".</w:t>
      </w:r>
    </w:p>
    <w:p w:rsidR="000E0E52" w:rsidRPr="000E0E52" w:rsidRDefault="000E0E52" w:rsidP="000E0E52">
      <w:pPr>
        <w:pStyle w:val="Nagwek2"/>
        <w:numPr>
          <w:ilvl w:val="1"/>
          <w:numId w:val="1"/>
        </w:numPr>
        <w:tabs>
          <w:tab w:val="left" w:pos="284"/>
        </w:tabs>
        <w:spacing w:before="0" w:after="0"/>
        <w:ind w:left="0" w:firstLine="0"/>
        <w:rPr>
          <w:rFonts w:asciiTheme="minorHAnsi" w:hAnsiTheme="minorHAnsi" w:cstheme="minorHAnsi"/>
          <w:sz w:val="18"/>
          <w:szCs w:val="18"/>
        </w:rPr>
      </w:pPr>
      <w:bookmarkStart w:id="6" w:name="_Toc260818705"/>
      <w:r w:rsidRPr="000E0E52">
        <w:rPr>
          <w:rFonts w:asciiTheme="minorHAnsi" w:hAnsiTheme="minorHAnsi" w:cstheme="minorHAnsi"/>
          <w:sz w:val="18"/>
          <w:szCs w:val="18"/>
        </w:rPr>
        <w:t>Ogólne wymagania dotyczące robót</w:t>
      </w:r>
      <w:bookmarkEnd w:id="5"/>
      <w:bookmarkEnd w:id="6"/>
    </w:p>
    <w:p w:rsidR="000E0E52" w:rsidRPr="000E0E52" w:rsidRDefault="000E0E52" w:rsidP="000E0E52">
      <w:pPr>
        <w:spacing w:after="0" w:line="240" w:lineRule="auto"/>
        <w:rPr>
          <w:rFonts w:cstheme="minorHAnsi"/>
          <w:sz w:val="18"/>
          <w:szCs w:val="18"/>
        </w:rPr>
      </w:pPr>
      <w:bookmarkStart w:id="7" w:name="_Toc222294076"/>
      <w:r w:rsidRPr="000E0E52">
        <w:rPr>
          <w:rFonts w:cstheme="minorHAnsi"/>
          <w:sz w:val="18"/>
          <w:szCs w:val="18"/>
        </w:rPr>
        <w:t>Wykonawca jest odpowiedzialny za jakość wykonania robót, bezpieczeństwo wszelkich czynności na terenie budowy, metody użyte przy budowie oraz za ich zgodność z dokumentacją projektową, ST i poleceniami Inżyniera.</w:t>
      </w:r>
    </w:p>
    <w:p w:rsidR="000E0E52" w:rsidRPr="000E0E52" w:rsidRDefault="000E0E52" w:rsidP="000E0E52">
      <w:pPr>
        <w:spacing w:after="0" w:line="240" w:lineRule="auto"/>
        <w:rPr>
          <w:rFonts w:cstheme="minorHAnsi"/>
          <w:sz w:val="18"/>
          <w:szCs w:val="18"/>
        </w:rPr>
      </w:pPr>
    </w:p>
    <w:p w:rsidR="000E0E52" w:rsidRPr="000E0E52" w:rsidRDefault="000E0E52" w:rsidP="0067789A">
      <w:pPr>
        <w:pStyle w:val="Nagwek1"/>
      </w:pPr>
      <w:bookmarkStart w:id="8" w:name="_Toc260818706"/>
      <w:r w:rsidRPr="000E0E52">
        <w:t>MATERIAŁY</w:t>
      </w:r>
      <w:bookmarkEnd w:id="7"/>
      <w:bookmarkEnd w:id="8"/>
    </w:p>
    <w:p w:rsidR="000E0E52" w:rsidRPr="000E0E52" w:rsidRDefault="000E0E52" w:rsidP="000E0E52">
      <w:pPr>
        <w:spacing w:after="0" w:line="240" w:lineRule="auto"/>
        <w:rPr>
          <w:rFonts w:cstheme="minorHAnsi"/>
          <w:sz w:val="18"/>
          <w:szCs w:val="18"/>
          <w:lang w:eastAsia="pl-PL"/>
        </w:rPr>
      </w:pPr>
    </w:p>
    <w:p w:rsidR="000E0E52" w:rsidRPr="000E0E52" w:rsidRDefault="000E0E52" w:rsidP="000E0E52">
      <w:pPr>
        <w:pStyle w:val="Nagwek2"/>
        <w:numPr>
          <w:ilvl w:val="1"/>
          <w:numId w:val="3"/>
        </w:numPr>
        <w:tabs>
          <w:tab w:val="left" w:pos="567"/>
        </w:tabs>
        <w:spacing w:before="0" w:after="0"/>
        <w:ind w:left="284" w:hanging="284"/>
        <w:rPr>
          <w:rFonts w:asciiTheme="minorHAnsi" w:hAnsiTheme="minorHAnsi" w:cstheme="minorHAnsi"/>
          <w:sz w:val="18"/>
          <w:szCs w:val="18"/>
        </w:rPr>
      </w:pPr>
      <w:bookmarkStart w:id="9" w:name="_Toc222294077"/>
      <w:bookmarkStart w:id="10" w:name="_Toc260818707"/>
      <w:r w:rsidRPr="000E0E52">
        <w:rPr>
          <w:rFonts w:asciiTheme="minorHAnsi" w:hAnsiTheme="minorHAnsi" w:cstheme="minorHAnsi"/>
          <w:sz w:val="18"/>
          <w:szCs w:val="18"/>
        </w:rPr>
        <w:t xml:space="preserve">   Materiały – wymagania ogólne</w:t>
      </w:r>
      <w:bookmarkEnd w:id="9"/>
      <w:bookmarkEnd w:id="10"/>
    </w:p>
    <w:p w:rsidR="000E0E52" w:rsidRPr="000E0E52" w:rsidRDefault="000E0E52" w:rsidP="000E0E52">
      <w:pPr>
        <w:spacing w:after="0" w:line="240" w:lineRule="auto"/>
        <w:rPr>
          <w:rFonts w:cstheme="minorHAnsi"/>
          <w:sz w:val="18"/>
          <w:szCs w:val="18"/>
        </w:rPr>
      </w:pPr>
      <w:r w:rsidRPr="000E0E52">
        <w:rPr>
          <w:rFonts w:cstheme="minorHAnsi"/>
          <w:sz w:val="18"/>
          <w:szCs w:val="18"/>
        </w:rPr>
        <w:t>Wymagania ogólne dla materiałów podano w ST – 00 ,,Wymagania ogólne”.</w:t>
      </w:r>
    </w:p>
    <w:p w:rsidR="000E0E52" w:rsidRPr="000E0E52" w:rsidRDefault="000E0E52" w:rsidP="000E0E52">
      <w:pPr>
        <w:pStyle w:val="Akapitzlist"/>
        <w:numPr>
          <w:ilvl w:val="1"/>
          <w:numId w:val="3"/>
        </w:numPr>
        <w:spacing w:after="0" w:line="240" w:lineRule="auto"/>
        <w:ind w:left="284" w:hanging="284"/>
        <w:rPr>
          <w:rFonts w:cstheme="minorHAnsi"/>
          <w:sz w:val="18"/>
          <w:szCs w:val="18"/>
        </w:rPr>
      </w:pPr>
      <w:r w:rsidRPr="000E0E52">
        <w:rPr>
          <w:rFonts w:cstheme="minorHAnsi"/>
          <w:sz w:val="18"/>
          <w:szCs w:val="18"/>
        </w:rPr>
        <w:t xml:space="preserve">    Materiały – wymagania szczegółowe</w:t>
      </w:r>
    </w:p>
    <w:p w:rsidR="000E0E52" w:rsidRPr="000E0E52" w:rsidRDefault="000E0E52" w:rsidP="000E0E52">
      <w:pPr>
        <w:pStyle w:val="Akapitzlist"/>
        <w:numPr>
          <w:ilvl w:val="2"/>
          <w:numId w:val="3"/>
        </w:numPr>
        <w:spacing w:after="0" w:line="240" w:lineRule="auto"/>
        <w:ind w:left="426" w:hanging="426"/>
        <w:rPr>
          <w:rFonts w:cstheme="minorHAnsi"/>
          <w:sz w:val="18"/>
          <w:szCs w:val="18"/>
        </w:rPr>
      </w:pPr>
      <w:r w:rsidRPr="000E0E52">
        <w:rPr>
          <w:rFonts w:cstheme="minorHAnsi"/>
          <w:sz w:val="18"/>
          <w:szCs w:val="18"/>
        </w:rPr>
        <w:t xml:space="preserve">  Stal konstrukcyjna gatunek  S235 , profile stalowe gorąco walcowane </w:t>
      </w:r>
    </w:p>
    <w:p w:rsidR="000E0E52" w:rsidRPr="000E0E52" w:rsidRDefault="000E0E52" w:rsidP="000E0E52">
      <w:pPr>
        <w:pStyle w:val="Akapitzlist"/>
        <w:spacing w:after="0" w:line="240" w:lineRule="auto"/>
        <w:ind w:left="0" w:firstLine="567"/>
        <w:rPr>
          <w:rFonts w:cstheme="minorHAnsi"/>
          <w:sz w:val="18"/>
          <w:szCs w:val="18"/>
        </w:rPr>
      </w:pPr>
      <w:r w:rsidRPr="000E0E52">
        <w:rPr>
          <w:rFonts w:cstheme="minorHAnsi"/>
          <w:sz w:val="18"/>
          <w:szCs w:val="18"/>
        </w:rPr>
        <w:t>- stalowe kraty pomostowe zgodnie z dokumentacją projektową</w:t>
      </w:r>
    </w:p>
    <w:p w:rsidR="000E0E52" w:rsidRPr="000E0E52" w:rsidRDefault="000E0E52" w:rsidP="000E0E52">
      <w:pPr>
        <w:pStyle w:val="Nagwek4"/>
      </w:pPr>
      <w:bookmarkStart w:id="11" w:name="_Toc260818710"/>
      <w:r w:rsidRPr="000E0E52">
        <w:t>Wyroby walcowane - kształtowniki</w:t>
      </w:r>
      <w:bookmarkEnd w:id="11"/>
    </w:p>
    <w:p w:rsidR="000E0E52" w:rsidRPr="000E0E52" w:rsidRDefault="000E0E52" w:rsidP="000E0E52">
      <w:pPr>
        <w:pStyle w:val="Wypunktowanie"/>
        <w:tabs>
          <w:tab w:val="num" w:pos="284"/>
        </w:tabs>
        <w:spacing w:after="0"/>
        <w:ind w:left="284" w:hanging="284"/>
        <w:jc w:val="left"/>
        <w:rPr>
          <w:rFonts w:asciiTheme="minorHAnsi" w:hAnsiTheme="minorHAnsi" w:cstheme="minorHAnsi"/>
          <w:sz w:val="18"/>
          <w:szCs w:val="18"/>
        </w:rPr>
      </w:pPr>
      <w:r w:rsidRPr="000E0E52">
        <w:rPr>
          <w:rFonts w:asciiTheme="minorHAnsi" w:hAnsiTheme="minorHAnsi" w:cstheme="minorHAnsi"/>
          <w:sz w:val="18"/>
          <w:szCs w:val="18"/>
        </w:rPr>
        <w:t>dwuteowniki powinny odpowiadać wymaganiom norm: PN-91/H-93407, PN-H-93419:1997, PN-H-93452:1997 oraz PN-EN 10024:1998,</w:t>
      </w:r>
    </w:p>
    <w:p w:rsidR="000E0E52" w:rsidRPr="000E0E52" w:rsidRDefault="000E0E52" w:rsidP="000E0E52">
      <w:pPr>
        <w:pStyle w:val="Wypunktowanie"/>
        <w:tabs>
          <w:tab w:val="num" w:pos="284"/>
        </w:tabs>
        <w:spacing w:after="0"/>
        <w:ind w:left="284" w:hanging="284"/>
        <w:jc w:val="left"/>
        <w:rPr>
          <w:rFonts w:asciiTheme="minorHAnsi" w:hAnsiTheme="minorHAnsi" w:cstheme="minorHAnsi"/>
          <w:sz w:val="18"/>
          <w:szCs w:val="18"/>
        </w:rPr>
      </w:pPr>
      <w:r w:rsidRPr="000E0E52">
        <w:rPr>
          <w:rFonts w:asciiTheme="minorHAnsi" w:hAnsiTheme="minorHAnsi" w:cstheme="minorHAnsi"/>
          <w:sz w:val="18"/>
          <w:szCs w:val="18"/>
        </w:rPr>
        <w:t>ceowniki powinny odpowiadać wymaganiom norm: PN-71/H-93451, PN-H-93400:2003 oraz PN-EN 10279: 2003,</w:t>
      </w:r>
    </w:p>
    <w:p w:rsidR="000E0E52" w:rsidRPr="000E0E52" w:rsidRDefault="000E0E52" w:rsidP="000E0E52">
      <w:pPr>
        <w:spacing w:after="0" w:line="240" w:lineRule="auto"/>
        <w:rPr>
          <w:rFonts w:cstheme="minorHAnsi"/>
          <w:sz w:val="18"/>
          <w:szCs w:val="18"/>
        </w:rPr>
      </w:pPr>
      <w:r w:rsidRPr="000E0E52">
        <w:rPr>
          <w:rFonts w:cstheme="minorHAnsi"/>
          <w:sz w:val="18"/>
          <w:szCs w:val="18"/>
        </w:rPr>
        <w:t>Kształtowniki stosowane do wykonania konstrukcji stalowych powinny ponadto odpowiadać następującym wymaganiom:</w:t>
      </w:r>
    </w:p>
    <w:p w:rsidR="000E0E52" w:rsidRPr="000E0E52" w:rsidRDefault="000E0E52" w:rsidP="000E0E52">
      <w:pPr>
        <w:pStyle w:val="Wypunktowanie"/>
        <w:tabs>
          <w:tab w:val="num" w:pos="426"/>
        </w:tabs>
        <w:spacing w:after="0"/>
        <w:ind w:left="426" w:hanging="426"/>
        <w:jc w:val="left"/>
        <w:rPr>
          <w:rFonts w:asciiTheme="minorHAnsi" w:hAnsiTheme="minorHAnsi" w:cstheme="minorHAnsi"/>
          <w:sz w:val="18"/>
          <w:szCs w:val="18"/>
        </w:rPr>
      </w:pPr>
      <w:r w:rsidRPr="000E0E52">
        <w:rPr>
          <w:rFonts w:asciiTheme="minorHAnsi" w:hAnsiTheme="minorHAnsi" w:cstheme="minorHAnsi"/>
          <w:sz w:val="18"/>
          <w:szCs w:val="18"/>
        </w:rPr>
        <w:t>mieć atesty hutnicze i zaświadczenia odbioru,</w:t>
      </w:r>
    </w:p>
    <w:p w:rsidR="000E0E52" w:rsidRPr="000E0E52" w:rsidRDefault="000E0E52" w:rsidP="000E0E52">
      <w:pPr>
        <w:pStyle w:val="Wypunktowanie"/>
        <w:tabs>
          <w:tab w:val="num" w:pos="426"/>
        </w:tabs>
        <w:spacing w:after="0"/>
        <w:ind w:left="426" w:hanging="426"/>
        <w:jc w:val="left"/>
        <w:rPr>
          <w:rFonts w:asciiTheme="minorHAnsi" w:hAnsiTheme="minorHAnsi" w:cstheme="minorHAnsi"/>
          <w:sz w:val="18"/>
          <w:szCs w:val="18"/>
        </w:rPr>
      </w:pPr>
      <w:r w:rsidRPr="000E0E52">
        <w:rPr>
          <w:rFonts w:asciiTheme="minorHAnsi" w:hAnsiTheme="minorHAnsi" w:cstheme="minorHAnsi"/>
          <w:sz w:val="18"/>
          <w:szCs w:val="18"/>
        </w:rPr>
        <w:t>mieć trwałe ocechowanie,</w:t>
      </w:r>
    </w:p>
    <w:p w:rsidR="000E0E52" w:rsidRPr="000E0E52" w:rsidRDefault="000E0E52" w:rsidP="000E0E52">
      <w:pPr>
        <w:pStyle w:val="Wypunktowanie"/>
        <w:tabs>
          <w:tab w:val="num" w:pos="426"/>
        </w:tabs>
        <w:spacing w:after="0"/>
        <w:ind w:left="426" w:hanging="426"/>
        <w:jc w:val="left"/>
        <w:rPr>
          <w:rFonts w:asciiTheme="minorHAnsi" w:hAnsiTheme="minorHAnsi" w:cstheme="minorHAnsi"/>
          <w:sz w:val="18"/>
          <w:szCs w:val="18"/>
        </w:rPr>
      </w:pPr>
      <w:r w:rsidRPr="000E0E52">
        <w:rPr>
          <w:rFonts w:asciiTheme="minorHAnsi" w:hAnsiTheme="minorHAnsi" w:cstheme="minorHAnsi"/>
          <w:sz w:val="18"/>
          <w:szCs w:val="18"/>
        </w:rPr>
        <w:t>mieć wybite znaki cechowe.</w:t>
      </w:r>
    </w:p>
    <w:p w:rsidR="000E0E52" w:rsidRPr="000E0E52" w:rsidRDefault="000E0E52" w:rsidP="000E0E52">
      <w:pPr>
        <w:pStyle w:val="Nagwek4"/>
      </w:pPr>
      <w:bookmarkStart w:id="12" w:name="_Toc260818711"/>
      <w:r w:rsidRPr="000E0E52">
        <w:t>Wyroby walcowane - blachy</w:t>
      </w:r>
      <w:bookmarkEnd w:id="12"/>
    </w:p>
    <w:p w:rsidR="000E0E52" w:rsidRPr="000E0E52" w:rsidRDefault="000E0E52" w:rsidP="000E0E52">
      <w:pPr>
        <w:pStyle w:val="Wypunktowanie"/>
        <w:spacing w:after="0"/>
        <w:jc w:val="left"/>
        <w:rPr>
          <w:rFonts w:asciiTheme="minorHAnsi" w:hAnsiTheme="minorHAnsi" w:cstheme="minorHAnsi"/>
          <w:sz w:val="18"/>
          <w:szCs w:val="18"/>
        </w:rPr>
      </w:pPr>
      <w:r w:rsidRPr="000E0E52">
        <w:rPr>
          <w:rFonts w:asciiTheme="minorHAnsi" w:hAnsiTheme="minorHAnsi" w:cstheme="minorHAnsi"/>
          <w:sz w:val="18"/>
          <w:szCs w:val="18"/>
        </w:rPr>
        <w:t>blachy uniwersalne powinny odpowiadać wymaganiom normy: PN-H-92203:1994,</w:t>
      </w:r>
    </w:p>
    <w:p w:rsidR="000E0E52" w:rsidRPr="000E0E52" w:rsidRDefault="000E0E52" w:rsidP="000E0E52">
      <w:pPr>
        <w:pStyle w:val="Wypunktowanie"/>
        <w:spacing w:after="0"/>
        <w:jc w:val="left"/>
        <w:rPr>
          <w:rFonts w:asciiTheme="minorHAnsi" w:hAnsiTheme="minorHAnsi" w:cstheme="minorHAnsi"/>
          <w:sz w:val="18"/>
          <w:szCs w:val="18"/>
        </w:rPr>
      </w:pPr>
      <w:r w:rsidRPr="000E0E52">
        <w:rPr>
          <w:rFonts w:asciiTheme="minorHAnsi" w:hAnsiTheme="minorHAnsi" w:cstheme="minorHAnsi"/>
          <w:sz w:val="18"/>
          <w:szCs w:val="18"/>
        </w:rPr>
        <w:t>blachy grube powinny odpowiadać wymaganiom normy: PN-H-92200:1994,</w:t>
      </w:r>
    </w:p>
    <w:p w:rsidR="000E0E52" w:rsidRPr="000E0E52" w:rsidRDefault="000E0E52" w:rsidP="000E0E52">
      <w:pPr>
        <w:spacing w:after="0" w:line="240" w:lineRule="auto"/>
        <w:rPr>
          <w:rFonts w:cstheme="minorHAnsi"/>
          <w:sz w:val="18"/>
          <w:szCs w:val="18"/>
        </w:rPr>
      </w:pPr>
      <w:r w:rsidRPr="000E0E52">
        <w:rPr>
          <w:rFonts w:cstheme="minorHAnsi"/>
          <w:sz w:val="18"/>
          <w:szCs w:val="18"/>
        </w:rPr>
        <w:t>Blachy stosowane do wykonania elementów stalowych powinny ponadto odpowiadać następującym wymaganiom:</w:t>
      </w:r>
    </w:p>
    <w:p w:rsidR="000E0E52" w:rsidRPr="000E0E52" w:rsidRDefault="000E0E52" w:rsidP="000E0E52">
      <w:pPr>
        <w:pStyle w:val="Wypunktowanie"/>
        <w:tabs>
          <w:tab w:val="num" w:pos="0"/>
        </w:tabs>
        <w:spacing w:after="0"/>
        <w:ind w:left="0" w:firstLine="0"/>
        <w:jc w:val="left"/>
        <w:rPr>
          <w:rFonts w:asciiTheme="minorHAnsi" w:hAnsiTheme="minorHAnsi" w:cstheme="minorHAnsi"/>
          <w:sz w:val="18"/>
          <w:szCs w:val="18"/>
        </w:rPr>
      </w:pPr>
      <w:r w:rsidRPr="000E0E52">
        <w:rPr>
          <w:rFonts w:asciiTheme="minorHAnsi" w:hAnsiTheme="minorHAnsi" w:cstheme="minorHAnsi"/>
          <w:sz w:val="18"/>
          <w:szCs w:val="18"/>
        </w:rPr>
        <w:t>mieć atesty hutnicze i zaświadczenia odbioru,</w:t>
      </w:r>
    </w:p>
    <w:p w:rsidR="000E0E52" w:rsidRPr="000E0E52" w:rsidRDefault="000E0E52" w:rsidP="000E0E52">
      <w:pPr>
        <w:pStyle w:val="Wypunktowanie"/>
        <w:tabs>
          <w:tab w:val="num" w:pos="0"/>
        </w:tabs>
        <w:spacing w:after="0"/>
        <w:ind w:left="0" w:firstLine="0"/>
        <w:jc w:val="left"/>
        <w:rPr>
          <w:rFonts w:asciiTheme="minorHAnsi" w:hAnsiTheme="minorHAnsi" w:cstheme="minorHAnsi"/>
          <w:sz w:val="18"/>
          <w:szCs w:val="18"/>
        </w:rPr>
      </w:pPr>
      <w:r w:rsidRPr="000E0E52">
        <w:rPr>
          <w:rFonts w:asciiTheme="minorHAnsi" w:hAnsiTheme="minorHAnsi" w:cstheme="minorHAnsi"/>
          <w:sz w:val="18"/>
          <w:szCs w:val="18"/>
        </w:rPr>
        <w:t>mieć trwałe ocechowanie,</w:t>
      </w:r>
    </w:p>
    <w:p w:rsidR="000E0E52" w:rsidRPr="000E0E52" w:rsidRDefault="000E0E52" w:rsidP="000E0E52">
      <w:pPr>
        <w:pStyle w:val="Wypunktowanie"/>
        <w:spacing w:after="0"/>
        <w:jc w:val="left"/>
        <w:rPr>
          <w:rFonts w:asciiTheme="minorHAnsi" w:hAnsiTheme="minorHAnsi" w:cstheme="minorHAnsi"/>
          <w:sz w:val="18"/>
          <w:szCs w:val="18"/>
        </w:rPr>
      </w:pPr>
      <w:r w:rsidRPr="000E0E52">
        <w:rPr>
          <w:rFonts w:asciiTheme="minorHAnsi" w:hAnsiTheme="minorHAnsi" w:cstheme="minorHAnsi"/>
          <w:sz w:val="18"/>
          <w:szCs w:val="18"/>
        </w:rPr>
        <w:t>mieć wybite znaki cechowe.</w:t>
      </w:r>
    </w:p>
    <w:p w:rsidR="000E0E52" w:rsidRPr="000E0E52" w:rsidRDefault="000E0E52" w:rsidP="000E0E52">
      <w:pPr>
        <w:pStyle w:val="Nagwek4"/>
      </w:pPr>
      <w:r w:rsidRPr="000E0E52">
        <w:t>Łączniki -  Śruby, nakrętki, nity i inne akcesoria do łączenia konstrukcji stalowych powinny odpowiadać wymaganiom norm: PN-ISO 1891:1999, PN-ISO 8992:1996 oraz PN-82/M-82054.20 a ponadto:</w:t>
      </w:r>
    </w:p>
    <w:p w:rsidR="000E0E52" w:rsidRPr="000E0E52" w:rsidRDefault="000E0E52" w:rsidP="000E0E52">
      <w:pPr>
        <w:pStyle w:val="Wypunktowanie"/>
        <w:tabs>
          <w:tab w:val="num" w:pos="284"/>
        </w:tabs>
        <w:spacing w:after="0"/>
        <w:ind w:left="284" w:hanging="284"/>
        <w:jc w:val="left"/>
        <w:rPr>
          <w:rFonts w:asciiTheme="minorHAnsi" w:hAnsiTheme="minorHAnsi" w:cstheme="minorHAnsi"/>
          <w:sz w:val="18"/>
          <w:szCs w:val="18"/>
        </w:rPr>
      </w:pPr>
      <w:r w:rsidRPr="000E0E52">
        <w:rPr>
          <w:rFonts w:asciiTheme="minorHAnsi" w:hAnsiTheme="minorHAnsi" w:cstheme="minorHAnsi"/>
          <w:sz w:val="18"/>
          <w:szCs w:val="18"/>
        </w:rPr>
        <w:t>śruby powinny odpowiadać wymaganiom norm: PN-ISO 4014:2002, PN-61/M-82331. PN-91/M-82341, PN-91/M-82342 oraz PN-83/M-82343,</w:t>
      </w:r>
    </w:p>
    <w:p w:rsidR="000E0E52" w:rsidRPr="000E0E52" w:rsidRDefault="000E0E52" w:rsidP="000E0E52">
      <w:pPr>
        <w:pStyle w:val="Wypunktowanie"/>
        <w:tabs>
          <w:tab w:val="num" w:pos="284"/>
        </w:tabs>
        <w:spacing w:after="0"/>
        <w:ind w:left="284" w:hanging="284"/>
        <w:jc w:val="left"/>
        <w:rPr>
          <w:rFonts w:asciiTheme="minorHAnsi" w:hAnsiTheme="minorHAnsi" w:cstheme="minorHAnsi"/>
          <w:sz w:val="18"/>
          <w:szCs w:val="18"/>
        </w:rPr>
      </w:pPr>
      <w:r w:rsidRPr="000E0E52">
        <w:rPr>
          <w:rFonts w:asciiTheme="minorHAnsi" w:hAnsiTheme="minorHAnsi" w:cstheme="minorHAnsi"/>
          <w:sz w:val="18"/>
          <w:szCs w:val="18"/>
        </w:rPr>
        <w:t>nakrętki powinny odpowiadać wymaganiom normy: PN-83/M-82171,</w:t>
      </w:r>
    </w:p>
    <w:p w:rsidR="000E0E52" w:rsidRPr="000E0E52" w:rsidRDefault="000E0E52" w:rsidP="000E0E52">
      <w:pPr>
        <w:pStyle w:val="Wypunktowanie"/>
        <w:tabs>
          <w:tab w:val="num" w:pos="284"/>
        </w:tabs>
        <w:spacing w:after="0"/>
        <w:ind w:left="284" w:hanging="284"/>
        <w:jc w:val="left"/>
        <w:rPr>
          <w:rFonts w:asciiTheme="minorHAnsi" w:hAnsiTheme="minorHAnsi" w:cstheme="minorHAnsi"/>
          <w:sz w:val="18"/>
          <w:szCs w:val="18"/>
        </w:rPr>
      </w:pPr>
      <w:r w:rsidRPr="000E0E52">
        <w:rPr>
          <w:rFonts w:asciiTheme="minorHAnsi" w:hAnsiTheme="minorHAnsi" w:cstheme="minorHAnsi"/>
          <w:sz w:val="18"/>
          <w:szCs w:val="18"/>
        </w:rPr>
        <w:t>podkładki powinny odpowiadać wymaganiom norm: PN-EN ISO 887:2002, PN-ISO 10673:2002, PN-77/M-82008, PN-79/M-82009, PN-79/M-82952 oraz PN-88/M-82954.</w:t>
      </w:r>
    </w:p>
    <w:p w:rsidR="000E0E52" w:rsidRPr="000E0E52" w:rsidRDefault="000E0E52" w:rsidP="000E0E52">
      <w:pPr>
        <w:pStyle w:val="Nagwek4"/>
      </w:pPr>
      <w:r w:rsidRPr="000E0E52">
        <w:t xml:space="preserve"> Materiały do spawania </w:t>
      </w:r>
    </w:p>
    <w:p w:rsidR="000E0E52" w:rsidRPr="000E0E52" w:rsidRDefault="000E0E52" w:rsidP="000E0E52">
      <w:pPr>
        <w:spacing w:after="0" w:line="240" w:lineRule="auto"/>
        <w:ind w:firstLine="426"/>
        <w:rPr>
          <w:rFonts w:cstheme="minorHAnsi"/>
          <w:sz w:val="18"/>
          <w:szCs w:val="18"/>
        </w:rPr>
      </w:pPr>
      <w:r w:rsidRPr="000E0E52">
        <w:rPr>
          <w:rFonts w:cstheme="minorHAnsi"/>
          <w:sz w:val="18"/>
          <w:szCs w:val="18"/>
        </w:rPr>
        <w:t>Materiały do spawania konstrukcji stalowych powinny odpowiadać wymaganiom normy: PN-EN 759:2000, a ponadto:</w:t>
      </w:r>
    </w:p>
    <w:p w:rsidR="000E0E52" w:rsidRPr="000E0E52" w:rsidRDefault="000E0E52" w:rsidP="000E0E52">
      <w:pPr>
        <w:pStyle w:val="Wypunktowanie"/>
        <w:tabs>
          <w:tab w:val="num" w:pos="1211"/>
        </w:tabs>
        <w:spacing w:after="0"/>
        <w:ind w:left="1211" w:hanging="1211"/>
        <w:jc w:val="left"/>
        <w:rPr>
          <w:rFonts w:asciiTheme="minorHAnsi" w:hAnsiTheme="minorHAnsi" w:cstheme="minorHAnsi"/>
          <w:sz w:val="18"/>
          <w:szCs w:val="18"/>
        </w:rPr>
      </w:pPr>
      <w:r w:rsidRPr="000E0E52">
        <w:rPr>
          <w:rFonts w:asciiTheme="minorHAnsi" w:hAnsiTheme="minorHAnsi" w:cstheme="minorHAnsi"/>
          <w:sz w:val="18"/>
          <w:szCs w:val="18"/>
        </w:rPr>
        <w:t>elektrody powinny odpowiadać wymaganiom normy: PN-91/M-69430,</w:t>
      </w:r>
    </w:p>
    <w:p w:rsidR="000E0E52" w:rsidRPr="000E0E52" w:rsidRDefault="000E0E52" w:rsidP="000E0E52">
      <w:pPr>
        <w:pStyle w:val="Wypunktowanie"/>
        <w:tabs>
          <w:tab w:val="num" w:pos="1211"/>
        </w:tabs>
        <w:spacing w:after="0"/>
        <w:ind w:left="1211" w:hanging="1211"/>
        <w:jc w:val="left"/>
        <w:rPr>
          <w:rFonts w:asciiTheme="minorHAnsi" w:hAnsiTheme="minorHAnsi" w:cstheme="minorHAnsi"/>
          <w:sz w:val="18"/>
          <w:szCs w:val="18"/>
        </w:rPr>
      </w:pPr>
      <w:r w:rsidRPr="000E0E52">
        <w:rPr>
          <w:rFonts w:asciiTheme="minorHAnsi" w:hAnsiTheme="minorHAnsi" w:cstheme="minorHAnsi"/>
          <w:sz w:val="18"/>
          <w:szCs w:val="18"/>
        </w:rPr>
        <w:lastRenderedPageBreak/>
        <w:t>drut spawalniczy powinien odpowiadać wymaganiom normy: PN-EN 12070:2002,</w:t>
      </w:r>
    </w:p>
    <w:p w:rsidR="000E0E52" w:rsidRPr="000E0E52" w:rsidRDefault="000E0E52" w:rsidP="000E0E52">
      <w:pPr>
        <w:pStyle w:val="Wypunktowanie"/>
        <w:tabs>
          <w:tab w:val="num" w:pos="1211"/>
        </w:tabs>
        <w:spacing w:after="0"/>
        <w:ind w:left="1211" w:hanging="1211"/>
        <w:jc w:val="left"/>
        <w:rPr>
          <w:rFonts w:asciiTheme="minorHAnsi" w:hAnsiTheme="minorHAnsi" w:cstheme="minorHAnsi"/>
          <w:sz w:val="18"/>
          <w:szCs w:val="18"/>
        </w:rPr>
      </w:pPr>
      <w:r w:rsidRPr="000E0E52">
        <w:rPr>
          <w:rFonts w:asciiTheme="minorHAnsi" w:hAnsiTheme="minorHAnsi" w:cstheme="minorHAnsi"/>
          <w:sz w:val="18"/>
          <w:szCs w:val="18"/>
        </w:rPr>
        <w:t>topniki do spawania elektrycznego powinny odpowiadać wymaganiom norm: PN-73/M-69355 oraz PN-67/M-69356.</w:t>
      </w:r>
    </w:p>
    <w:p w:rsidR="000E0E52" w:rsidRPr="000E0E52" w:rsidRDefault="000E0E52" w:rsidP="000E0E52">
      <w:pPr>
        <w:pStyle w:val="Nagwek4"/>
      </w:pPr>
      <w:r w:rsidRPr="000E0E52">
        <w:t>Składowanie materiałów</w:t>
      </w:r>
    </w:p>
    <w:p w:rsidR="000E0E52" w:rsidRPr="000E0E52" w:rsidRDefault="000E0E52" w:rsidP="000E0E52">
      <w:pPr>
        <w:spacing w:after="0" w:line="240" w:lineRule="auto"/>
        <w:rPr>
          <w:rFonts w:cstheme="minorHAnsi"/>
          <w:sz w:val="18"/>
          <w:szCs w:val="18"/>
        </w:rPr>
      </w:pPr>
      <w:bookmarkStart w:id="13" w:name="_Toc222294085"/>
      <w:r w:rsidRPr="000E0E52">
        <w:rPr>
          <w:rFonts w:cstheme="minorHAnsi"/>
          <w:sz w:val="18"/>
          <w:szCs w:val="18"/>
        </w:rPr>
        <w:t>Elementy stalowe i materiały dostarczane na budowę powinny być wyładowane dźwigami. Elementy ciężkie, długie i wiotkie należy przenosić za pomocą zawiesi i usztywnić przed odkształceniem. Elementy układać w sposób umożliwiający odczytanie znakowania. Na miejscu składowania należy rejestrować konstrukcję niezwłocznie po ich nadejściu, segregować i układać na wyznaczonym miejscu na podkładach drewnianych z bali lub desek na wyrównanej do poziomu ziemi w odległości 2.0 do 3.0 m od siebie oraz oczyszczać i naprawiać powstałe w czasie transportu ewentualne uszkodzenia.</w:t>
      </w:r>
    </w:p>
    <w:p w:rsidR="000E0E52" w:rsidRPr="000E0E52" w:rsidRDefault="000E0E52" w:rsidP="000E0E52">
      <w:pPr>
        <w:spacing w:after="0" w:line="240" w:lineRule="auto"/>
        <w:rPr>
          <w:rFonts w:cstheme="minorHAnsi"/>
          <w:sz w:val="18"/>
          <w:szCs w:val="18"/>
        </w:rPr>
      </w:pPr>
      <w:r w:rsidRPr="000E0E52">
        <w:rPr>
          <w:rFonts w:cstheme="minorHAnsi"/>
          <w:sz w:val="18"/>
          <w:szCs w:val="18"/>
        </w:rPr>
        <w:t>Elektrody składować w magazynie w oryginalnych opakowaniach, zabezpieczonych przed zawilgoceniem.</w:t>
      </w:r>
    </w:p>
    <w:p w:rsidR="000E0E52" w:rsidRPr="000E0E52" w:rsidRDefault="000E0E52" w:rsidP="000E0E52">
      <w:pPr>
        <w:spacing w:after="0" w:line="240" w:lineRule="auto"/>
        <w:rPr>
          <w:rFonts w:cstheme="minorHAnsi"/>
          <w:sz w:val="18"/>
          <w:szCs w:val="18"/>
        </w:rPr>
      </w:pPr>
      <w:r w:rsidRPr="000E0E52">
        <w:rPr>
          <w:rFonts w:cstheme="minorHAnsi"/>
          <w:sz w:val="18"/>
          <w:szCs w:val="18"/>
        </w:rPr>
        <w:t>Łączniki składować w magazynie w oryginalnych opakowaniach lub skrzynkach.</w:t>
      </w:r>
    </w:p>
    <w:p w:rsidR="000E0E52" w:rsidRPr="000E0E52" w:rsidRDefault="000E0E52" w:rsidP="000E0E52">
      <w:pPr>
        <w:spacing w:after="0" w:line="240" w:lineRule="auto"/>
        <w:rPr>
          <w:rFonts w:cstheme="minorHAnsi"/>
          <w:sz w:val="18"/>
          <w:szCs w:val="18"/>
        </w:rPr>
      </w:pPr>
    </w:p>
    <w:p w:rsidR="000E0E52" w:rsidRPr="000E0E52" w:rsidRDefault="000E0E52" w:rsidP="0067789A">
      <w:pPr>
        <w:pStyle w:val="Nagwek1"/>
      </w:pPr>
      <w:bookmarkStart w:id="14" w:name="_Toc260818717"/>
      <w:r w:rsidRPr="000E0E52">
        <w:t>SPRZĘT</w:t>
      </w:r>
      <w:bookmarkEnd w:id="13"/>
      <w:bookmarkEnd w:id="14"/>
    </w:p>
    <w:p w:rsidR="000E0E52" w:rsidRPr="000E0E52" w:rsidRDefault="000E0E52" w:rsidP="000E0E52">
      <w:pPr>
        <w:spacing w:after="0" w:line="240" w:lineRule="auto"/>
        <w:rPr>
          <w:rFonts w:cstheme="minorHAnsi"/>
          <w:sz w:val="18"/>
          <w:szCs w:val="18"/>
        </w:rPr>
      </w:pPr>
      <w:bookmarkStart w:id="15" w:name="_Toc222294089"/>
    </w:p>
    <w:p w:rsidR="000E0E52" w:rsidRPr="000E0E52" w:rsidRDefault="000E0E52" w:rsidP="000E0E52">
      <w:pPr>
        <w:spacing w:after="0" w:line="240" w:lineRule="auto"/>
        <w:rPr>
          <w:rFonts w:cstheme="minorHAnsi"/>
          <w:sz w:val="18"/>
          <w:szCs w:val="18"/>
        </w:rPr>
      </w:pPr>
      <w:r w:rsidRPr="000E0E52">
        <w:rPr>
          <w:rFonts w:cstheme="minorHAnsi"/>
          <w:sz w:val="18"/>
          <w:szCs w:val="18"/>
        </w:rPr>
        <w:t>Ogólne wymagania dotyczące sprzętu podano w ST- 00: „Wymagania ogólne”.</w:t>
      </w:r>
    </w:p>
    <w:p w:rsidR="000E0E52" w:rsidRPr="000E0E52" w:rsidRDefault="000E0E52" w:rsidP="000E0E52">
      <w:pPr>
        <w:spacing w:after="0" w:line="240" w:lineRule="auto"/>
        <w:rPr>
          <w:rFonts w:cstheme="minorHAnsi"/>
          <w:sz w:val="18"/>
          <w:szCs w:val="18"/>
        </w:rPr>
      </w:pPr>
      <w:r w:rsidRPr="000E0E52">
        <w:rPr>
          <w:rFonts w:cstheme="minorHAnsi"/>
          <w:sz w:val="18"/>
          <w:szCs w:val="18"/>
        </w:rPr>
        <w:t>Wykonawca do montażu lub demontażu elementów stalowych powinien dysponować m.in.: .</w:t>
      </w:r>
    </w:p>
    <w:p w:rsidR="000E0E52" w:rsidRPr="000E0E52" w:rsidRDefault="000E0E52" w:rsidP="000E0E52">
      <w:pPr>
        <w:pStyle w:val="Wypunktowaniestrzaka"/>
        <w:numPr>
          <w:ilvl w:val="0"/>
          <w:numId w:val="0"/>
        </w:numPr>
        <w:spacing w:before="0" w:line="240" w:lineRule="auto"/>
        <w:ind w:left="426" w:hanging="426"/>
        <w:rPr>
          <w:rFonts w:asciiTheme="minorHAnsi" w:hAnsiTheme="minorHAnsi" w:cstheme="minorHAnsi"/>
          <w:sz w:val="18"/>
          <w:szCs w:val="18"/>
        </w:rPr>
      </w:pPr>
      <w:r w:rsidRPr="000E0E52">
        <w:rPr>
          <w:rFonts w:asciiTheme="minorHAnsi" w:hAnsiTheme="minorHAnsi" w:cstheme="minorHAnsi"/>
          <w:sz w:val="18"/>
          <w:szCs w:val="18"/>
        </w:rPr>
        <w:t xml:space="preserve">Konstrukcje stalowe  </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rusztowania stalowe wg PN-M-48090:1996 i PN-89/S-10050</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spawarkami,</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palnikami gazowymi,</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żurawiami samochodowymi o udźwigu 10 Mg,</w:t>
      </w:r>
    </w:p>
    <w:p w:rsidR="000E0E52" w:rsidRPr="000E0E52" w:rsidRDefault="000E0E52" w:rsidP="000E0E52">
      <w:pPr>
        <w:pStyle w:val="Wypunktowanie"/>
        <w:tabs>
          <w:tab w:val="clear" w:pos="360"/>
          <w:tab w:val="num" w:pos="1211"/>
        </w:tabs>
        <w:spacing w:after="0"/>
        <w:ind w:left="1211"/>
        <w:rPr>
          <w:rFonts w:asciiTheme="minorHAnsi" w:hAnsiTheme="minorHAnsi" w:cstheme="minorHAnsi"/>
          <w:sz w:val="18"/>
          <w:szCs w:val="18"/>
        </w:rPr>
      </w:pPr>
      <w:r w:rsidRPr="000E0E52">
        <w:rPr>
          <w:rFonts w:asciiTheme="minorHAnsi" w:hAnsiTheme="minorHAnsi" w:cstheme="minorHAnsi"/>
          <w:sz w:val="18"/>
          <w:szCs w:val="18"/>
        </w:rPr>
        <w:t>żurawiami samochodowymi lub kolejowymi o udźwigu dostosowanym do ciężaru poszczególnych elementów (40 do 100 Mg).</w:t>
      </w:r>
    </w:p>
    <w:p w:rsidR="000E0E52" w:rsidRPr="000E0E52" w:rsidRDefault="000E0E52" w:rsidP="000E0E52">
      <w:pPr>
        <w:pStyle w:val="Wypunktowaniestrzaka"/>
        <w:numPr>
          <w:ilvl w:val="0"/>
          <w:numId w:val="0"/>
        </w:numPr>
        <w:spacing w:before="0" w:line="240" w:lineRule="auto"/>
        <w:ind w:left="426" w:hanging="426"/>
        <w:rPr>
          <w:rFonts w:asciiTheme="minorHAnsi" w:hAnsiTheme="minorHAnsi" w:cstheme="minorHAnsi"/>
          <w:sz w:val="18"/>
          <w:szCs w:val="18"/>
        </w:rPr>
      </w:pPr>
      <w:r w:rsidRPr="000E0E52">
        <w:rPr>
          <w:rFonts w:asciiTheme="minorHAnsi" w:hAnsiTheme="minorHAnsi" w:cstheme="minorHAnsi"/>
          <w:sz w:val="18"/>
          <w:szCs w:val="18"/>
        </w:rPr>
        <w:t>Wymalowanie i ocynkownie</w:t>
      </w:r>
    </w:p>
    <w:p w:rsidR="000E0E52" w:rsidRPr="000E0E52" w:rsidRDefault="000E0E52" w:rsidP="000E0E52">
      <w:pPr>
        <w:spacing w:after="0" w:line="240" w:lineRule="auto"/>
        <w:rPr>
          <w:rFonts w:cstheme="minorHAnsi"/>
          <w:sz w:val="18"/>
          <w:szCs w:val="18"/>
        </w:rPr>
      </w:pPr>
      <w:r w:rsidRPr="000E0E52">
        <w:rPr>
          <w:rFonts w:cstheme="minorHAnsi"/>
          <w:sz w:val="18"/>
          <w:szCs w:val="18"/>
        </w:rPr>
        <w:t>Sprzęt używany do malowania uzależniony jest od przyjętej techniki malowania.</w:t>
      </w:r>
    </w:p>
    <w:p w:rsidR="000E0E52" w:rsidRPr="000E0E52" w:rsidRDefault="000E0E52" w:rsidP="000E0E52">
      <w:pPr>
        <w:spacing w:after="0" w:line="240" w:lineRule="auto"/>
        <w:rPr>
          <w:rFonts w:cstheme="minorHAnsi"/>
          <w:sz w:val="18"/>
          <w:szCs w:val="18"/>
        </w:rPr>
      </w:pPr>
      <w:r w:rsidRPr="000E0E52">
        <w:rPr>
          <w:rFonts w:cstheme="minorHAnsi"/>
          <w:sz w:val="18"/>
          <w:szCs w:val="18"/>
        </w:rPr>
        <w:t>Dopuszczalne są następujące techniki malowania</w:t>
      </w:r>
    </w:p>
    <w:p w:rsidR="000E0E52" w:rsidRPr="000E0E52" w:rsidRDefault="000E0E52" w:rsidP="000E0E52">
      <w:pPr>
        <w:pStyle w:val="Wypunktowanie"/>
        <w:tabs>
          <w:tab w:val="clear" w:pos="360"/>
          <w:tab w:val="num" w:pos="1211"/>
        </w:tabs>
        <w:spacing w:after="0"/>
        <w:ind w:left="1211"/>
        <w:rPr>
          <w:rFonts w:asciiTheme="minorHAnsi" w:hAnsiTheme="minorHAnsi" w:cstheme="minorHAnsi"/>
          <w:sz w:val="18"/>
          <w:szCs w:val="18"/>
        </w:rPr>
      </w:pPr>
      <w:r w:rsidRPr="000E0E52">
        <w:rPr>
          <w:rFonts w:asciiTheme="minorHAnsi" w:hAnsiTheme="minorHAnsi" w:cstheme="minorHAnsi"/>
          <w:sz w:val="18"/>
          <w:szCs w:val="18"/>
        </w:rPr>
        <w:t>natrysk bezpowietrzny (hydrodynamiczny)</w:t>
      </w:r>
    </w:p>
    <w:p w:rsidR="000E0E52" w:rsidRPr="000E0E52" w:rsidRDefault="000E0E52" w:rsidP="000E0E52">
      <w:pPr>
        <w:pStyle w:val="Wypunktowanie"/>
        <w:tabs>
          <w:tab w:val="clear" w:pos="360"/>
          <w:tab w:val="num" w:pos="1211"/>
        </w:tabs>
        <w:spacing w:after="0"/>
        <w:ind w:left="1211"/>
        <w:rPr>
          <w:rFonts w:asciiTheme="minorHAnsi" w:hAnsiTheme="minorHAnsi" w:cstheme="minorHAnsi"/>
          <w:sz w:val="18"/>
          <w:szCs w:val="18"/>
        </w:rPr>
      </w:pPr>
      <w:r w:rsidRPr="000E0E52">
        <w:rPr>
          <w:rFonts w:asciiTheme="minorHAnsi" w:hAnsiTheme="minorHAnsi" w:cstheme="minorHAnsi"/>
          <w:sz w:val="18"/>
          <w:szCs w:val="18"/>
        </w:rPr>
        <w:t>natrysk powietrzny ( pneumatyczny )</w:t>
      </w:r>
    </w:p>
    <w:p w:rsidR="000E0E52" w:rsidRPr="000E0E52" w:rsidRDefault="000E0E52" w:rsidP="000E0E52">
      <w:pPr>
        <w:pStyle w:val="Wypunktowanie"/>
        <w:tabs>
          <w:tab w:val="clear" w:pos="360"/>
          <w:tab w:val="num" w:pos="1211"/>
        </w:tabs>
        <w:spacing w:after="0"/>
        <w:ind w:left="1211"/>
        <w:rPr>
          <w:rFonts w:asciiTheme="minorHAnsi" w:hAnsiTheme="minorHAnsi" w:cstheme="minorHAnsi"/>
          <w:sz w:val="18"/>
          <w:szCs w:val="18"/>
        </w:rPr>
      </w:pPr>
      <w:r w:rsidRPr="000E0E52">
        <w:rPr>
          <w:rFonts w:asciiTheme="minorHAnsi" w:hAnsiTheme="minorHAnsi" w:cstheme="minorHAnsi"/>
          <w:sz w:val="18"/>
          <w:szCs w:val="18"/>
        </w:rPr>
        <w:t>pędzel lub wałek do poprawek i małych powierzchni</w:t>
      </w:r>
    </w:p>
    <w:p w:rsidR="000E0E52" w:rsidRPr="000E0E52" w:rsidRDefault="000E0E52" w:rsidP="000E0E52">
      <w:pPr>
        <w:pStyle w:val="Wypunktowanie"/>
        <w:tabs>
          <w:tab w:val="clear" w:pos="360"/>
          <w:tab w:val="num" w:pos="1211"/>
        </w:tabs>
        <w:spacing w:after="0"/>
        <w:ind w:left="1211"/>
        <w:rPr>
          <w:rFonts w:asciiTheme="minorHAnsi" w:hAnsiTheme="minorHAnsi" w:cstheme="minorHAnsi"/>
          <w:sz w:val="18"/>
          <w:szCs w:val="18"/>
        </w:rPr>
      </w:pPr>
      <w:r w:rsidRPr="000E0E52">
        <w:rPr>
          <w:rFonts w:asciiTheme="minorHAnsi" w:hAnsiTheme="minorHAnsi" w:cstheme="minorHAnsi"/>
          <w:sz w:val="18"/>
          <w:szCs w:val="18"/>
        </w:rPr>
        <w:t>wybór techniki malowania powinien być zgodny z zaleceniami producenta materiałów.</w:t>
      </w:r>
    </w:p>
    <w:p w:rsidR="000E0E52" w:rsidRPr="000E0E52" w:rsidRDefault="000E0E52" w:rsidP="000E0E52">
      <w:pPr>
        <w:spacing w:after="0" w:line="240" w:lineRule="auto"/>
        <w:rPr>
          <w:rFonts w:cstheme="minorHAnsi"/>
          <w:sz w:val="18"/>
          <w:szCs w:val="18"/>
        </w:rPr>
      </w:pPr>
      <w:r w:rsidRPr="000E0E52">
        <w:rPr>
          <w:rFonts w:cstheme="minorHAnsi"/>
          <w:sz w:val="18"/>
          <w:szCs w:val="18"/>
        </w:rPr>
        <w:t>Ocynkowanie wykonywać przy użyciu sprzętu gwarantującego zachowanie wymagań jakościowych i bezpieczeństwa robót.</w:t>
      </w:r>
    </w:p>
    <w:p w:rsidR="000E0E52" w:rsidRPr="000E0E52" w:rsidRDefault="000E0E52" w:rsidP="000E0E52">
      <w:pPr>
        <w:spacing w:after="0" w:line="240" w:lineRule="auto"/>
        <w:rPr>
          <w:rFonts w:cstheme="minorHAnsi"/>
          <w:sz w:val="18"/>
          <w:szCs w:val="18"/>
        </w:rPr>
      </w:pPr>
      <w:r w:rsidRPr="000E0E52">
        <w:rPr>
          <w:rFonts w:cstheme="minorHAnsi"/>
          <w:sz w:val="18"/>
          <w:szCs w:val="18"/>
        </w:rPr>
        <w:t xml:space="preserve">Sprzęt wykorzystywany przez Wykonawcę powinien być sprawny technicznie i spełniać </w:t>
      </w:r>
      <w:r w:rsidR="000249ED">
        <w:rPr>
          <w:rFonts w:cstheme="minorHAnsi"/>
          <w:sz w:val="18"/>
          <w:szCs w:val="18"/>
        </w:rPr>
        <w:t xml:space="preserve">wymagania techniczne w zakresie </w:t>
      </w:r>
      <w:r w:rsidRPr="000E0E52">
        <w:rPr>
          <w:rFonts w:cstheme="minorHAnsi"/>
          <w:sz w:val="18"/>
          <w:szCs w:val="18"/>
        </w:rPr>
        <w:t>BHP.</w:t>
      </w:r>
    </w:p>
    <w:p w:rsidR="000E0E52" w:rsidRPr="000E0E52" w:rsidRDefault="000E0E52" w:rsidP="000E0E52">
      <w:pPr>
        <w:spacing w:after="0" w:line="240" w:lineRule="auto"/>
        <w:rPr>
          <w:rFonts w:cstheme="minorHAnsi"/>
          <w:sz w:val="18"/>
          <w:szCs w:val="18"/>
        </w:rPr>
      </w:pPr>
    </w:p>
    <w:p w:rsidR="000E0E52" w:rsidRPr="000E0E52" w:rsidRDefault="000E0E52" w:rsidP="0067789A">
      <w:pPr>
        <w:pStyle w:val="Nagwek1"/>
      </w:pPr>
      <w:bookmarkStart w:id="16" w:name="_Toc260818718"/>
      <w:r w:rsidRPr="000E0E52">
        <w:t>TRANSPORT</w:t>
      </w:r>
      <w:bookmarkEnd w:id="15"/>
      <w:bookmarkEnd w:id="16"/>
    </w:p>
    <w:p w:rsidR="000E0E52" w:rsidRPr="000E0E52" w:rsidRDefault="000E0E52" w:rsidP="000E0E52">
      <w:pPr>
        <w:spacing w:after="0" w:line="240" w:lineRule="auto"/>
        <w:rPr>
          <w:rFonts w:cstheme="minorHAnsi"/>
          <w:sz w:val="18"/>
          <w:szCs w:val="18"/>
          <w:lang w:eastAsia="pl-PL"/>
        </w:rPr>
      </w:pPr>
    </w:p>
    <w:p w:rsidR="000E0E52" w:rsidRPr="000E0E52" w:rsidRDefault="000E0E52" w:rsidP="000E0E52">
      <w:pPr>
        <w:spacing w:after="0" w:line="240" w:lineRule="auto"/>
        <w:rPr>
          <w:rFonts w:cstheme="minorHAnsi"/>
          <w:sz w:val="18"/>
          <w:szCs w:val="18"/>
        </w:rPr>
      </w:pPr>
      <w:bookmarkStart w:id="17" w:name="_Toc222294090"/>
      <w:r w:rsidRPr="000E0E52">
        <w:rPr>
          <w:rFonts w:cstheme="minorHAnsi"/>
          <w:sz w:val="18"/>
          <w:szCs w:val="18"/>
        </w:rPr>
        <w:t>Środki transportu wykorzystywane przez Wykonawcę powinny być sprawne technicznie i spełniać wymagania techniczne w zakresie BHP oraz przepisów o ruchu drogowym.</w:t>
      </w:r>
    </w:p>
    <w:p w:rsidR="000E0E52" w:rsidRPr="000E0E52" w:rsidRDefault="000E0E52" w:rsidP="000E0E52">
      <w:pPr>
        <w:spacing w:after="0" w:line="240" w:lineRule="auto"/>
        <w:rPr>
          <w:rFonts w:cstheme="minorHAnsi"/>
          <w:sz w:val="18"/>
          <w:szCs w:val="18"/>
        </w:rPr>
      </w:pPr>
      <w:r w:rsidRPr="000E0E52">
        <w:rPr>
          <w:rFonts w:cstheme="minorHAnsi"/>
          <w:sz w:val="18"/>
          <w:szCs w:val="18"/>
        </w:rPr>
        <w:t>Ogólne wymagania dotyczące środków transportu podano w ST - 00 „Wymagania ogólne”.</w:t>
      </w:r>
    </w:p>
    <w:p w:rsidR="000E0E52" w:rsidRPr="000E0E52" w:rsidRDefault="000E0E52" w:rsidP="000E0E52">
      <w:pPr>
        <w:spacing w:after="0" w:line="240" w:lineRule="auto"/>
        <w:rPr>
          <w:rFonts w:cstheme="minorHAnsi"/>
          <w:sz w:val="18"/>
          <w:szCs w:val="18"/>
        </w:rPr>
      </w:pPr>
      <w:r w:rsidRPr="000E0E52">
        <w:rPr>
          <w:rFonts w:cstheme="minorHAnsi"/>
          <w:sz w:val="18"/>
          <w:szCs w:val="18"/>
        </w:rPr>
        <w:t>Elementy stalowe pomalowane lub ocynkowane powinny być załadowane na środki transportowe w taki sposób, aby podczas transportu zapewniona była stateczność elementu oraz wykluczona możliwość uszkodzenia powłok ochronnych. Elementy o małej sztywności w płaszczyźnie poziomej zaleca się łączyć w zespoły i transportować w pozycji wbudowania. Transport konstrukcji zaleca się prowadzić w możliwie dużych zespołach konstrukcyjnych o podobnej masie.</w:t>
      </w:r>
    </w:p>
    <w:p w:rsidR="000E0E52" w:rsidRPr="000E0E52" w:rsidRDefault="000E0E52" w:rsidP="000E0E52">
      <w:pPr>
        <w:spacing w:after="0" w:line="240" w:lineRule="auto"/>
        <w:rPr>
          <w:rFonts w:cstheme="minorHAnsi"/>
          <w:sz w:val="18"/>
          <w:szCs w:val="18"/>
        </w:rPr>
      </w:pPr>
    </w:p>
    <w:p w:rsidR="000E0E52" w:rsidRPr="000E0E52" w:rsidRDefault="000E0E52" w:rsidP="0067789A">
      <w:pPr>
        <w:pStyle w:val="Nagwek1"/>
      </w:pPr>
      <w:bookmarkStart w:id="18" w:name="_Toc260818719"/>
      <w:r w:rsidRPr="000E0E52">
        <w:t>WYKONANIE ROBÓT</w:t>
      </w:r>
      <w:bookmarkEnd w:id="17"/>
      <w:bookmarkEnd w:id="18"/>
      <w:r w:rsidRPr="000E0E52">
        <w:t xml:space="preserve"> </w:t>
      </w:r>
    </w:p>
    <w:p w:rsidR="000E0E52" w:rsidRPr="000E0E52" w:rsidRDefault="000E0E52" w:rsidP="000E0E52">
      <w:pPr>
        <w:spacing w:after="0" w:line="240" w:lineRule="auto"/>
        <w:rPr>
          <w:rFonts w:cstheme="minorHAnsi"/>
          <w:sz w:val="18"/>
          <w:szCs w:val="18"/>
          <w:lang w:eastAsia="pl-PL"/>
        </w:rPr>
      </w:pPr>
    </w:p>
    <w:p w:rsidR="000E0E52" w:rsidRPr="000E0E52" w:rsidRDefault="000E0E52" w:rsidP="000E0E52">
      <w:pPr>
        <w:pStyle w:val="Nagwek2"/>
        <w:numPr>
          <w:ilvl w:val="1"/>
          <w:numId w:val="3"/>
        </w:numPr>
        <w:tabs>
          <w:tab w:val="left" w:pos="576"/>
        </w:tabs>
        <w:spacing w:before="0" w:after="0"/>
        <w:ind w:left="0" w:firstLine="0"/>
        <w:rPr>
          <w:rFonts w:asciiTheme="minorHAnsi" w:hAnsiTheme="minorHAnsi" w:cstheme="minorHAnsi"/>
          <w:sz w:val="18"/>
          <w:szCs w:val="18"/>
        </w:rPr>
      </w:pPr>
      <w:bookmarkStart w:id="19" w:name="_Toc222294091"/>
      <w:bookmarkStart w:id="20" w:name="_Toc260818720"/>
      <w:r w:rsidRPr="000E0E52">
        <w:rPr>
          <w:rFonts w:asciiTheme="minorHAnsi" w:hAnsiTheme="minorHAnsi" w:cstheme="minorHAnsi"/>
          <w:sz w:val="18"/>
          <w:szCs w:val="18"/>
        </w:rPr>
        <w:t>Wymagania ogólne</w:t>
      </w:r>
      <w:bookmarkEnd w:id="19"/>
      <w:bookmarkEnd w:id="20"/>
    </w:p>
    <w:p w:rsidR="000E0E52" w:rsidRPr="000E0E52" w:rsidRDefault="000E0E52" w:rsidP="000E0E52">
      <w:pPr>
        <w:spacing w:after="0" w:line="240" w:lineRule="auto"/>
        <w:rPr>
          <w:rFonts w:cstheme="minorHAnsi"/>
          <w:sz w:val="18"/>
          <w:szCs w:val="18"/>
        </w:rPr>
      </w:pPr>
      <w:r w:rsidRPr="000E0E52">
        <w:rPr>
          <w:rFonts w:cstheme="minorHAnsi"/>
          <w:sz w:val="18"/>
          <w:szCs w:val="18"/>
        </w:rPr>
        <w:t>Ogólne wymagania dotyczące wykonania robót podano w ST - 00 „Wymagania ogólne”.</w:t>
      </w:r>
    </w:p>
    <w:p w:rsidR="000E0E52" w:rsidRPr="000E0E52" w:rsidRDefault="000E0E52" w:rsidP="000E0E52">
      <w:pPr>
        <w:spacing w:after="0" w:line="240" w:lineRule="auto"/>
        <w:rPr>
          <w:rFonts w:cstheme="minorHAnsi"/>
          <w:sz w:val="18"/>
          <w:szCs w:val="18"/>
        </w:rPr>
      </w:pPr>
      <w:r w:rsidRPr="000E0E52">
        <w:rPr>
          <w:rFonts w:cstheme="minorHAnsi"/>
          <w:sz w:val="18"/>
          <w:szCs w:val="18"/>
        </w:rPr>
        <w:t>Wykonanie robót powinno być zgodne z normą PN-B-06200:1997</w:t>
      </w:r>
    </w:p>
    <w:p w:rsidR="000E0E52" w:rsidRPr="000E0E52" w:rsidRDefault="000E0E52" w:rsidP="000E0E52">
      <w:pPr>
        <w:spacing w:after="0" w:line="240" w:lineRule="auto"/>
        <w:rPr>
          <w:rFonts w:cstheme="minorHAnsi"/>
          <w:sz w:val="18"/>
          <w:szCs w:val="18"/>
        </w:rPr>
      </w:pPr>
      <w:r w:rsidRPr="000E0E52">
        <w:rPr>
          <w:rFonts w:cstheme="minorHAnsi"/>
          <w:sz w:val="18"/>
          <w:szCs w:val="18"/>
        </w:rPr>
        <w:t>Klasy konstrukcji stalowych ze względu na cechy i wymagania wykonawcze wg PN-87/M-69008.</w:t>
      </w:r>
    </w:p>
    <w:p w:rsidR="000E0E52" w:rsidRPr="000E0E52" w:rsidRDefault="000E0E52" w:rsidP="000E0E52">
      <w:pPr>
        <w:spacing w:after="0" w:line="240" w:lineRule="auto"/>
        <w:rPr>
          <w:rFonts w:cstheme="minorHAnsi"/>
          <w:bCs/>
          <w:sz w:val="18"/>
          <w:szCs w:val="18"/>
        </w:rPr>
      </w:pPr>
      <w:r w:rsidRPr="000E0E52">
        <w:rPr>
          <w:rFonts w:cstheme="minorHAnsi"/>
          <w:bCs/>
          <w:sz w:val="18"/>
          <w:szCs w:val="18"/>
        </w:rPr>
        <w:t xml:space="preserve">Do klasy 1 zaliczono: </w:t>
      </w:r>
    </w:p>
    <w:p w:rsidR="000E0E52" w:rsidRPr="000E0E52" w:rsidRDefault="000E0E52" w:rsidP="000E0E52">
      <w:pPr>
        <w:spacing w:after="0" w:line="240" w:lineRule="auto"/>
        <w:rPr>
          <w:rFonts w:cstheme="minorHAnsi"/>
          <w:sz w:val="18"/>
          <w:szCs w:val="18"/>
        </w:rPr>
      </w:pPr>
      <w:r w:rsidRPr="000E0E52">
        <w:rPr>
          <w:rFonts w:cstheme="minorHAnsi"/>
          <w:sz w:val="18"/>
          <w:szCs w:val="18"/>
        </w:rPr>
        <w:t>- konstrukcję ramy nośnej w Ob. 24 Budynku wielofunkcyjnym.</w:t>
      </w:r>
    </w:p>
    <w:p w:rsidR="000E0E52" w:rsidRPr="000E0E52" w:rsidRDefault="000E0E52" w:rsidP="000E0E52">
      <w:pPr>
        <w:spacing w:after="0" w:line="240" w:lineRule="auto"/>
        <w:rPr>
          <w:rFonts w:cstheme="minorHAnsi"/>
          <w:bCs/>
          <w:sz w:val="18"/>
          <w:szCs w:val="18"/>
        </w:rPr>
      </w:pPr>
      <w:r w:rsidRPr="000E0E52">
        <w:rPr>
          <w:rFonts w:cstheme="minorHAnsi"/>
          <w:bCs/>
          <w:sz w:val="18"/>
          <w:szCs w:val="18"/>
        </w:rPr>
        <w:t xml:space="preserve">Do klasy 2 zaliczono: </w:t>
      </w:r>
    </w:p>
    <w:p w:rsidR="000E0E52" w:rsidRPr="000E0E52" w:rsidRDefault="000E0E52" w:rsidP="000E0E52">
      <w:pPr>
        <w:spacing w:after="0" w:line="240" w:lineRule="auto"/>
        <w:rPr>
          <w:rFonts w:cstheme="minorHAnsi"/>
          <w:sz w:val="18"/>
          <w:szCs w:val="18"/>
        </w:rPr>
      </w:pPr>
      <w:r w:rsidRPr="000E0E52">
        <w:rPr>
          <w:rFonts w:cstheme="minorHAnsi"/>
          <w:sz w:val="18"/>
          <w:szCs w:val="18"/>
        </w:rPr>
        <w:t>- pozostałe elementy konstrukcji w Ob. 24 Budynku wielofunkcyjnym,</w:t>
      </w:r>
    </w:p>
    <w:p w:rsidR="000E0E52" w:rsidRPr="000E0E52" w:rsidRDefault="000E0E52" w:rsidP="000E0E52">
      <w:pPr>
        <w:spacing w:after="0" w:line="240" w:lineRule="auto"/>
        <w:rPr>
          <w:rFonts w:cstheme="minorHAnsi"/>
          <w:sz w:val="18"/>
          <w:szCs w:val="18"/>
        </w:rPr>
      </w:pPr>
      <w:r w:rsidRPr="000E0E52">
        <w:rPr>
          <w:rFonts w:cstheme="minorHAnsi"/>
          <w:sz w:val="18"/>
          <w:szCs w:val="18"/>
        </w:rPr>
        <w:t>- konstrukcję w Ob. 30 Suszarni słonecznej.</w:t>
      </w:r>
    </w:p>
    <w:p w:rsidR="000E0E52" w:rsidRPr="000E0E52" w:rsidRDefault="000E0E52" w:rsidP="000E0E52">
      <w:pPr>
        <w:pStyle w:val="font5"/>
        <w:spacing w:before="0" w:beforeAutospacing="0" w:after="0" w:afterAutospacing="0"/>
        <w:ind w:firstLine="567"/>
        <w:rPr>
          <w:rFonts w:asciiTheme="minorHAnsi" w:eastAsia="Times New Roman" w:hAnsiTheme="minorHAnsi" w:cstheme="minorHAnsi"/>
          <w:color w:val="FF0000"/>
          <w:sz w:val="18"/>
          <w:szCs w:val="18"/>
        </w:rPr>
      </w:pPr>
      <w:r w:rsidRPr="000E0E52">
        <w:rPr>
          <w:rFonts w:asciiTheme="minorHAnsi" w:eastAsia="Times New Roman" w:hAnsiTheme="minorHAnsi" w:cstheme="minorHAnsi"/>
          <w:sz w:val="18"/>
          <w:szCs w:val="18"/>
        </w:rPr>
        <w:t xml:space="preserve">Pozostałe elementy stalowe zaliczono do klasy 3.          </w:t>
      </w:r>
      <w:r w:rsidRPr="000E0E52">
        <w:rPr>
          <w:rFonts w:asciiTheme="minorHAnsi" w:eastAsia="Times New Roman" w:hAnsiTheme="minorHAnsi" w:cstheme="minorHAnsi"/>
          <w:color w:val="FF0000"/>
          <w:sz w:val="18"/>
          <w:szCs w:val="18"/>
        </w:rPr>
        <w:t xml:space="preserve">                                                                                                                                                                                                                                                                                                                                                       </w:t>
      </w:r>
    </w:p>
    <w:p w:rsidR="000E0E52" w:rsidRPr="000E0E52" w:rsidRDefault="000E0E52" w:rsidP="000E0E52">
      <w:pPr>
        <w:pStyle w:val="Nagwek2"/>
        <w:numPr>
          <w:ilvl w:val="1"/>
          <w:numId w:val="3"/>
        </w:numPr>
        <w:tabs>
          <w:tab w:val="left" w:pos="576"/>
        </w:tabs>
        <w:spacing w:before="0" w:after="0"/>
        <w:ind w:left="0" w:firstLine="0"/>
        <w:rPr>
          <w:rFonts w:asciiTheme="minorHAnsi" w:hAnsiTheme="minorHAnsi" w:cstheme="minorHAnsi"/>
          <w:sz w:val="18"/>
          <w:szCs w:val="18"/>
        </w:rPr>
      </w:pPr>
      <w:bookmarkStart w:id="21" w:name="_Toc260818721"/>
      <w:r w:rsidRPr="000E0E52">
        <w:rPr>
          <w:rFonts w:asciiTheme="minorHAnsi" w:hAnsiTheme="minorHAnsi" w:cstheme="minorHAnsi"/>
          <w:sz w:val="18"/>
          <w:szCs w:val="18"/>
        </w:rPr>
        <w:t>Przygotowanie i obróbka elementów</w:t>
      </w:r>
      <w:bookmarkEnd w:id="21"/>
    </w:p>
    <w:p w:rsidR="000E0E52" w:rsidRPr="000E0E52" w:rsidRDefault="000E0E52" w:rsidP="000E0E52">
      <w:pPr>
        <w:spacing w:after="0" w:line="240" w:lineRule="auto"/>
        <w:rPr>
          <w:rFonts w:cstheme="minorHAnsi"/>
          <w:sz w:val="18"/>
          <w:szCs w:val="18"/>
        </w:rPr>
      </w:pPr>
      <w:bookmarkStart w:id="22" w:name="_Toc222294103"/>
      <w:r w:rsidRPr="000E0E52">
        <w:rPr>
          <w:rFonts w:cstheme="minorHAnsi"/>
          <w:sz w:val="18"/>
          <w:szCs w:val="18"/>
        </w:rPr>
        <w:t>Wyroby hutnicze stosowane do wykonania elementów stalowych przed wbudowaniem powinny być sprawdzone pod względem:</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gatunku stali,</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asortymentu,</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własności,</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wymiarów i prostoliniowości.</w:t>
      </w:r>
    </w:p>
    <w:p w:rsidR="000E0E52" w:rsidRPr="000E0E52" w:rsidRDefault="000E0E52" w:rsidP="000E0E52">
      <w:pPr>
        <w:spacing w:after="0" w:line="240" w:lineRule="auto"/>
        <w:rPr>
          <w:rFonts w:cstheme="minorHAnsi"/>
          <w:sz w:val="18"/>
          <w:szCs w:val="18"/>
        </w:rPr>
      </w:pPr>
      <w:r w:rsidRPr="000E0E52">
        <w:rPr>
          <w:rFonts w:cstheme="minorHAnsi"/>
          <w:sz w:val="18"/>
          <w:szCs w:val="18"/>
        </w:rPr>
        <w:lastRenderedPageBreak/>
        <w:t>Elementy, których odchyłki wymiarowe pod względem prostoliniowości przekraczają dopuszczalne odchyłki wg PN-B-03200:1997, powinny podlegać prostowaniu. Elementy stalowe konstrukcji poddane prostowaniu lub gięciu nie powinny wykazywać pęknięć. Wystąpienie tego rodzaju uszkodzeń powoduje odrzucenie wykonanych elementów. Sprzęt używany do prostowania i gięcia elementów stalowych powinien być sprawdzony i zaakceptowany przez Inżyniera.</w:t>
      </w:r>
    </w:p>
    <w:p w:rsidR="000E0E52" w:rsidRPr="000E0E52" w:rsidRDefault="000E0E52" w:rsidP="000E0E52">
      <w:pPr>
        <w:pStyle w:val="Wypunktowaniestrzaka"/>
        <w:numPr>
          <w:ilvl w:val="0"/>
          <w:numId w:val="0"/>
        </w:numPr>
        <w:spacing w:before="0" w:line="240" w:lineRule="auto"/>
        <w:ind w:left="426"/>
        <w:jc w:val="left"/>
        <w:rPr>
          <w:rFonts w:asciiTheme="minorHAnsi" w:hAnsiTheme="minorHAnsi" w:cstheme="minorHAnsi"/>
          <w:sz w:val="18"/>
          <w:szCs w:val="18"/>
        </w:rPr>
      </w:pPr>
      <w:r w:rsidRPr="000E0E52">
        <w:rPr>
          <w:rFonts w:asciiTheme="minorHAnsi" w:hAnsiTheme="minorHAnsi" w:cstheme="minorHAnsi"/>
          <w:sz w:val="18"/>
          <w:szCs w:val="18"/>
        </w:rPr>
        <w:t>Cięcie elementów i przygotowanie brzegów</w:t>
      </w:r>
    </w:p>
    <w:p w:rsidR="000E0E52" w:rsidRPr="000E0E52" w:rsidRDefault="000E0E52" w:rsidP="000E0E52">
      <w:pPr>
        <w:spacing w:after="0" w:line="240" w:lineRule="auto"/>
        <w:rPr>
          <w:rFonts w:cstheme="minorHAnsi"/>
          <w:sz w:val="18"/>
          <w:szCs w:val="18"/>
        </w:rPr>
      </w:pPr>
      <w:r w:rsidRPr="000E0E52">
        <w:rPr>
          <w:rFonts w:cstheme="minorHAnsi"/>
          <w:sz w:val="18"/>
          <w:szCs w:val="18"/>
        </w:rPr>
        <w:t>Cięcie elementów należy wykonywać piłą, nożycami lub termicznie, mechanicznie lub ręcznie. Ręczne cięcie termiczne należy stosować tylko w przypadkach, gdy praktycznie nie można</w:t>
      </w:r>
      <w:r w:rsidRPr="000E0E52">
        <w:rPr>
          <w:rFonts w:cstheme="minorHAnsi"/>
          <w:color w:val="FF0000"/>
          <w:sz w:val="18"/>
          <w:szCs w:val="18"/>
        </w:rPr>
        <w:t xml:space="preserve"> </w:t>
      </w:r>
      <w:r w:rsidRPr="000E0E52">
        <w:rPr>
          <w:rFonts w:cstheme="minorHAnsi"/>
          <w:sz w:val="18"/>
          <w:szCs w:val="18"/>
        </w:rPr>
        <w:t>zastosować cięcia zmechanizowanego.</w:t>
      </w:r>
    </w:p>
    <w:p w:rsidR="000E0E52" w:rsidRPr="000E0E52" w:rsidRDefault="000E0E52" w:rsidP="000E0E52">
      <w:pPr>
        <w:spacing w:after="0" w:line="240" w:lineRule="auto"/>
        <w:rPr>
          <w:rFonts w:cstheme="minorHAnsi"/>
          <w:sz w:val="18"/>
          <w:szCs w:val="18"/>
        </w:rPr>
      </w:pPr>
      <w:r w:rsidRPr="000E0E52">
        <w:rPr>
          <w:rFonts w:cstheme="minorHAnsi"/>
          <w:sz w:val="18"/>
          <w:szCs w:val="18"/>
        </w:rPr>
        <w:t xml:space="preserve">Powierzchnie cięcia oraz ich krawędzie powinny być czyste, bez znacznych nierówności </w:t>
      </w:r>
      <w:r w:rsidRPr="000E0E52">
        <w:rPr>
          <w:rFonts w:cstheme="minorHAnsi"/>
          <w:sz w:val="18"/>
          <w:szCs w:val="18"/>
        </w:rPr>
        <w:br/>
        <w:t>( naderwań, gradu, zadziorów, żużla, nacieków i rozprysków metalu)</w:t>
      </w:r>
    </w:p>
    <w:p w:rsidR="000E0E52" w:rsidRPr="000E0E52" w:rsidRDefault="000E0E52" w:rsidP="000E0E52">
      <w:pPr>
        <w:spacing w:after="0" w:line="240" w:lineRule="auto"/>
        <w:rPr>
          <w:rFonts w:cstheme="minorHAnsi"/>
          <w:sz w:val="18"/>
          <w:szCs w:val="18"/>
        </w:rPr>
      </w:pPr>
      <w:r w:rsidRPr="000E0E52">
        <w:rPr>
          <w:rFonts w:cstheme="minorHAnsi"/>
          <w:sz w:val="18"/>
          <w:szCs w:val="18"/>
        </w:rPr>
        <w:t>Nadmierne nierówności powierzchni cięcia oraz krawędzie wycięć wklęsłych powinny być zaokrąglone i w miarę potrzeby wyszlifowane, a ubytek przekroju nie powinien przekraczać 3%.</w:t>
      </w:r>
    </w:p>
    <w:p w:rsidR="000E0E52" w:rsidRPr="000E0E52" w:rsidRDefault="000E0E52" w:rsidP="000E0E52">
      <w:pPr>
        <w:spacing w:after="0" w:line="240" w:lineRule="auto"/>
        <w:rPr>
          <w:rFonts w:cstheme="minorHAnsi"/>
          <w:sz w:val="18"/>
          <w:szCs w:val="18"/>
        </w:rPr>
      </w:pPr>
      <w:r w:rsidRPr="000E0E52">
        <w:rPr>
          <w:rFonts w:cstheme="minorHAnsi"/>
          <w:sz w:val="18"/>
          <w:szCs w:val="18"/>
        </w:rPr>
        <w:t>Brzegi (krawędzie) spawania należy przygotować zgodnie z normą PN-EN ISO 9692-2. Otwory pod śruby, sworznie można wykonywać przez wykrawanie i wiercenie.</w:t>
      </w:r>
    </w:p>
    <w:p w:rsidR="000E0E52" w:rsidRPr="000E0E52" w:rsidRDefault="000E0E52" w:rsidP="000E0E52">
      <w:pPr>
        <w:pStyle w:val="Wypunktowaniestrzaka"/>
        <w:numPr>
          <w:ilvl w:val="0"/>
          <w:numId w:val="0"/>
        </w:numPr>
        <w:spacing w:before="0" w:line="240" w:lineRule="auto"/>
        <w:ind w:left="426"/>
        <w:jc w:val="left"/>
        <w:rPr>
          <w:rFonts w:asciiTheme="minorHAnsi" w:hAnsiTheme="minorHAnsi" w:cstheme="minorHAnsi"/>
          <w:sz w:val="18"/>
          <w:szCs w:val="18"/>
        </w:rPr>
      </w:pPr>
      <w:r w:rsidRPr="000E0E52">
        <w:rPr>
          <w:rFonts w:asciiTheme="minorHAnsi" w:hAnsiTheme="minorHAnsi" w:cstheme="minorHAnsi"/>
          <w:sz w:val="18"/>
          <w:szCs w:val="18"/>
        </w:rPr>
        <w:t>Scalanie elementów</w:t>
      </w:r>
    </w:p>
    <w:p w:rsidR="000E0E52" w:rsidRPr="000E0E52" w:rsidRDefault="000E0E52" w:rsidP="000E0E52">
      <w:pPr>
        <w:spacing w:after="0" w:line="240" w:lineRule="auto"/>
        <w:rPr>
          <w:rFonts w:cstheme="minorHAnsi"/>
          <w:sz w:val="18"/>
          <w:szCs w:val="18"/>
        </w:rPr>
      </w:pPr>
      <w:r w:rsidRPr="000E0E52">
        <w:rPr>
          <w:rFonts w:cstheme="minorHAnsi"/>
          <w:sz w:val="18"/>
          <w:szCs w:val="18"/>
        </w:rPr>
        <w:t>Przed przystąpieniem do scalania elementów stalowych Wykonawca przeprowadza odbiór elementów w zakresie usunięcia rdzy, oczyszczenia i oszlifowania powierzchni przylegających i brzegów styków z zachowaniem wymagań wg, PN-EN ISO 9013:2002.</w:t>
      </w:r>
    </w:p>
    <w:p w:rsidR="000E0E52" w:rsidRPr="000E0E52" w:rsidRDefault="000E0E52" w:rsidP="000E0E52">
      <w:pPr>
        <w:spacing w:after="0" w:line="240" w:lineRule="auto"/>
        <w:rPr>
          <w:rFonts w:cstheme="minorHAnsi"/>
          <w:sz w:val="18"/>
          <w:szCs w:val="18"/>
        </w:rPr>
      </w:pPr>
      <w:r w:rsidRPr="000E0E52">
        <w:rPr>
          <w:rFonts w:cstheme="minorHAnsi"/>
          <w:sz w:val="18"/>
          <w:szCs w:val="18"/>
        </w:rPr>
        <w:t>Części składowe złącza powinny być obrobione i złożone odpowiednio do stosowanej metody spawania i z zachowaniem dopuszczalnych odchyłek zgodnie z PN-EN 29692 i PN-EN ISO 9692-2</w:t>
      </w:r>
    </w:p>
    <w:p w:rsidR="000E0E52" w:rsidRPr="000E0E52" w:rsidRDefault="000E0E52" w:rsidP="000E0E52">
      <w:pPr>
        <w:spacing w:after="0" w:line="240" w:lineRule="auto"/>
        <w:rPr>
          <w:rFonts w:cstheme="minorHAnsi"/>
          <w:sz w:val="18"/>
          <w:szCs w:val="18"/>
        </w:rPr>
      </w:pPr>
      <w:r w:rsidRPr="000E0E52">
        <w:rPr>
          <w:rFonts w:cstheme="minorHAnsi"/>
          <w:sz w:val="18"/>
          <w:szCs w:val="18"/>
        </w:rPr>
        <w:t>Przygotowanie technologii oraz realizacja procesów spawania i procesów pomocniczych powinny być zgodne z PN-EN 1011 i PN-EN 1011-2.</w:t>
      </w:r>
    </w:p>
    <w:p w:rsidR="000E0E52" w:rsidRPr="000E0E52" w:rsidRDefault="000E0E52" w:rsidP="000E0E52">
      <w:pPr>
        <w:spacing w:after="0" w:line="240" w:lineRule="auto"/>
        <w:rPr>
          <w:rFonts w:cstheme="minorHAnsi"/>
          <w:sz w:val="18"/>
          <w:szCs w:val="18"/>
        </w:rPr>
      </w:pPr>
      <w:r w:rsidRPr="000E0E52">
        <w:rPr>
          <w:rFonts w:cstheme="minorHAnsi"/>
          <w:sz w:val="18"/>
          <w:szCs w:val="18"/>
        </w:rPr>
        <w:t>Osoby kierujące spawaniem i spawacze powinni posiadać odpowiednie uprawnienia.</w:t>
      </w:r>
    </w:p>
    <w:p w:rsidR="000E0E52" w:rsidRPr="000E0E52" w:rsidRDefault="000E0E52" w:rsidP="000E0E52">
      <w:pPr>
        <w:spacing w:after="0" w:line="240" w:lineRule="auto"/>
        <w:rPr>
          <w:rFonts w:cstheme="minorHAnsi"/>
          <w:sz w:val="18"/>
          <w:szCs w:val="18"/>
        </w:rPr>
      </w:pPr>
      <w:r w:rsidRPr="000E0E52">
        <w:rPr>
          <w:rFonts w:cstheme="minorHAnsi"/>
          <w:sz w:val="18"/>
          <w:szCs w:val="18"/>
        </w:rPr>
        <w:t>Wszystkie spoiny po wykonaniu podlegają badaniu, ocenie jakościowej i odbiorowi zgodnie z PN-B-06200</w:t>
      </w:r>
    </w:p>
    <w:p w:rsidR="000E0E52" w:rsidRPr="000E0E52" w:rsidRDefault="000E0E52" w:rsidP="000E0E52">
      <w:pPr>
        <w:spacing w:after="0" w:line="240" w:lineRule="auto"/>
        <w:rPr>
          <w:rFonts w:cstheme="minorHAnsi"/>
          <w:sz w:val="18"/>
          <w:szCs w:val="18"/>
        </w:rPr>
      </w:pPr>
      <w:r w:rsidRPr="000E0E52">
        <w:rPr>
          <w:rFonts w:cstheme="minorHAnsi"/>
          <w:sz w:val="18"/>
          <w:szCs w:val="18"/>
        </w:rPr>
        <w:t>Badania ostateczne spoin polegające na oględzinach i makroskopowych badaniach nieniszczących wg PN-75/M-69703 i PN-85/M-69775 (PN-EN 970:1999) prowadzi jednostka wskazana przez Inżyniera lub Inżynier osobiście.</w:t>
      </w:r>
    </w:p>
    <w:p w:rsidR="000E0E52" w:rsidRPr="000E0E52" w:rsidRDefault="000E0E52" w:rsidP="000E0E52">
      <w:pPr>
        <w:spacing w:after="0" w:line="240" w:lineRule="auto"/>
        <w:rPr>
          <w:rFonts w:cstheme="minorHAnsi"/>
          <w:sz w:val="18"/>
          <w:szCs w:val="18"/>
        </w:rPr>
      </w:pPr>
      <w:r w:rsidRPr="000E0E52">
        <w:rPr>
          <w:rFonts w:cstheme="minorHAnsi"/>
          <w:sz w:val="18"/>
          <w:szCs w:val="18"/>
        </w:rPr>
        <w:t>Połączenia na łączniki mechaniczne należy wykonywać zgodnie z dokumentacją projektową i wymaganiami PN-B-06200.</w:t>
      </w:r>
    </w:p>
    <w:p w:rsidR="000E0E52" w:rsidRPr="000E0E52" w:rsidRDefault="000E0E52" w:rsidP="000E0E52">
      <w:pPr>
        <w:pStyle w:val="Nagwek2"/>
        <w:numPr>
          <w:ilvl w:val="1"/>
          <w:numId w:val="3"/>
        </w:numPr>
        <w:tabs>
          <w:tab w:val="left" w:pos="576"/>
        </w:tabs>
        <w:spacing w:before="0" w:after="0"/>
        <w:ind w:left="0" w:firstLine="0"/>
        <w:rPr>
          <w:rFonts w:asciiTheme="minorHAnsi" w:hAnsiTheme="minorHAnsi" w:cstheme="minorHAnsi"/>
          <w:sz w:val="18"/>
          <w:szCs w:val="18"/>
        </w:rPr>
      </w:pPr>
      <w:bookmarkStart w:id="23" w:name="_Toc260818722"/>
      <w:r w:rsidRPr="000E0E52">
        <w:rPr>
          <w:rFonts w:asciiTheme="minorHAnsi" w:hAnsiTheme="minorHAnsi" w:cstheme="minorHAnsi"/>
          <w:sz w:val="18"/>
          <w:szCs w:val="18"/>
        </w:rPr>
        <w:t>Montaż elementów stalowych na budowie</w:t>
      </w:r>
      <w:bookmarkEnd w:id="23"/>
    </w:p>
    <w:p w:rsidR="000E0E52" w:rsidRPr="000E0E52" w:rsidRDefault="000E0E52" w:rsidP="000E0E52">
      <w:pPr>
        <w:pStyle w:val="Nagwek4"/>
      </w:pPr>
      <w:bookmarkStart w:id="24" w:name="_Toc260818723"/>
      <w:r w:rsidRPr="000E0E52">
        <w:t>Wymagania ogólne</w:t>
      </w:r>
      <w:bookmarkEnd w:id="24"/>
    </w:p>
    <w:p w:rsidR="000E0E52" w:rsidRPr="000E0E52" w:rsidRDefault="000E0E52" w:rsidP="000E0E52">
      <w:pPr>
        <w:spacing w:after="0" w:line="240" w:lineRule="auto"/>
        <w:rPr>
          <w:rFonts w:cstheme="minorHAnsi"/>
          <w:sz w:val="18"/>
          <w:szCs w:val="18"/>
        </w:rPr>
      </w:pPr>
      <w:r w:rsidRPr="000E0E52">
        <w:rPr>
          <w:rFonts w:cstheme="minorHAnsi"/>
          <w:sz w:val="18"/>
          <w:szCs w:val="18"/>
        </w:rPr>
        <w:t>Przed przystąpieniem do montażu elementów, Wykonawca powinien dokonać sprawdzenia powłok ochronnych (ewentualnie je uzupełnić) zapoznać się z protokółem odbioru elementów od Wytwórcy i potwierdzić to odpowiednim wpisem do Dziennika Budowy.</w:t>
      </w:r>
    </w:p>
    <w:p w:rsidR="000E0E52" w:rsidRPr="000E0E52" w:rsidRDefault="000E0E52" w:rsidP="000E0E52">
      <w:pPr>
        <w:pStyle w:val="Nagwek4"/>
      </w:pPr>
      <w:bookmarkStart w:id="25" w:name="_Toc260818724"/>
      <w:r w:rsidRPr="000E0E52">
        <w:t>Prace przygotowawcze i pomiarowe</w:t>
      </w:r>
      <w:bookmarkEnd w:id="25"/>
    </w:p>
    <w:p w:rsidR="000E0E52" w:rsidRPr="000E0E52" w:rsidRDefault="000E0E52" w:rsidP="000E0E52">
      <w:pPr>
        <w:spacing w:after="0" w:line="240" w:lineRule="auto"/>
        <w:rPr>
          <w:rFonts w:cstheme="minorHAnsi"/>
          <w:sz w:val="18"/>
          <w:szCs w:val="18"/>
        </w:rPr>
      </w:pPr>
      <w:r w:rsidRPr="000E0E52">
        <w:rPr>
          <w:rFonts w:cstheme="minorHAnsi"/>
          <w:sz w:val="18"/>
          <w:szCs w:val="18"/>
        </w:rPr>
        <w:t>Przed przystąpieniem do montażu elementów na podporach należy wyznaczyć lub skontrolować:</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położenie osi elementów stalowych</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prawidłowość wykonania podpór</w:t>
      </w:r>
    </w:p>
    <w:p w:rsidR="000E0E52" w:rsidRPr="000E0E52" w:rsidRDefault="000E0E52" w:rsidP="000E0E52">
      <w:pPr>
        <w:spacing w:after="0" w:line="240" w:lineRule="auto"/>
        <w:rPr>
          <w:rFonts w:cstheme="minorHAnsi"/>
          <w:sz w:val="18"/>
          <w:szCs w:val="18"/>
        </w:rPr>
      </w:pPr>
      <w:r w:rsidRPr="000E0E52">
        <w:rPr>
          <w:rFonts w:cstheme="minorHAnsi"/>
          <w:sz w:val="18"/>
          <w:szCs w:val="18"/>
        </w:rPr>
        <w:t>Po wykonaniu montażu należy skontrolować:</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położenie osi elementów stalowych</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niweletę punktów charakterystycznych,</w:t>
      </w:r>
    </w:p>
    <w:p w:rsidR="000E0E52" w:rsidRPr="000E0E52" w:rsidRDefault="000E0E52" w:rsidP="000E0E52">
      <w:pPr>
        <w:pStyle w:val="Nagwek4"/>
      </w:pPr>
      <w:bookmarkStart w:id="26" w:name="_Toc260818725"/>
      <w:r w:rsidRPr="000E0E52">
        <w:t>Wykonanie połączeń spawanych</w:t>
      </w:r>
      <w:bookmarkEnd w:id="26"/>
    </w:p>
    <w:p w:rsidR="000E0E52" w:rsidRPr="000E0E52" w:rsidRDefault="000E0E52" w:rsidP="000E0E52">
      <w:pPr>
        <w:spacing w:after="0" w:line="240" w:lineRule="auto"/>
        <w:rPr>
          <w:rFonts w:cstheme="minorHAnsi"/>
          <w:sz w:val="18"/>
          <w:szCs w:val="18"/>
        </w:rPr>
      </w:pPr>
      <w:r w:rsidRPr="000E0E52">
        <w:rPr>
          <w:rFonts w:cstheme="minorHAnsi"/>
          <w:sz w:val="18"/>
          <w:szCs w:val="18"/>
        </w:rPr>
        <w:t>Połączenia spawane powinny być wykonane zgodnie dokumentacją projektową. Wykonanie dodatkowych spoin wymaga zgody Inżyniera.</w:t>
      </w:r>
    </w:p>
    <w:p w:rsidR="000E0E52" w:rsidRPr="000E0E52" w:rsidRDefault="000E0E52" w:rsidP="000E0E52">
      <w:pPr>
        <w:spacing w:after="0" w:line="240" w:lineRule="auto"/>
        <w:rPr>
          <w:rFonts w:cstheme="minorHAnsi"/>
          <w:sz w:val="18"/>
          <w:szCs w:val="18"/>
        </w:rPr>
      </w:pPr>
      <w:r w:rsidRPr="000E0E52">
        <w:rPr>
          <w:rFonts w:cstheme="minorHAnsi"/>
          <w:sz w:val="18"/>
          <w:szCs w:val="18"/>
        </w:rPr>
        <w:t xml:space="preserve">W czasie spawania wilgotność względna powietrza nie może być większa niż 80%, a temperatura nie niższa niż +5 </w:t>
      </w:r>
      <w:r w:rsidRPr="000E0E52">
        <w:rPr>
          <w:rFonts w:cstheme="minorHAnsi"/>
          <w:sz w:val="18"/>
          <w:szCs w:val="18"/>
          <w:vertAlign w:val="superscript"/>
        </w:rPr>
        <w:t>o</w:t>
      </w:r>
      <w:r w:rsidRPr="000E0E52">
        <w:rPr>
          <w:rFonts w:cstheme="minorHAnsi"/>
          <w:sz w:val="18"/>
          <w:szCs w:val="18"/>
        </w:rPr>
        <w:t>C. W czasie opadów atmosferycznych, mgły lub mżawki miejsce spawania i stanowiska spawaczy należy osłonić.</w:t>
      </w:r>
    </w:p>
    <w:p w:rsidR="000E0E52" w:rsidRPr="000E0E52" w:rsidRDefault="000E0E52" w:rsidP="000E0E52">
      <w:pPr>
        <w:spacing w:after="0" w:line="240" w:lineRule="auto"/>
        <w:rPr>
          <w:rFonts w:cstheme="minorHAnsi"/>
          <w:sz w:val="18"/>
          <w:szCs w:val="18"/>
        </w:rPr>
      </w:pPr>
      <w:r w:rsidRPr="000E0E52">
        <w:rPr>
          <w:rFonts w:cstheme="minorHAnsi"/>
          <w:sz w:val="18"/>
          <w:szCs w:val="18"/>
        </w:rPr>
        <w:t>Powierzchnie łączonych elementów powinny być wolne od zgorzelin, rdzy, farby, tłuszczu i innych zanieczyszczeń na szerokości nie mniejszej niż 15 cm.</w:t>
      </w:r>
    </w:p>
    <w:p w:rsidR="000E0E52" w:rsidRPr="000E0E52" w:rsidRDefault="000E0E52" w:rsidP="000E0E52">
      <w:pPr>
        <w:spacing w:after="0" w:line="240" w:lineRule="auto"/>
        <w:rPr>
          <w:rFonts w:cstheme="minorHAnsi"/>
          <w:sz w:val="18"/>
          <w:szCs w:val="18"/>
        </w:rPr>
      </w:pPr>
      <w:r w:rsidRPr="000E0E52">
        <w:rPr>
          <w:rFonts w:cstheme="minorHAnsi"/>
          <w:sz w:val="18"/>
          <w:szCs w:val="18"/>
        </w:rPr>
        <w:t>Spoiny powinny posiadać klasę zgodną z dokumentacją projektową i projektem spawania.</w:t>
      </w:r>
    </w:p>
    <w:p w:rsidR="000E0E52" w:rsidRPr="000E0E52" w:rsidRDefault="000E0E52" w:rsidP="000E0E52">
      <w:pPr>
        <w:spacing w:after="0" w:line="240" w:lineRule="auto"/>
        <w:rPr>
          <w:rFonts w:cstheme="minorHAnsi"/>
          <w:sz w:val="18"/>
          <w:szCs w:val="18"/>
        </w:rPr>
      </w:pPr>
      <w:r w:rsidRPr="000E0E52">
        <w:rPr>
          <w:rFonts w:cstheme="minorHAnsi"/>
          <w:sz w:val="18"/>
          <w:szCs w:val="18"/>
        </w:rPr>
        <w:t>Spoiny czołowe powinny być podpawane lub wykonane taką technologią, aby grań była jednolita i gładka. Spoiny po wykonaniu powinny być obrobione mechanicznie.</w:t>
      </w:r>
    </w:p>
    <w:p w:rsidR="000E0E52" w:rsidRPr="000E0E52" w:rsidRDefault="000E0E52" w:rsidP="000E0E52">
      <w:pPr>
        <w:spacing w:after="0" w:line="240" w:lineRule="auto"/>
        <w:rPr>
          <w:rFonts w:cstheme="minorHAnsi"/>
          <w:sz w:val="18"/>
          <w:szCs w:val="18"/>
        </w:rPr>
      </w:pPr>
      <w:r w:rsidRPr="000E0E52">
        <w:rPr>
          <w:rFonts w:cstheme="minorHAnsi"/>
          <w:sz w:val="18"/>
          <w:szCs w:val="18"/>
        </w:rPr>
        <w:t xml:space="preserve">Spoiny po wykonaniu podlegają badaniu, ocenie jakości i odbiorowi zgodnie z PN-B-06200. </w:t>
      </w:r>
    </w:p>
    <w:p w:rsidR="000E0E52" w:rsidRPr="000E0E52" w:rsidRDefault="000E0E52" w:rsidP="000E0E52">
      <w:pPr>
        <w:spacing w:after="0" w:line="240" w:lineRule="auto"/>
        <w:rPr>
          <w:rFonts w:cstheme="minorHAnsi"/>
          <w:sz w:val="18"/>
          <w:szCs w:val="18"/>
        </w:rPr>
      </w:pPr>
      <w:r w:rsidRPr="000E0E52">
        <w:rPr>
          <w:rFonts w:cstheme="minorHAnsi"/>
          <w:sz w:val="18"/>
          <w:szCs w:val="18"/>
        </w:rPr>
        <w:t>Wykonawca robót montażowych zobowiązany jest gromadzić pełną dokumentację badań w postaci radiogramów oraz protokołów, i przekazać je Inżynierowi podczas odbioru końcowego konstrukcji.</w:t>
      </w:r>
    </w:p>
    <w:p w:rsidR="000E0E52" w:rsidRPr="000E0E52" w:rsidRDefault="000E0E52" w:rsidP="000E0E52">
      <w:pPr>
        <w:pStyle w:val="Nagwek4"/>
      </w:pPr>
      <w:bookmarkStart w:id="27" w:name="_Toc260818726"/>
      <w:r w:rsidRPr="000E0E52">
        <w:t>Wykonanie połączeń na łączniki mechaniczne</w:t>
      </w:r>
      <w:bookmarkEnd w:id="27"/>
    </w:p>
    <w:p w:rsidR="000E0E52" w:rsidRPr="000E0E52" w:rsidRDefault="000E0E52" w:rsidP="000E0E52">
      <w:pPr>
        <w:spacing w:after="0" w:line="240" w:lineRule="auto"/>
        <w:rPr>
          <w:rFonts w:cstheme="minorHAnsi"/>
          <w:sz w:val="18"/>
          <w:szCs w:val="18"/>
        </w:rPr>
      </w:pPr>
      <w:r w:rsidRPr="000E0E52">
        <w:rPr>
          <w:rFonts w:cstheme="minorHAnsi"/>
          <w:sz w:val="18"/>
          <w:szCs w:val="18"/>
        </w:rPr>
        <w:t>Połączenia na łączniki mechaniczne należy wykonywać zgodnie z dokumentacją projektową. Części łączone powinny być dociągnięte aż do uzyskania dobrego przylegania. Dopuszcza się pozostawienie szczelin do 0,2 mm, jeżeli docisk części nie jest wymagany w projekcie.</w:t>
      </w:r>
    </w:p>
    <w:p w:rsidR="000E0E52" w:rsidRPr="000E0E52" w:rsidRDefault="000E0E52" w:rsidP="000E0E52">
      <w:pPr>
        <w:spacing w:after="0" w:line="240" w:lineRule="auto"/>
        <w:rPr>
          <w:rFonts w:cstheme="minorHAnsi"/>
          <w:sz w:val="18"/>
          <w:szCs w:val="18"/>
        </w:rPr>
      </w:pPr>
      <w:r w:rsidRPr="000E0E52">
        <w:rPr>
          <w:rFonts w:cstheme="minorHAnsi"/>
          <w:sz w:val="18"/>
          <w:szCs w:val="18"/>
        </w:rPr>
        <w:t>Śruby powinny być dokręcane do ”pierwszego oporu”, sukcesywnie od środka każdego złącza wielośrubowego, ale nie powinny być przeciążane. Za „pierwszy opór” należy uważać dokręcenie „siłą jednej ręki” zwykłym kluczem (bez przedłużenia) lub punkt, przy którym klucz pneumatyczny zaczyna trzaskać.</w:t>
      </w:r>
    </w:p>
    <w:p w:rsidR="000E0E52" w:rsidRPr="000E0E52" w:rsidRDefault="000E0E52" w:rsidP="000E0E52">
      <w:pPr>
        <w:spacing w:after="0" w:line="240" w:lineRule="auto"/>
        <w:rPr>
          <w:rFonts w:cstheme="minorHAnsi"/>
          <w:sz w:val="18"/>
          <w:szCs w:val="18"/>
        </w:rPr>
      </w:pPr>
      <w:r w:rsidRPr="000E0E52">
        <w:rPr>
          <w:rFonts w:cstheme="minorHAnsi"/>
          <w:sz w:val="18"/>
          <w:szCs w:val="18"/>
        </w:rPr>
        <w:t>Śruba po dokręceniu nie powinna przesuwać się ani wyraźnie drgać przy ostukiwaniu młotkiem kontrolnym.</w:t>
      </w:r>
    </w:p>
    <w:p w:rsidR="000E0E52" w:rsidRPr="000E0E52" w:rsidRDefault="000E0E52" w:rsidP="000E0E52">
      <w:pPr>
        <w:pStyle w:val="Nagwek4"/>
      </w:pPr>
      <w:bookmarkStart w:id="28" w:name="_Toc260818727"/>
      <w:r w:rsidRPr="000E0E52">
        <w:t>Tolerancja wykonania</w:t>
      </w:r>
      <w:bookmarkEnd w:id="28"/>
    </w:p>
    <w:p w:rsidR="000E0E52" w:rsidRPr="000E0E52" w:rsidRDefault="000E0E52" w:rsidP="000E0E52">
      <w:pPr>
        <w:spacing w:after="0" w:line="240" w:lineRule="auto"/>
        <w:rPr>
          <w:rFonts w:cstheme="minorHAnsi"/>
          <w:sz w:val="18"/>
          <w:szCs w:val="18"/>
        </w:rPr>
      </w:pPr>
      <w:r w:rsidRPr="000E0E52">
        <w:rPr>
          <w:rFonts w:cstheme="minorHAnsi"/>
          <w:sz w:val="18"/>
          <w:szCs w:val="18"/>
        </w:rPr>
        <w:t>Tolerancje wykonania zgodnie z normą PN-B-06200.</w:t>
      </w:r>
    </w:p>
    <w:p w:rsidR="000E0E52" w:rsidRPr="000E0E52" w:rsidRDefault="000E0E52" w:rsidP="000E0E52">
      <w:pPr>
        <w:pStyle w:val="Nagwek2"/>
        <w:numPr>
          <w:ilvl w:val="1"/>
          <w:numId w:val="3"/>
        </w:numPr>
        <w:tabs>
          <w:tab w:val="left" w:pos="576"/>
        </w:tabs>
        <w:spacing w:before="0" w:after="0"/>
        <w:ind w:left="0" w:firstLine="0"/>
        <w:rPr>
          <w:rFonts w:asciiTheme="minorHAnsi" w:hAnsiTheme="minorHAnsi" w:cstheme="minorHAnsi"/>
          <w:sz w:val="18"/>
          <w:szCs w:val="18"/>
        </w:rPr>
      </w:pPr>
      <w:bookmarkStart w:id="29" w:name="_Toc260818728"/>
      <w:r w:rsidRPr="000E0E52">
        <w:rPr>
          <w:rFonts w:asciiTheme="minorHAnsi" w:hAnsiTheme="minorHAnsi" w:cstheme="minorHAnsi"/>
          <w:sz w:val="18"/>
          <w:szCs w:val="18"/>
        </w:rPr>
        <w:t>Zabezpieczenie antykorozyjne elementów stalowych</w:t>
      </w:r>
      <w:bookmarkEnd w:id="29"/>
    </w:p>
    <w:p w:rsidR="000E0E52" w:rsidRPr="000E0E52" w:rsidRDefault="000E0E52" w:rsidP="000E0E52">
      <w:pPr>
        <w:spacing w:after="0" w:line="240" w:lineRule="auto"/>
        <w:rPr>
          <w:rFonts w:cstheme="minorHAnsi"/>
          <w:sz w:val="18"/>
          <w:szCs w:val="18"/>
        </w:rPr>
      </w:pPr>
      <w:r w:rsidRPr="000E0E52">
        <w:rPr>
          <w:rFonts w:cstheme="minorHAnsi"/>
          <w:sz w:val="18"/>
          <w:szCs w:val="18"/>
        </w:rPr>
        <w:t>Elementy ze stali St3SX, St3SY zabezpieczone wg. St-04.05</w:t>
      </w:r>
    </w:p>
    <w:p w:rsidR="000E0E52" w:rsidRPr="000E0E52" w:rsidRDefault="000E0E52" w:rsidP="000E0E52">
      <w:pPr>
        <w:spacing w:after="0" w:line="240" w:lineRule="auto"/>
        <w:rPr>
          <w:rFonts w:cstheme="minorHAnsi"/>
          <w:sz w:val="18"/>
          <w:szCs w:val="18"/>
        </w:rPr>
      </w:pPr>
      <w:r w:rsidRPr="000E0E52">
        <w:rPr>
          <w:rFonts w:cstheme="minorHAnsi"/>
          <w:sz w:val="18"/>
          <w:szCs w:val="18"/>
        </w:rPr>
        <w:lastRenderedPageBreak/>
        <w:t>Kratki pomostowe i stopnie schodów ocynkowane ogniowo</w:t>
      </w:r>
    </w:p>
    <w:p w:rsidR="000E0E52" w:rsidRPr="000E0E52" w:rsidRDefault="000E0E52" w:rsidP="000E0E52">
      <w:pPr>
        <w:spacing w:after="0" w:line="240" w:lineRule="auto"/>
        <w:rPr>
          <w:rFonts w:cstheme="minorHAnsi"/>
          <w:sz w:val="18"/>
          <w:szCs w:val="18"/>
        </w:rPr>
      </w:pPr>
      <w:r w:rsidRPr="000E0E52">
        <w:rPr>
          <w:rFonts w:cstheme="minorHAnsi"/>
          <w:sz w:val="18"/>
          <w:szCs w:val="18"/>
        </w:rPr>
        <w:t>Elementy ze stali odpornej na korozję 1.4301 nie będą zabezpieczane.</w:t>
      </w:r>
    </w:p>
    <w:p w:rsidR="000E0E52" w:rsidRPr="000E0E52" w:rsidRDefault="000E0E52" w:rsidP="000E0E52">
      <w:pPr>
        <w:spacing w:after="0" w:line="240" w:lineRule="auto"/>
        <w:rPr>
          <w:rFonts w:cstheme="minorHAnsi"/>
          <w:sz w:val="18"/>
          <w:szCs w:val="18"/>
        </w:rPr>
      </w:pPr>
      <w:r w:rsidRPr="000E0E52">
        <w:rPr>
          <w:rFonts w:cstheme="minorHAnsi"/>
          <w:sz w:val="18"/>
          <w:szCs w:val="18"/>
        </w:rPr>
        <w:t>Pochwyt barierek polerowany.</w:t>
      </w:r>
    </w:p>
    <w:p w:rsidR="000E0E52" w:rsidRPr="000E0E52" w:rsidRDefault="000E0E52" w:rsidP="000E0E52">
      <w:pPr>
        <w:pStyle w:val="Nagwek4"/>
      </w:pPr>
      <w:bookmarkStart w:id="30" w:name="_Toc260818729"/>
      <w:r w:rsidRPr="000E0E52">
        <w:t>Ocynkowanie elementów stalowych</w:t>
      </w:r>
      <w:bookmarkEnd w:id="30"/>
    </w:p>
    <w:p w:rsidR="000E0E52" w:rsidRPr="000E0E52" w:rsidRDefault="000E0E52" w:rsidP="000E0E52">
      <w:pPr>
        <w:spacing w:after="0" w:line="240" w:lineRule="auto"/>
        <w:rPr>
          <w:rFonts w:cstheme="minorHAnsi"/>
          <w:sz w:val="18"/>
          <w:szCs w:val="18"/>
        </w:rPr>
      </w:pPr>
      <w:r w:rsidRPr="000E0E52">
        <w:rPr>
          <w:rFonts w:cstheme="minorHAnsi"/>
          <w:sz w:val="18"/>
          <w:szCs w:val="18"/>
        </w:rPr>
        <w:t>Cynkowanie należy wykonać po zakończeniu wszystkich operacji spawania, wiercenia, szlifowania i innych czynności z użyciem elementów przeznaczonych do cynkowania.</w:t>
      </w:r>
    </w:p>
    <w:p w:rsidR="000E0E52" w:rsidRPr="000E0E52" w:rsidRDefault="000E0E52" w:rsidP="000E0E52">
      <w:pPr>
        <w:spacing w:after="0" w:line="240" w:lineRule="auto"/>
        <w:rPr>
          <w:rFonts w:cstheme="minorHAnsi"/>
          <w:sz w:val="18"/>
          <w:szCs w:val="18"/>
        </w:rPr>
      </w:pPr>
      <w:r w:rsidRPr="000E0E52">
        <w:rPr>
          <w:rFonts w:cstheme="minorHAnsi"/>
          <w:sz w:val="18"/>
          <w:szCs w:val="18"/>
        </w:rPr>
        <w:t>Cynkowanie należy przeprowadzić zgodnie z  PN EN ISO 1461</w:t>
      </w:r>
    </w:p>
    <w:p w:rsidR="000E0E52" w:rsidRPr="000E0E52" w:rsidRDefault="000E0E52" w:rsidP="000E0E52">
      <w:pPr>
        <w:spacing w:after="0" w:line="240" w:lineRule="auto"/>
        <w:rPr>
          <w:rFonts w:cstheme="minorHAnsi"/>
          <w:sz w:val="18"/>
          <w:szCs w:val="18"/>
        </w:rPr>
      </w:pPr>
      <w:r w:rsidRPr="000E0E52">
        <w:rPr>
          <w:rFonts w:cstheme="minorHAnsi"/>
          <w:sz w:val="18"/>
          <w:szCs w:val="18"/>
        </w:rPr>
        <w:t>Przed ocynkowaniem z powierzchni stali należy usunąć wszelkie zanieczyszczenia, jak np. zgorzelina, rdza, oleje i smary, brud, żużel i topnik z procesu spawania.</w:t>
      </w:r>
    </w:p>
    <w:p w:rsidR="000E0E52" w:rsidRPr="000E0E52" w:rsidRDefault="000E0E52" w:rsidP="000E0E52">
      <w:pPr>
        <w:spacing w:after="0" w:line="240" w:lineRule="auto"/>
        <w:rPr>
          <w:rFonts w:cstheme="minorHAnsi"/>
          <w:sz w:val="18"/>
          <w:szCs w:val="18"/>
        </w:rPr>
      </w:pPr>
      <w:r w:rsidRPr="000E0E52">
        <w:rPr>
          <w:rFonts w:cstheme="minorHAnsi"/>
          <w:sz w:val="18"/>
          <w:szCs w:val="18"/>
        </w:rPr>
        <w:t>Stosując metodę suchą przedmiot stalowy należy wytrawić w kwasie, opłukać w wodzie i włożyć do stopionego chlorku cynkowego, następnie wysuszyć w temperaturze powyżej 100</w:t>
      </w:r>
      <w:r w:rsidRPr="000E0E52">
        <w:rPr>
          <w:rFonts w:cstheme="minorHAnsi"/>
          <w:sz w:val="18"/>
          <w:szCs w:val="18"/>
          <w:vertAlign w:val="superscript"/>
        </w:rPr>
        <w:t>o</w:t>
      </w:r>
      <w:r w:rsidRPr="000E0E52">
        <w:rPr>
          <w:rFonts w:cstheme="minorHAnsi"/>
          <w:sz w:val="18"/>
          <w:szCs w:val="18"/>
        </w:rPr>
        <w:t>C i zanurzyć w wannie z ciekłym cynkiem.</w:t>
      </w:r>
    </w:p>
    <w:p w:rsidR="000E0E52" w:rsidRPr="000E0E52" w:rsidRDefault="000E0E52" w:rsidP="000E0E52">
      <w:pPr>
        <w:spacing w:after="0" w:line="240" w:lineRule="auto"/>
        <w:rPr>
          <w:rFonts w:cstheme="minorHAnsi"/>
          <w:sz w:val="18"/>
          <w:szCs w:val="18"/>
        </w:rPr>
      </w:pPr>
      <w:r w:rsidRPr="000E0E52">
        <w:rPr>
          <w:rFonts w:cstheme="minorHAnsi"/>
          <w:sz w:val="18"/>
          <w:szCs w:val="18"/>
        </w:rPr>
        <w:t>Metoda mokra polega na wstępnym trawieniu przedmiotu, płukaniu w wodzie i na zanurzeniu w ciekłym cynku, którego powierzchnia pokryta jest topnikiem.</w:t>
      </w:r>
    </w:p>
    <w:p w:rsidR="000E0E52" w:rsidRPr="000E0E52" w:rsidRDefault="000E0E52" w:rsidP="000E0E52">
      <w:pPr>
        <w:spacing w:after="0" w:line="240" w:lineRule="auto"/>
        <w:rPr>
          <w:rFonts w:cstheme="minorHAnsi"/>
          <w:sz w:val="18"/>
          <w:szCs w:val="18"/>
        </w:rPr>
      </w:pPr>
      <w:r w:rsidRPr="000E0E52">
        <w:rPr>
          <w:rFonts w:cstheme="minorHAnsi"/>
          <w:sz w:val="18"/>
          <w:szCs w:val="18"/>
        </w:rPr>
        <w:t>Minimalny ciężar powłoki cynkowej nie powinien być mniejszy niż 610 g/m</w:t>
      </w:r>
      <w:r w:rsidRPr="000E0E52">
        <w:rPr>
          <w:rFonts w:cstheme="minorHAnsi"/>
          <w:sz w:val="18"/>
          <w:szCs w:val="18"/>
          <w:vertAlign w:val="superscript"/>
        </w:rPr>
        <w:t>2</w:t>
      </w:r>
      <w:r w:rsidRPr="000E0E52">
        <w:rPr>
          <w:rFonts w:cstheme="minorHAnsi"/>
          <w:sz w:val="18"/>
          <w:szCs w:val="18"/>
        </w:rPr>
        <w:t xml:space="preserve"> powierzchni, tylko w przypadku elementów połączeń gwintowych – 305 g/m</w:t>
      </w:r>
      <w:r w:rsidRPr="000E0E52">
        <w:rPr>
          <w:rFonts w:cstheme="minorHAnsi"/>
          <w:sz w:val="18"/>
          <w:szCs w:val="18"/>
          <w:vertAlign w:val="superscript"/>
        </w:rPr>
        <w:t>2</w:t>
      </w:r>
      <w:r w:rsidRPr="000E0E52">
        <w:rPr>
          <w:rFonts w:cstheme="minorHAnsi"/>
          <w:sz w:val="18"/>
          <w:szCs w:val="18"/>
        </w:rPr>
        <w:t xml:space="preserve"> powierzchni.</w:t>
      </w:r>
    </w:p>
    <w:p w:rsidR="000E0E52" w:rsidRPr="000E0E52" w:rsidRDefault="000E0E52" w:rsidP="000E0E52">
      <w:pPr>
        <w:spacing w:after="0" w:line="240" w:lineRule="auto"/>
        <w:rPr>
          <w:rFonts w:cstheme="minorHAnsi"/>
          <w:sz w:val="18"/>
          <w:szCs w:val="18"/>
        </w:rPr>
      </w:pPr>
    </w:p>
    <w:p w:rsidR="000E0E52" w:rsidRPr="000E0E52" w:rsidRDefault="000E0E52" w:rsidP="0067789A">
      <w:pPr>
        <w:pStyle w:val="Nagwek1"/>
      </w:pPr>
      <w:bookmarkStart w:id="31" w:name="_Toc260818730"/>
      <w:r w:rsidRPr="000E0E52">
        <w:t>KONTROLA JAKOŚCI ROBÓT</w:t>
      </w:r>
      <w:bookmarkEnd w:id="22"/>
      <w:bookmarkEnd w:id="31"/>
    </w:p>
    <w:p w:rsidR="000E0E52" w:rsidRPr="000E0E52" w:rsidRDefault="000E0E52" w:rsidP="000E0E52">
      <w:pPr>
        <w:spacing w:after="0" w:line="240" w:lineRule="auto"/>
        <w:rPr>
          <w:rFonts w:cstheme="minorHAnsi"/>
          <w:sz w:val="18"/>
          <w:szCs w:val="18"/>
          <w:lang w:eastAsia="pl-PL"/>
        </w:rPr>
      </w:pPr>
    </w:p>
    <w:p w:rsidR="000E0E52" w:rsidRPr="000E0E52" w:rsidRDefault="000E0E52" w:rsidP="00F00B4F">
      <w:pPr>
        <w:pStyle w:val="Nagwek2"/>
        <w:numPr>
          <w:ilvl w:val="1"/>
          <w:numId w:val="7"/>
        </w:numPr>
        <w:spacing w:before="0" w:after="0"/>
        <w:rPr>
          <w:rFonts w:asciiTheme="minorHAnsi" w:hAnsiTheme="minorHAnsi" w:cstheme="minorHAnsi"/>
          <w:sz w:val="18"/>
          <w:szCs w:val="18"/>
        </w:rPr>
      </w:pPr>
      <w:bookmarkStart w:id="32" w:name="_Toc222294104"/>
      <w:bookmarkStart w:id="33" w:name="_Toc260818731"/>
      <w:r w:rsidRPr="000E0E52">
        <w:rPr>
          <w:rFonts w:asciiTheme="minorHAnsi" w:hAnsiTheme="minorHAnsi" w:cstheme="minorHAnsi"/>
          <w:sz w:val="18"/>
          <w:szCs w:val="18"/>
        </w:rPr>
        <w:t>Wymagania ogólne</w:t>
      </w:r>
      <w:bookmarkEnd w:id="32"/>
      <w:bookmarkEnd w:id="33"/>
    </w:p>
    <w:p w:rsidR="000E0E52" w:rsidRPr="000E0E52" w:rsidRDefault="000E0E52" w:rsidP="000E0E52">
      <w:pPr>
        <w:spacing w:after="0" w:line="240" w:lineRule="auto"/>
        <w:rPr>
          <w:rFonts w:cstheme="minorHAnsi"/>
          <w:sz w:val="18"/>
          <w:szCs w:val="18"/>
        </w:rPr>
      </w:pPr>
      <w:bookmarkStart w:id="34" w:name="_Toc222294105"/>
      <w:r w:rsidRPr="000E0E52">
        <w:rPr>
          <w:rFonts w:cstheme="minorHAnsi"/>
          <w:sz w:val="18"/>
          <w:szCs w:val="18"/>
        </w:rPr>
        <w:t>Kontrola jakości wykonania elementów stalowych polega na sprawdzeniu zgodności z dokumentacją projektową oraz wymaganiami podanymi w normie PN-B-06200 oraz niniejszej ST.</w:t>
      </w:r>
    </w:p>
    <w:p w:rsidR="000E0E52" w:rsidRPr="000E0E52" w:rsidRDefault="000E0E52" w:rsidP="000E0E52">
      <w:pPr>
        <w:spacing w:after="0" w:line="240" w:lineRule="auto"/>
        <w:rPr>
          <w:rFonts w:cstheme="minorHAnsi"/>
          <w:sz w:val="18"/>
          <w:szCs w:val="18"/>
        </w:rPr>
      </w:pPr>
      <w:r w:rsidRPr="000E0E52">
        <w:rPr>
          <w:rFonts w:cstheme="minorHAnsi"/>
          <w:sz w:val="18"/>
          <w:szCs w:val="18"/>
        </w:rPr>
        <w:t>Poszczególne etapy wykonania elementów stalowych są odbierane poprzez sporządzenie odpowiedniego protokołu.</w:t>
      </w:r>
    </w:p>
    <w:p w:rsidR="000E0E52" w:rsidRPr="000E0E52" w:rsidRDefault="000E0E52" w:rsidP="000E0E52">
      <w:pPr>
        <w:spacing w:after="0" w:line="240" w:lineRule="auto"/>
        <w:rPr>
          <w:rFonts w:cstheme="minorHAnsi"/>
          <w:sz w:val="18"/>
          <w:szCs w:val="18"/>
        </w:rPr>
      </w:pPr>
      <w:r w:rsidRPr="000E0E52">
        <w:rPr>
          <w:rFonts w:cstheme="minorHAnsi"/>
          <w:sz w:val="18"/>
          <w:szCs w:val="18"/>
        </w:rPr>
        <w:t xml:space="preserve">Ocena poszczególnych etapów robót potwierdzana jest wpisem do Dziennika Budowy. </w:t>
      </w:r>
    </w:p>
    <w:p w:rsidR="000E0E52" w:rsidRPr="000E0E52" w:rsidRDefault="000E0E52" w:rsidP="000E0E52">
      <w:pPr>
        <w:spacing w:after="0" w:line="240" w:lineRule="auto"/>
        <w:rPr>
          <w:rFonts w:cstheme="minorHAnsi"/>
          <w:sz w:val="18"/>
          <w:szCs w:val="18"/>
        </w:rPr>
      </w:pPr>
      <w:r w:rsidRPr="000E0E52">
        <w:rPr>
          <w:rFonts w:cstheme="minorHAnsi"/>
          <w:sz w:val="18"/>
          <w:szCs w:val="18"/>
        </w:rPr>
        <w:t>Ogólne wymagania dotyczące kontroli jakości robót podano w ST - 00 Wymagania ogólne.</w:t>
      </w:r>
    </w:p>
    <w:p w:rsidR="000E0E52" w:rsidRPr="000E0E52" w:rsidRDefault="000E0E52" w:rsidP="000E0E52">
      <w:pPr>
        <w:pStyle w:val="Nagwek2"/>
        <w:numPr>
          <w:ilvl w:val="1"/>
          <w:numId w:val="3"/>
        </w:numPr>
        <w:tabs>
          <w:tab w:val="left" w:pos="576"/>
        </w:tabs>
        <w:spacing w:before="0" w:after="0"/>
        <w:ind w:left="0" w:firstLine="0"/>
        <w:rPr>
          <w:rFonts w:asciiTheme="minorHAnsi" w:hAnsiTheme="minorHAnsi" w:cstheme="minorHAnsi"/>
          <w:sz w:val="18"/>
          <w:szCs w:val="18"/>
        </w:rPr>
      </w:pPr>
      <w:bookmarkStart w:id="35" w:name="_Toc260818732"/>
      <w:r w:rsidRPr="000E0E52">
        <w:rPr>
          <w:rFonts w:asciiTheme="minorHAnsi" w:hAnsiTheme="minorHAnsi" w:cstheme="minorHAnsi"/>
          <w:sz w:val="18"/>
          <w:szCs w:val="18"/>
        </w:rPr>
        <w:t>Zakres kontroli badań</w:t>
      </w:r>
      <w:bookmarkEnd w:id="34"/>
      <w:bookmarkEnd w:id="35"/>
    </w:p>
    <w:p w:rsidR="000E0E52" w:rsidRPr="000E0E52" w:rsidRDefault="000E0E52" w:rsidP="000E0E52">
      <w:pPr>
        <w:pStyle w:val="Nagwek4"/>
      </w:pPr>
      <w:bookmarkStart w:id="36" w:name="_Toc260818733"/>
      <w:r w:rsidRPr="000E0E52">
        <w:t>Materiały</w:t>
      </w:r>
      <w:bookmarkEnd w:id="36"/>
      <w:r w:rsidRPr="000E0E52">
        <w:t xml:space="preserve"> </w:t>
      </w:r>
    </w:p>
    <w:p w:rsidR="000E0E52" w:rsidRPr="000E0E52" w:rsidRDefault="000E0E52" w:rsidP="000E0E52">
      <w:pPr>
        <w:spacing w:after="0" w:line="240" w:lineRule="auto"/>
        <w:rPr>
          <w:rFonts w:cstheme="minorHAnsi"/>
          <w:sz w:val="18"/>
          <w:szCs w:val="18"/>
        </w:rPr>
      </w:pPr>
      <w:bookmarkStart w:id="37" w:name="_Toc222294107"/>
      <w:r w:rsidRPr="000E0E52">
        <w:rPr>
          <w:rFonts w:cstheme="minorHAnsi"/>
          <w:sz w:val="18"/>
          <w:szCs w:val="18"/>
        </w:rPr>
        <w:t>Materiały stosowane do wykonania elementów stalowych podlegają kontroli zgodnie z wymaganiami podanymi w niniejszej ST.</w:t>
      </w:r>
    </w:p>
    <w:p w:rsidR="000E0E52" w:rsidRPr="000E0E52" w:rsidRDefault="000E0E52" w:rsidP="000E0E52">
      <w:pPr>
        <w:spacing w:after="0" w:line="240" w:lineRule="auto"/>
        <w:rPr>
          <w:rFonts w:cstheme="minorHAnsi"/>
          <w:sz w:val="18"/>
          <w:szCs w:val="18"/>
        </w:rPr>
      </w:pPr>
      <w:r w:rsidRPr="000E0E52">
        <w:rPr>
          <w:rFonts w:cstheme="minorHAnsi"/>
          <w:sz w:val="18"/>
          <w:szCs w:val="18"/>
        </w:rPr>
        <w:t>Kontrola jakości materiałów i wyrobów powinna się odbyć przy odbiorze dostawy od producenta:</w:t>
      </w:r>
    </w:p>
    <w:p w:rsidR="000E0E52" w:rsidRPr="000E0E52" w:rsidRDefault="000E0E52" w:rsidP="000E0E52">
      <w:pPr>
        <w:pStyle w:val="Wypunktowanie"/>
        <w:tabs>
          <w:tab w:val="clear" w:pos="360"/>
          <w:tab w:val="num" w:pos="1211"/>
        </w:tabs>
        <w:spacing w:after="0"/>
        <w:ind w:left="1211"/>
        <w:rPr>
          <w:rFonts w:asciiTheme="minorHAnsi" w:hAnsiTheme="minorHAnsi" w:cstheme="minorHAnsi"/>
          <w:sz w:val="18"/>
          <w:szCs w:val="18"/>
        </w:rPr>
      </w:pPr>
      <w:r w:rsidRPr="000E0E52">
        <w:rPr>
          <w:rFonts w:asciiTheme="minorHAnsi" w:hAnsiTheme="minorHAnsi" w:cstheme="minorHAnsi"/>
          <w:sz w:val="18"/>
          <w:szCs w:val="18"/>
        </w:rPr>
        <w:t>Zgodność wyrobów z zamówieniem i dokumentacją dostawy</w:t>
      </w:r>
    </w:p>
    <w:p w:rsidR="000E0E52" w:rsidRPr="000E0E52" w:rsidRDefault="000E0E52" w:rsidP="000E0E52">
      <w:pPr>
        <w:pStyle w:val="Wypunktowanie"/>
        <w:tabs>
          <w:tab w:val="clear" w:pos="360"/>
          <w:tab w:val="num" w:pos="1211"/>
        </w:tabs>
        <w:spacing w:after="0"/>
        <w:ind w:left="1211"/>
        <w:rPr>
          <w:rFonts w:asciiTheme="minorHAnsi" w:hAnsiTheme="minorHAnsi" w:cstheme="minorHAnsi"/>
          <w:sz w:val="18"/>
          <w:szCs w:val="18"/>
        </w:rPr>
      </w:pPr>
      <w:r w:rsidRPr="000E0E52">
        <w:rPr>
          <w:rFonts w:asciiTheme="minorHAnsi" w:hAnsiTheme="minorHAnsi" w:cstheme="minorHAnsi"/>
          <w:sz w:val="18"/>
          <w:szCs w:val="18"/>
        </w:rPr>
        <w:t>Kompletność i prawidłowość dokumentów jakości</w:t>
      </w:r>
    </w:p>
    <w:p w:rsidR="000E0E52" w:rsidRPr="000E0E52" w:rsidRDefault="000E0E52" w:rsidP="000E0E52">
      <w:pPr>
        <w:pStyle w:val="Wypunktowanie"/>
        <w:tabs>
          <w:tab w:val="clear" w:pos="360"/>
          <w:tab w:val="num" w:pos="1211"/>
        </w:tabs>
        <w:spacing w:after="0"/>
        <w:ind w:left="1211"/>
        <w:rPr>
          <w:rFonts w:asciiTheme="minorHAnsi" w:hAnsiTheme="minorHAnsi" w:cstheme="minorHAnsi"/>
          <w:sz w:val="18"/>
          <w:szCs w:val="18"/>
        </w:rPr>
      </w:pPr>
      <w:r w:rsidRPr="000E0E52">
        <w:rPr>
          <w:rFonts w:asciiTheme="minorHAnsi" w:hAnsiTheme="minorHAnsi" w:cstheme="minorHAnsi"/>
          <w:sz w:val="18"/>
          <w:szCs w:val="18"/>
        </w:rPr>
        <w:t>Stan techniczny wyrobów ( kontrola powierzchni, kształtu, konsystencji), znakowanie i opakowanie</w:t>
      </w:r>
    </w:p>
    <w:p w:rsidR="000E0E52" w:rsidRPr="000E0E52" w:rsidRDefault="000E0E52" w:rsidP="000E0E52">
      <w:pPr>
        <w:pStyle w:val="Wypunktowanie"/>
        <w:tabs>
          <w:tab w:val="clear" w:pos="360"/>
          <w:tab w:val="num" w:pos="1211"/>
        </w:tabs>
        <w:spacing w:after="0"/>
        <w:ind w:left="1211"/>
        <w:rPr>
          <w:rFonts w:asciiTheme="minorHAnsi" w:hAnsiTheme="minorHAnsi" w:cstheme="minorHAnsi"/>
          <w:sz w:val="18"/>
          <w:szCs w:val="18"/>
        </w:rPr>
      </w:pPr>
      <w:r w:rsidRPr="000E0E52">
        <w:rPr>
          <w:rFonts w:asciiTheme="minorHAnsi" w:hAnsiTheme="minorHAnsi" w:cstheme="minorHAnsi"/>
          <w:sz w:val="18"/>
          <w:szCs w:val="18"/>
        </w:rPr>
        <w:t>Ważność terminów gwarancyjnych stosowania</w:t>
      </w:r>
    </w:p>
    <w:p w:rsidR="000E0E52" w:rsidRPr="000E0E52" w:rsidRDefault="000E0E52" w:rsidP="000E0E52">
      <w:pPr>
        <w:spacing w:after="0" w:line="240" w:lineRule="auto"/>
        <w:rPr>
          <w:rFonts w:cstheme="minorHAnsi"/>
          <w:sz w:val="18"/>
          <w:szCs w:val="18"/>
        </w:rPr>
      </w:pPr>
      <w:r w:rsidRPr="000E0E52">
        <w:rPr>
          <w:rFonts w:cstheme="minorHAnsi"/>
          <w:sz w:val="18"/>
          <w:szCs w:val="18"/>
        </w:rPr>
        <w:t>Każda partia dostawy łączników powinna odpowiadać przynależnym zaświadczeniom jakości</w:t>
      </w:r>
    </w:p>
    <w:p w:rsidR="000E0E52" w:rsidRPr="000E0E52" w:rsidRDefault="000E0E52" w:rsidP="000E0E52">
      <w:pPr>
        <w:pStyle w:val="Nagwek4"/>
      </w:pPr>
      <w:bookmarkStart w:id="38" w:name="_Toc260818734"/>
      <w:bookmarkEnd w:id="37"/>
      <w:r w:rsidRPr="000E0E52">
        <w:t>Elementy stalowe</w:t>
      </w:r>
      <w:bookmarkEnd w:id="38"/>
    </w:p>
    <w:p w:rsidR="000E0E52" w:rsidRPr="000E0E52" w:rsidRDefault="000E0E52" w:rsidP="000E0E52">
      <w:pPr>
        <w:spacing w:after="0" w:line="240" w:lineRule="auto"/>
        <w:rPr>
          <w:rFonts w:cstheme="minorHAnsi"/>
          <w:sz w:val="18"/>
          <w:szCs w:val="18"/>
        </w:rPr>
      </w:pPr>
      <w:r w:rsidRPr="000E0E52">
        <w:rPr>
          <w:rFonts w:cstheme="minorHAnsi"/>
          <w:sz w:val="18"/>
          <w:szCs w:val="18"/>
        </w:rPr>
        <w:t>Wykonanie i montaż elementów stalowych podlega kontroli zgodnie z wymogami podanymi w niniejszej ST.</w:t>
      </w:r>
    </w:p>
    <w:p w:rsidR="000E0E52" w:rsidRPr="000E0E52" w:rsidRDefault="000E0E52" w:rsidP="000E0E52">
      <w:pPr>
        <w:spacing w:after="0" w:line="240" w:lineRule="auto"/>
        <w:rPr>
          <w:rFonts w:cstheme="minorHAnsi"/>
          <w:sz w:val="18"/>
          <w:szCs w:val="18"/>
        </w:rPr>
      </w:pPr>
      <w:r w:rsidRPr="000E0E52">
        <w:rPr>
          <w:rFonts w:cstheme="minorHAnsi"/>
          <w:sz w:val="18"/>
          <w:szCs w:val="18"/>
        </w:rPr>
        <w:t>Dopuszczalne odchyłki wymiarowe powinny odpowiadać wymaganiom normy PN-B-06200 oraz warunkom podanym w niniejszej ST.</w:t>
      </w:r>
    </w:p>
    <w:p w:rsidR="000E0E52" w:rsidRPr="000E0E52" w:rsidRDefault="000E0E52" w:rsidP="000E0E52">
      <w:pPr>
        <w:pStyle w:val="Wypunktowaniestrzaka"/>
        <w:numPr>
          <w:ilvl w:val="0"/>
          <w:numId w:val="0"/>
        </w:numPr>
        <w:spacing w:before="0" w:line="240" w:lineRule="auto"/>
        <w:ind w:left="426"/>
        <w:jc w:val="left"/>
        <w:rPr>
          <w:rFonts w:asciiTheme="minorHAnsi" w:hAnsiTheme="minorHAnsi" w:cstheme="minorHAnsi"/>
          <w:sz w:val="18"/>
          <w:szCs w:val="18"/>
        </w:rPr>
      </w:pPr>
      <w:r w:rsidRPr="000E0E52">
        <w:rPr>
          <w:rFonts w:asciiTheme="minorHAnsi" w:hAnsiTheme="minorHAnsi" w:cstheme="minorHAnsi"/>
          <w:sz w:val="18"/>
          <w:szCs w:val="18"/>
        </w:rPr>
        <w:t>Kontrole prowadzone w procesie wytwarzania:</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kontrola stali,</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sprawdzanie elementów stalowych,</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sprawdzanie wymiarów konstrukcji,</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sprawdzanie połączeń,</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sprawdzanie zabezpieczeń antykorozyjnych,</w:t>
      </w:r>
    </w:p>
    <w:p w:rsidR="000E0E52" w:rsidRPr="000E0E52" w:rsidRDefault="000E0E52" w:rsidP="000E0E52">
      <w:pPr>
        <w:pStyle w:val="Wypunktowaniestrzaka"/>
        <w:numPr>
          <w:ilvl w:val="0"/>
          <w:numId w:val="0"/>
        </w:numPr>
        <w:spacing w:before="0" w:line="240" w:lineRule="auto"/>
        <w:ind w:left="426"/>
        <w:jc w:val="left"/>
        <w:rPr>
          <w:rFonts w:asciiTheme="minorHAnsi" w:hAnsiTheme="minorHAnsi" w:cstheme="minorHAnsi"/>
          <w:sz w:val="18"/>
          <w:szCs w:val="18"/>
        </w:rPr>
      </w:pPr>
      <w:r w:rsidRPr="000E0E52">
        <w:rPr>
          <w:rFonts w:asciiTheme="minorHAnsi" w:hAnsiTheme="minorHAnsi" w:cstheme="minorHAnsi"/>
          <w:sz w:val="18"/>
          <w:szCs w:val="18"/>
        </w:rPr>
        <w:t>Kontrola w czasie transportu i na budowie</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sprawdzanie wykonanego oznakowania zgodnego z planem montażu,</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sprawdzanie czy elementy załadowane na środki transportu odpowiadają wymogom skrajni i czy są trwale mocowane,</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sprawdzanie zgodności wykonania elementów stalowych z dokumentacją projektową,</w:t>
      </w:r>
    </w:p>
    <w:p w:rsidR="000E0E52" w:rsidRPr="000E0E52" w:rsidRDefault="000E0E52" w:rsidP="000E0E52">
      <w:pPr>
        <w:pStyle w:val="Wypunktowaniestrzaka"/>
        <w:numPr>
          <w:ilvl w:val="0"/>
          <w:numId w:val="0"/>
        </w:numPr>
        <w:spacing w:before="0" w:line="240" w:lineRule="auto"/>
        <w:ind w:left="426"/>
        <w:jc w:val="left"/>
        <w:rPr>
          <w:rFonts w:asciiTheme="minorHAnsi" w:hAnsiTheme="minorHAnsi" w:cstheme="minorHAnsi"/>
          <w:sz w:val="18"/>
          <w:szCs w:val="18"/>
        </w:rPr>
      </w:pPr>
      <w:r w:rsidRPr="000E0E52">
        <w:rPr>
          <w:rFonts w:asciiTheme="minorHAnsi" w:hAnsiTheme="minorHAnsi" w:cstheme="minorHAnsi"/>
          <w:sz w:val="18"/>
          <w:szCs w:val="18"/>
        </w:rPr>
        <w:t>Kontrola w montażu konstrukcji powinna obejmować</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kontrolne pomiary geodezyjne przed rozpoczęciem montażu, podczas montażu i po jego ukończeniu,</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stan podpór oraz śrub fundamentowych i ich usytuowania</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zgodność metody montażu z projektem montażu i spełnienie wymagań bezpieczeństwa pracy</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stan elementów konstrukcji przed montażem i po zamontowaniu</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wykonanie i kompletność połączeń</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kontrolę jakości wykonania z uwzględnieniem dopuszczalnych tolerancji,</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kontrolę jakości powłok antykorozyjnych.</w:t>
      </w:r>
    </w:p>
    <w:p w:rsidR="000E0E52" w:rsidRPr="000E0E52" w:rsidRDefault="000E0E52" w:rsidP="000E0E52">
      <w:pPr>
        <w:spacing w:after="0" w:line="240" w:lineRule="auto"/>
        <w:rPr>
          <w:rFonts w:cstheme="minorHAnsi"/>
          <w:sz w:val="18"/>
          <w:szCs w:val="18"/>
        </w:rPr>
      </w:pPr>
      <w:r w:rsidRPr="000E0E52">
        <w:rPr>
          <w:rFonts w:cstheme="minorHAnsi"/>
          <w:sz w:val="18"/>
          <w:szCs w:val="18"/>
        </w:rPr>
        <w:t>Odbiór konstrukcji oraz ewentualne zalecenia co do sposobu naprawy powstałych uszkodzeń w czasie transportu potwierdza Inżynier wpisem do Dziennika Budowy.</w:t>
      </w:r>
    </w:p>
    <w:p w:rsidR="000E0E52" w:rsidRPr="000E0E52" w:rsidRDefault="000E0E52" w:rsidP="000E0E52">
      <w:pPr>
        <w:pStyle w:val="Nagwek4"/>
      </w:pPr>
      <w:bookmarkStart w:id="39" w:name="_Toc260818735"/>
      <w:r w:rsidRPr="000E0E52">
        <w:t>Kontrola ocynkowania elementów stalowych</w:t>
      </w:r>
      <w:bookmarkEnd w:id="39"/>
    </w:p>
    <w:p w:rsidR="000E0E52" w:rsidRPr="000E0E52" w:rsidRDefault="000E0E52" w:rsidP="000E0E52">
      <w:pPr>
        <w:spacing w:after="0" w:line="240" w:lineRule="auto"/>
        <w:rPr>
          <w:rFonts w:cstheme="minorHAnsi"/>
          <w:sz w:val="18"/>
          <w:szCs w:val="18"/>
        </w:rPr>
      </w:pPr>
      <w:r w:rsidRPr="000E0E52">
        <w:rPr>
          <w:rFonts w:cstheme="minorHAnsi"/>
          <w:sz w:val="18"/>
          <w:szCs w:val="18"/>
        </w:rPr>
        <w:t>Kontroli podlegają:</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Sprawdzenie stanu powierzchni</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lastRenderedPageBreak/>
        <w:t>Badanie przyczepności i równomierności powłoki</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Oznaczenie grubości naniesionej powłoki</w:t>
      </w:r>
    </w:p>
    <w:p w:rsidR="000E0E52" w:rsidRPr="000E0E52" w:rsidRDefault="000E0E52" w:rsidP="0067789A">
      <w:pPr>
        <w:pStyle w:val="Nagwek1"/>
      </w:pPr>
      <w:bookmarkStart w:id="40" w:name="_Toc222294114"/>
      <w:bookmarkStart w:id="41" w:name="_Toc260818736"/>
      <w:r w:rsidRPr="000E0E52">
        <w:t>OBMIAR ROBÓT</w:t>
      </w:r>
      <w:bookmarkEnd w:id="40"/>
      <w:bookmarkEnd w:id="41"/>
    </w:p>
    <w:p w:rsidR="000E0E52" w:rsidRPr="000E0E52" w:rsidRDefault="000E0E52" w:rsidP="000E0E52">
      <w:pPr>
        <w:spacing w:after="0" w:line="240" w:lineRule="auto"/>
        <w:rPr>
          <w:rFonts w:cstheme="minorHAnsi"/>
          <w:sz w:val="18"/>
          <w:szCs w:val="18"/>
        </w:rPr>
      </w:pPr>
      <w:bookmarkStart w:id="42" w:name="_Toc222294115"/>
      <w:r w:rsidRPr="000E0E52">
        <w:rPr>
          <w:rFonts w:cstheme="minorHAnsi"/>
          <w:sz w:val="18"/>
          <w:szCs w:val="18"/>
        </w:rPr>
        <w:t>Ogólne wymagania dotyczące obmiaru robót podano w ST – 00  „ Wymagania ogólne”.</w:t>
      </w:r>
    </w:p>
    <w:p w:rsidR="000E0E52" w:rsidRPr="000E0E52" w:rsidRDefault="000E0E52" w:rsidP="000E0E52">
      <w:pPr>
        <w:spacing w:after="0" w:line="240" w:lineRule="auto"/>
        <w:rPr>
          <w:rFonts w:cstheme="minorHAnsi"/>
          <w:sz w:val="18"/>
          <w:szCs w:val="18"/>
        </w:rPr>
      </w:pPr>
      <w:r w:rsidRPr="000E0E52">
        <w:rPr>
          <w:rFonts w:cstheme="minorHAnsi"/>
          <w:sz w:val="18"/>
          <w:szCs w:val="18"/>
        </w:rPr>
        <w:t>Dla konstrukcji nowej jednostką obmiarowa jest t ( tona) wykonanej, zamontowanej i zabezpieczonej konstrukcji jako całości, zgodnie z dokumentacją projektową i obmiarem w terenie.</w:t>
      </w:r>
    </w:p>
    <w:p w:rsidR="000E0E52" w:rsidRPr="000E0E52" w:rsidRDefault="000E0E52" w:rsidP="000E0E52">
      <w:pPr>
        <w:spacing w:after="0" w:line="240" w:lineRule="auto"/>
        <w:rPr>
          <w:rFonts w:cstheme="minorHAnsi"/>
          <w:sz w:val="18"/>
          <w:szCs w:val="18"/>
        </w:rPr>
      </w:pPr>
      <w:r w:rsidRPr="000E0E52">
        <w:rPr>
          <w:rFonts w:cstheme="minorHAnsi"/>
          <w:sz w:val="18"/>
          <w:szCs w:val="18"/>
        </w:rPr>
        <w:t>Dla konstrukcji istniejącej podlegającej renowacji jednostką obmiarową jest m</w:t>
      </w:r>
      <w:r w:rsidRPr="000E0E52">
        <w:rPr>
          <w:rFonts w:cstheme="minorHAnsi"/>
          <w:sz w:val="18"/>
          <w:szCs w:val="18"/>
          <w:vertAlign w:val="superscript"/>
        </w:rPr>
        <w:t>2</w:t>
      </w:r>
      <w:r w:rsidRPr="000E0E52">
        <w:rPr>
          <w:rFonts w:cstheme="minorHAnsi"/>
          <w:sz w:val="18"/>
          <w:szCs w:val="18"/>
        </w:rPr>
        <w:t xml:space="preserve"> powierzchni.</w:t>
      </w:r>
    </w:p>
    <w:p w:rsidR="000E0E52" w:rsidRPr="000E0E52" w:rsidRDefault="000E0E52" w:rsidP="000E0E52">
      <w:pPr>
        <w:spacing w:after="0" w:line="240" w:lineRule="auto"/>
        <w:rPr>
          <w:rFonts w:cstheme="minorHAnsi"/>
          <w:sz w:val="18"/>
          <w:szCs w:val="18"/>
        </w:rPr>
      </w:pPr>
    </w:p>
    <w:p w:rsidR="000E0E52" w:rsidRPr="000E0E52" w:rsidRDefault="000E0E52" w:rsidP="0067789A">
      <w:pPr>
        <w:pStyle w:val="Nagwek1"/>
      </w:pPr>
      <w:r w:rsidRPr="000E0E52">
        <w:t xml:space="preserve"> </w:t>
      </w:r>
      <w:bookmarkStart w:id="43" w:name="_Toc260818737"/>
      <w:r w:rsidRPr="000E0E52">
        <w:t>ODBIÓR ROBÓT</w:t>
      </w:r>
      <w:bookmarkEnd w:id="42"/>
      <w:bookmarkEnd w:id="43"/>
    </w:p>
    <w:p w:rsidR="000E0E52" w:rsidRPr="000E0E52" w:rsidRDefault="000E0E52" w:rsidP="000E0E52">
      <w:pPr>
        <w:spacing w:after="0" w:line="240" w:lineRule="auto"/>
        <w:rPr>
          <w:rFonts w:cstheme="minorHAnsi"/>
          <w:sz w:val="18"/>
          <w:szCs w:val="18"/>
          <w:lang w:eastAsia="pl-PL"/>
        </w:rPr>
      </w:pPr>
    </w:p>
    <w:p w:rsidR="000E0E52" w:rsidRPr="000E0E52" w:rsidRDefault="000E0E52" w:rsidP="000E0E52">
      <w:pPr>
        <w:spacing w:after="0" w:line="240" w:lineRule="auto"/>
        <w:rPr>
          <w:rFonts w:cstheme="minorHAnsi"/>
          <w:sz w:val="18"/>
          <w:szCs w:val="18"/>
        </w:rPr>
      </w:pPr>
      <w:bookmarkStart w:id="44" w:name="_Toc222294117"/>
      <w:r w:rsidRPr="000E0E52">
        <w:rPr>
          <w:rFonts w:cstheme="minorHAnsi"/>
          <w:sz w:val="18"/>
          <w:szCs w:val="18"/>
        </w:rPr>
        <w:t>Ogólne wymagania dotyczące odbioru robót podano w ST 00 „Wymagania ogólne”.</w:t>
      </w:r>
    </w:p>
    <w:p w:rsidR="000E0E52" w:rsidRPr="000E0E52" w:rsidRDefault="000E0E52" w:rsidP="000E0E52">
      <w:pPr>
        <w:spacing w:after="0" w:line="240" w:lineRule="auto"/>
        <w:rPr>
          <w:rFonts w:cstheme="minorHAnsi"/>
          <w:sz w:val="18"/>
          <w:szCs w:val="18"/>
        </w:rPr>
      </w:pPr>
      <w:r w:rsidRPr="000E0E52">
        <w:rPr>
          <w:rFonts w:cstheme="minorHAnsi"/>
          <w:sz w:val="18"/>
          <w:szCs w:val="18"/>
        </w:rPr>
        <w:t>Do odbioru końcowego w Wytwórni, Wytwórca przekłada wszystkie dokumenty techniczne, świadectwa kontroli laboratoryjnej i technologicznej, świadectwa spawaczy, pomiary odchyłek, świadectwa jakości materiałów, dokumentację projektową, rysunki warsztatowe, protokoły odbioru częściowego.</w:t>
      </w:r>
    </w:p>
    <w:p w:rsidR="000E0E52" w:rsidRPr="000E0E52" w:rsidRDefault="000E0E52" w:rsidP="000E0E52">
      <w:pPr>
        <w:spacing w:after="0" w:line="240" w:lineRule="auto"/>
        <w:rPr>
          <w:rFonts w:cstheme="minorHAnsi"/>
          <w:sz w:val="18"/>
          <w:szCs w:val="18"/>
        </w:rPr>
      </w:pPr>
      <w:r w:rsidRPr="000E0E52">
        <w:rPr>
          <w:rFonts w:cstheme="minorHAnsi"/>
          <w:sz w:val="18"/>
          <w:szCs w:val="18"/>
        </w:rPr>
        <w:t>Wykonane i zamontowane elementy stalowe przeznaczone do wbudowania w istniejącą konstrukcję uznaje się za wykonane i zamontowane zgodnie z dokumentacją projektową, niniejszą ST i wymaganiami Inżyniera, jeżeli wszystkie wymiary i badania z zachowaniem tolerancji podanych w dokumentacji projektowej, przywołanych normach lub w punktach 2, 5 i 6 niniejszej ST dały wyniki pozytywne.</w:t>
      </w:r>
    </w:p>
    <w:p w:rsidR="000E0E52" w:rsidRPr="000E0E52" w:rsidRDefault="000E0E52" w:rsidP="000E0E52">
      <w:pPr>
        <w:pStyle w:val="Wypunktowaniestrzaka"/>
        <w:numPr>
          <w:ilvl w:val="0"/>
          <w:numId w:val="0"/>
        </w:numPr>
        <w:spacing w:before="0" w:line="240" w:lineRule="auto"/>
        <w:ind w:left="426" w:hanging="426"/>
        <w:jc w:val="left"/>
        <w:rPr>
          <w:rFonts w:asciiTheme="minorHAnsi" w:hAnsiTheme="minorHAnsi" w:cstheme="minorHAnsi"/>
          <w:sz w:val="18"/>
          <w:szCs w:val="18"/>
        </w:rPr>
      </w:pPr>
      <w:r w:rsidRPr="000E0E52">
        <w:rPr>
          <w:rFonts w:asciiTheme="minorHAnsi" w:hAnsiTheme="minorHAnsi" w:cstheme="minorHAnsi"/>
          <w:sz w:val="18"/>
          <w:szCs w:val="18"/>
        </w:rPr>
        <w:t>Odbiór ocynkowania elementów</w:t>
      </w:r>
    </w:p>
    <w:p w:rsidR="000E0E52" w:rsidRPr="000E0E52" w:rsidRDefault="000E0E52" w:rsidP="000E0E52">
      <w:pPr>
        <w:spacing w:after="0" w:line="240" w:lineRule="auto"/>
        <w:rPr>
          <w:rFonts w:cstheme="minorHAnsi"/>
          <w:sz w:val="18"/>
          <w:szCs w:val="18"/>
        </w:rPr>
      </w:pPr>
      <w:r w:rsidRPr="000E0E52">
        <w:rPr>
          <w:rFonts w:cstheme="minorHAnsi"/>
          <w:sz w:val="18"/>
          <w:szCs w:val="18"/>
        </w:rPr>
        <w:t>Odbiór ocynkowania elementów należy dokonać dwukrotnie:</w:t>
      </w:r>
    </w:p>
    <w:p w:rsidR="000E0E52" w:rsidRP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odbiór ocynkowania wykonanego w wytwórni,</w:t>
      </w:r>
    </w:p>
    <w:p w:rsidR="000E0E52" w:rsidRDefault="000E0E52" w:rsidP="000E0E52">
      <w:pPr>
        <w:pStyle w:val="Wypunktowanie"/>
        <w:tabs>
          <w:tab w:val="clear" w:pos="360"/>
          <w:tab w:val="num" w:pos="1211"/>
        </w:tabs>
        <w:spacing w:after="0"/>
        <w:ind w:left="1211"/>
        <w:jc w:val="left"/>
        <w:rPr>
          <w:rFonts w:asciiTheme="minorHAnsi" w:hAnsiTheme="minorHAnsi" w:cstheme="minorHAnsi"/>
          <w:sz w:val="18"/>
          <w:szCs w:val="18"/>
        </w:rPr>
      </w:pPr>
      <w:r w:rsidRPr="000E0E52">
        <w:rPr>
          <w:rFonts w:asciiTheme="minorHAnsi" w:hAnsiTheme="minorHAnsi" w:cstheme="minorHAnsi"/>
          <w:sz w:val="18"/>
          <w:szCs w:val="18"/>
        </w:rPr>
        <w:t>odbiór ostateczny pokrycia po ukończeniu montażu.</w:t>
      </w:r>
    </w:p>
    <w:p w:rsidR="000249ED" w:rsidRPr="000E0E52" w:rsidRDefault="000249ED" w:rsidP="000249ED">
      <w:pPr>
        <w:pStyle w:val="Wypunktowanie"/>
        <w:numPr>
          <w:ilvl w:val="0"/>
          <w:numId w:val="0"/>
        </w:numPr>
        <w:spacing w:after="0"/>
        <w:ind w:left="1211"/>
        <w:jc w:val="left"/>
        <w:rPr>
          <w:rFonts w:asciiTheme="minorHAnsi" w:hAnsiTheme="minorHAnsi" w:cstheme="minorHAnsi"/>
          <w:sz w:val="18"/>
          <w:szCs w:val="18"/>
        </w:rPr>
      </w:pPr>
    </w:p>
    <w:p w:rsidR="000E0E52" w:rsidRPr="000E0E52" w:rsidRDefault="000E0E52" w:rsidP="0067789A">
      <w:pPr>
        <w:pStyle w:val="Nagwek1"/>
      </w:pPr>
      <w:bookmarkStart w:id="45" w:name="_Toc222294118"/>
      <w:bookmarkStart w:id="46" w:name="_Toc260818738"/>
      <w:bookmarkEnd w:id="44"/>
      <w:r w:rsidRPr="000E0E52">
        <w:t>PODSTAWA PŁATNOŚCI</w:t>
      </w:r>
      <w:bookmarkEnd w:id="45"/>
      <w:bookmarkEnd w:id="46"/>
    </w:p>
    <w:p w:rsidR="000E0E52" w:rsidRPr="000E0E52" w:rsidRDefault="000E0E52" w:rsidP="000E0E52">
      <w:pPr>
        <w:spacing w:after="0" w:line="240" w:lineRule="auto"/>
        <w:rPr>
          <w:rFonts w:cstheme="minorHAnsi"/>
          <w:sz w:val="18"/>
          <w:szCs w:val="18"/>
        </w:rPr>
      </w:pPr>
      <w:r w:rsidRPr="000E0E52">
        <w:rPr>
          <w:rFonts w:cstheme="minorHAnsi"/>
          <w:sz w:val="18"/>
          <w:szCs w:val="18"/>
        </w:rPr>
        <w:t>Ogólne zasady i wymagania dotyczące płatności za wykonane roboty podano w ST - 00 „Wymagania Ogólne".</w:t>
      </w:r>
    </w:p>
    <w:p w:rsidR="000E0E52" w:rsidRPr="000E0E52" w:rsidRDefault="000E0E52" w:rsidP="000E0E52">
      <w:pPr>
        <w:spacing w:after="0" w:line="240" w:lineRule="auto"/>
        <w:rPr>
          <w:rFonts w:cstheme="minorHAnsi"/>
          <w:sz w:val="18"/>
          <w:szCs w:val="18"/>
        </w:rPr>
      </w:pPr>
    </w:p>
    <w:p w:rsidR="000E0E52" w:rsidRPr="000E0E52" w:rsidRDefault="000E0E52" w:rsidP="0067789A">
      <w:pPr>
        <w:pStyle w:val="Nagwek1"/>
      </w:pPr>
      <w:bookmarkStart w:id="47" w:name="_Toc222294119"/>
      <w:bookmarkStart w:id="48" w:name="_Toc260818739"/>
      <w:r w:rsidRPr="000E0E52">
        <w:t>PRZEPISY ZWIĄZANE</w:t>
      </w:r>
      <w:bookmarkEnd w:id="47"/>
      <w:bookmarkEnd w:id="48"/>
    </w:p>
    <w:p w:rsidR="000E0E52" w:rsidRPr="000E0E52" w:rsidRDefault="000E0E52" w:rsidP="000E0E52">
      <w:pPr>
        <w:spacing w:after="0" w:line="240" w:lineRule="auto"/>
        <w:rPr>
          <w:rFonts w:cstheme="minorHAnsi"/>
          <w:sz w:val="18"/>
          <w:szCs w:val="18"/>
          <w:lang w:eastAsia="pl-PL"/>
        </w:rPr>
      </w:pPr>
    </w:p>
    <w:p w:rsidR="000E0E52" w:rsidRPr="000E0E52" w:rsidRDefault="000E0E52" w:rsidP="00F00B4F">
      <w:pPr>
        <w:pStyle w:val="Nagwek2"/>
        <w:numPr>
          <w:ilvl w:val="1"/>
          <w:numId w:val="8"/>
        </w:numPr>
        <w:spacing w:before="0" w:after="0"/>
        <w:ind w:left="567" w:hanging="567"/>
        <w:rPr>
          <w:rFonts w:asciiTheme="minorHAnsi" w:hAnsiTheme="minorHAnsi" w:cstheme="minorHAnsi"/>
          <w:sz w:val="18"/>
          <w:szCs w:val="18"/>
        </w:rPr>
      </w:pPr>
      <w:bookmarkStart w:id="49" w:name="_Toc222294120"/>
      <w:bookmarkStart w:id="50" w:name="_Toc260818740"/>
      <w:r w:rsidRPr="000E0E52">
        <w:rPr>
          <w:rFonts w:asciiTheme="minorHAnsi" w:hAnsiTheme="minorHAnsi" w:cstheme="minorHAnsi"/>
          <w:sz w:val="18"/>
          <w:szCs w:val="18"/>
        </w:rPr>
        <w:t>Normy</w:t>
      </w:r>
      <w:bookmarkEnd w:id="49"/>
      <w:bookmarkEnd w:id="50"/>
    </w:p>
    <w:tbl>
      <w:tblPr>
        <w:tblW w:w="9781" w:type="dxa"/>
        <w:tblInd w:w="108" w:type="dxa"/>
        <w:tblLook w:val="0000"/>
      </w:tblPr>
      <w:tblGrid>
        <w:gridCol w:w="439"/>
        <w:gridCol w:w="2396"/>
        <w:gridCol w:w="6946"/>
      </w:tblGrid>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1</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PN-B-03200:1990 </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Konstrukcje stalowe. Obliczenia statyczne i projektowanie.</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2</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PN-B-06200:1997</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Konstrukcje stalowe budowlane. Warunki wykonania i odbioru. Wymagania podstawowe.</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3</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PN-EN 10020:2003       </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Definicje i klasyfikacja gatunków stali.</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4</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PN-EN 10027-1:1994    </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Systemy oczyszczania stali. Znaki stali, symbole główne.</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5</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PN-EN 10027-2:1994    </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Systemy oczyszczania stali. Systemy cyfrowe.</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6</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PN-EN 10021:1997       </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Ogólne techniczne warunki dostawy stali i wyrobów stalowych.</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lang w:val="de-DE"/>
              </w:rPr>
            </w:pPr>
            <w:r w:rsidRPr="000E0E52">
              <w:rPr>
                <w:rFonts w:asciiTheme="minorHAnsi" w:hAnsiTheme="minorHAnsi" w:cstheme="minorHAnsi"/>
                <w:sz w:val="18"/>
                <w:szCs w:val="18"/>
                <w:lang w:val="de-DE"/>
              </w:rPr>
              <w:t>7</w:t>
            </w:r>
          </w:p>
        </w:tc>
        <w:tc>
          <w:tcPr>
            <w:tcW w:w="2396" w:type="dxa"/>
          </w:tcPr>
          <w:p w:rsidR="000E0E52" w:rsidRPr="000E0E52" w:rsidRDefault="000E0E52" w:rsidP="000E0E52">
            <w:pPr>
              <w:pStyle w:val="Podstawowy"/>
              <w:jc w:val="left"/>
              <w:rPr>
                <w:rFonts w:asciiTheme="minorHAnsi" w:hAnsiTheme="minorHAnsi" w:cstheme="minorHAnsi"/>
                <w:sz w:val="18"/>
                <w:szCs w:val="18"/>
                <w:lang w:val="de-DE"/>
              </w:rPr>
            </w:pPr>
            <w:r w:rsidRPr="000E0E52">
              <w:rPr>
                <w:rFonts w:asciiTheme="minorHAnsi" w:hAnsiTheme="minorHAnsi" w:cstheme="minorHAnsi"/>
                <w:sz w:val="18"/>
                <w:szCs w:val="18"/>
                <w:lang w:val="de-DE"/>
              </w:rPr>
              <w:t xml:space="preserve">PN-EN 10079:1996       </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lang w:val="de-DE"/>
              </w:rPr>
              <w:t xml:space="preserve">Stal. </w:t>
            </w:r>
            <w:r w:rsidRPr="000E0E52">
              <w:rPr>
                <w:rFonts w:asciiTheme="minorHAnsi" w:hAnsiTheme="minorHAnsi" w:cstheme="minorHAnsi"/>
                <w:sz w:val="18"/>
                <w:szCs w:val="18"/>
              </w:rPr>
              <w:t>Wyroby. Terminologia.</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8</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PN-EN 10204+Ak:1997  </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Wyroby metalowe. Rodzaje dokumentów kontroli.</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9</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PN-90/H-01103              </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Stal. Półwyroby I wyroby hutnicze. Cechowanie barwne.</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10</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PN-87/H-01104              </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Stal. Półwyroby I wyroby hutnicze. Cechowanie.</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11</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PN-88/H-01105          </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Stal. Półwyroby i wyroby hutnicze. Pakowanie, przechowywanie   i transport.    </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12</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PN-91/H-93407            </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Stal. Dwuteowniki walcowane na gorąco.</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13</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PN-H93419:1997     </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Dwuteowniki  stalowe równoległościenne IPE walcowane na gorąco. Wymiary.</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14</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PN-H-93452:1997    </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Dwuteowniki  stalowe szerokostopowe walcowane na gorąco. Wymiary.</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15</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PN-H-93400:2003         </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Ceowniki stalowe walcowane na gorąco. Wymiary.</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16</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PN-EN 10279:2003  </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Ceowniki stalowe walcowane na gorąco. Tolerancja kształtu,  wymiarów i masy.</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17</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PN-EN 10056-1:2000   </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Kątowniki równoramienne i nierównoramienne ze stali konstrukcyjnej. Wymiary.   </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18</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PN-EN 10056-2:1998</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Kątowniki równoramienne i nierównoramienne ze stali konstrukcyjnej. Tolerancja kształtu i wymiarów.</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19</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PN-EN 10056-2:1998</w:t>
            </w:r>
          </w:p>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/Ap 1:2003 (poprawka)</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Kątowniki równoramienne i nierównoramienne ze stali konstrukcyjnej. Tolerancja kształtu i wymiarów.</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20</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PN-H-92203:1994</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Stal. Blachy uniwersalne. Wymiary.</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21</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PN-H-92200:1994</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Stal. Blachy grube. Wymiary.</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22</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PN-73/H-92127</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Blachy stalowe żeberkowe.</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23</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PN-76/H-92325</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Bednarka stalowa bez pokrycia lub ocynkowana.</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24</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PN-EN 10219-1:2000</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Kształtowniki zamknięte ze szwem wykonywane na zimno ze stali konstrukcyjnych niestopowych i drobnoziarnistych. Techniczne warunki dostawy.</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25</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PN-EN 10219-2:2000</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Kształtowniki zamknięte ze szwem wykonywane na zimno ze stali konstrukcyjnych niestopowych i drobnoziarnistych. Tolerancje, wymiary i wielkości statyczne.</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26</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PN-73/H-93460.00</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Kształtowniki stalowe gięte na zimno otwarte.</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27</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PN-73/H-93460.01</w:t>
            </w:r>
          </w:p>
          <w:p w:rsidR="000E0E52" w:rsidRPr="000E0E52" w:rsidRDefault="000E0E52" w:rsidP="000E0E52">
            <w:pPr>
              <w:pStyle w:val="Podstawowy"/>
              <w:jc w:val="left"/>
              <w:rPr>
                <w:rFonts w:asciiTheme="minorHAnsi" w:hAnsiTheme="minorHAnsi" w:cstheme="minorHAnsi"/>
                <w:sz w:val="18"/>
                <w:szCs w:val="18"/>
              </w:rPr>
            </w:pP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Kształtowniki stalowe gięte na zimno otwarte.</w:t>
            </w:r>
          </w:p>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Kątowniki równoramienne ze stali węglowej zwykłej jakości o RM do 490 MPa.</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28</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PN-73/H-93460.02</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Kształtowniki stalowe gięte na zimno otwarte.</w:t>
            </w:r>
          </w:p>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Kątowniki równoramienne ze stali węglowej zwykłej jakości o RM do 490 MPa.</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lastRenderedPageBreak/>
              <w:t>29</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PN-73/H-93460.03</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Kształtowniki stalowe gięte na zimno otwarte.</w:t>
            </w:r>
          </w:p>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Ceowniki równoramienne ze stali węglowej zwykłej jakości o RM do 490 MPa.</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30</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PN-73/H-93460.04</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Kształtowniki stalowe gięte na zimno otwarte.</w:t>
            </w:r>
          </w:p>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Ceowniki równoramienne ze stali niskostopowej o podwyższonej wytrzymałości o RM powyżej 490 MPa. </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31</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PN-73/H-93460.05</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Kształtowniki stalowe gięte na zimno otwarte.</w:t>
            </w:r>
          </w:p>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Kątowniki nierównoramienne ze stali węglowej zwykłej jakości o RM do 490 MPa.</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32</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PN-73/H-93460.06</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Kształtowniki stalowe gięte na zimno otwarte.</w:t>
            </w:r>
          </w:p>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Kątowniki nierównoramienne ze stali niskostopowej o podwyższonej wytrzymałości o RM powyżej 490 MPa.</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33</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PN-ISO 1891:1999</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Śruby, wkręty, nakrętki i akcesoria. Terminologia.</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34</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PN-ISO 8992:1996</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Części złączne. Ogólne wymagania dla śrub, wkrętów, śrub dwustronnych i nakrętek.</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35</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PN-82/M-82054.20</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Śruby, wkręty i nakrętki. Pakowanie, Przechowywanie i transport.</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lang w:val="de-DE"/>
              </w:rPr>
            </w:pPr>
            <w:r w:rsidRPr="000E0E52">
              <w:rPr>
                <w:rFonts w:asciiTheme="minorHAnsi" w:hAnsiTheme="minorHAnsi" w:cstheme="minorHAnsi"/>
                <w:sz w:val="18"/>
                <w:szCs w:val="18"/>
                <w:lang w:val="de-DE"/>
              </w:rPr>
              <w:t>36</w:t>
            </w:r>
          </w:p>
        </w:tc>
        <w:tc>
          <w:tcPr>
            <w:tcW w:w="2396" w:type="dxa"/>
          </w:tcPr>
          <w:p w:rsidR="000E0E52" w:rsidRPr="000E0E52" w:rsidRDefault="000E0E52" w:rsidP="000E0E52">
            <w:pPr>
              <w:pStyle w:val="Podstawowy"/>
              <w:jc w:val="left"/>
              <w:rPr>
                <w:rFonts w:asciiTheme="minorHAnsi" w:hAnsiTheme="minorHAnsi" w:cstheme="minorHAnsi"/>
                <w:sz w:val="18"/>
                <w:szCs w:val="18"/>
                <w:lang w:val="de-DE"/>
              </w:rPr>
            </w:pPr>
            <w:r w:rsidRPr="000E0E52">
              <w:rPr>
                <w:rFonts w:asciiTheme="minorHAnsi" w:hAnsiTheme="minorHAnsi" w:cstheme="minorHAnsi"/>
                <w:sz w:val="18"/>
                <w:szCs w:val="18"/>
                <w:lang w:val="de-DE"/>
              </w:rPr>
              <w:t>PN-EN ISO 4014:2002</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Śruby z łbem sześciokątnym. Klasy dokładności A i B. </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37</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PN-61/M-82331</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Śruby pasowane z łbem sześciokątnym.</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38</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PN-91/M-82341</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Śruby pasowane z łbem sześciokątnym z gwintem krótkim.</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39</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PN-91/M-82342</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Śruby pasowane z łbem sześciokątnym z gwintem długim.</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lang w:val="de-DE"/>
              </w:rPr>
            </w:pPr>
            <w:r w:rsidRPr="000E0E52">
              <w:rPr>
                <w:rFonts w:asciiTheme="minorHAnsi" w:hAnsiTheme="minorHAnsi" w:cstheme="minorHAnsi"/>
                <w:sz w:val="18"/>
                <w:szCs w:val="18"/>
                <w:lang w:val="de-DE"/>
              </w:rPr>
              <w:t>40</w:t>
            </w:r>
          </w:p>
        </w:tc>
        <w:tc>
          <w:tcPr>
            <w:tcW w:w="2396" w:type="dxa"/>
          </w:tcPr>
          <w:p w:rsidR="000E0E52" w:rsidRPr="000E0E52" w:rsidRDefault="000E0E52" w:rsidP="000E0E52">
            <w:pPr>
              <w:pStyle w:val="Podstawowy"/>
              <w:jc w:val="left"/>
              <w:rPr>
                <w:rFonts w:asciiTheme="minorHAnsi" w:hAnsiTheme="minorHAnsi" w:cstheme="minorHAnsi"/>
                <w:sz w:val="18"/>
                <w:szCs w:val="18"/>
                <w:lang w:val="de-DE"/>
              </w:rPr>
            </w:pPr>
            <w:r w:rsidRPr="000E0E52">
              <w:rPr>
                <w:rFonts w:asciiTheme="minorHAnsi" w:hAnsiTheme="minorHAnsi" w:cstheme="minorHAnsi"/>
                <w:sz w:val="18"/>
                <w:szCs w:val="18"/>
                <w:lang w:val="de-DE"/>
              </w:rPr>
              <w:t>PN-EN ISO 887:2002</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Podkładki okrągłe do śrub, wkrętów i nakrętek ogólnego przeznaczenia. Układ ogólny. </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41</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PN-ISO 10673:2002 </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Podkładki okrągłe do śrub z podkładką. Szereg mały, średni i duży. Klasa dokładności A. </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42</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PN-77/M-82008</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Podkładki sprężyste.</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43</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PN-79/M-82009</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Podkładki klinowe do dwuteowników.</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44</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PN-79/M-82018</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Podkładki klinowe do ceowników.</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lang w:val="de-DE"/>
              </w:rPr>
            </w:pPr>
            <w:r w:rsidRPr="000E0E52">
              <w:rPr>
                <w:rFonts w:asciiTheme="minorHAnsi" w:hAnsiTheme="minorHAnsi" w:cstheme="minorHAnsi"/>
                <w:sz w:val="18"/>
                <w:szCs w:val="18"/>
                <w:lang w:val="de-DE"/>
              </w:rPr>
              <w:t>45</w:t>
            </w:r>
          </w:p>
        </w:tc>
        <w:tc>
          <w:tcPr>
            <w:tcW w:w="2396" w:type="dxa"/>
          </w:tcPr>
          <w:p w:rsidR="000E0E52" w:rsidRPr="000E0E52" w:rsidRDefault="000E0E52" w:rsidP="000E0E52">
            <w:pPr>
              <w:pStyle w:val="Podstawowy"/>
              <w:jc w:val="left"/>
              <w:rPr>
                <w:rFonts w:asciiTheme="minorHAnsi" w:hAnsiTheme="minorHAnsi" w:cstheme="minorHAnsi"/>
                <w:sz w:val="18"/>
                <w:szCs w:val="18"/>
                <w:lang w:val="de-DE"/>
              </w:rPr>
            </w:pPr>
            <w:r w:rsidRPr="000E0E52">
              <w:rPr>
                <w:rFonts w:asciiTheme="minorHAnsi" w:hAnsiTheme="minorHAnsi" w:cstheme="minorHAnsi"/>
                <w:sz w:val="18"/>
                <w:szCs w:val="18"/>
                <w:lang w:val="de-DE"/>
              </w:rPr>
              <w:t>PN-EN ISO 3506</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Własności mechaniczne części złącznych ze stali nierdzewnych odpornych na korozję ( wszystkie arkusze)</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46</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PN-EN 729-1 ÷ 4</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Spawalnictwo – Spawanie metali- Pełne wymagania ..........</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47</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PN-EN 1011-1÷2</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Spawanie – wytyczne dotyczące spawania metali- Część 1........</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48</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PN-EN 29692</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Spawanie łukowe elektrodami otulonymi, spawanie łukowe w osłonach gazowych i spawanie gazowe – przygotowanie brzegów do spawania stali.</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lang w:val="de-DE"/>
              </w:rPr>
            </w:pPr>
            <w:r w:rsidRPr="000E0E52">
              <w:rPr>
                <w:rFonts w:asciiTheme="minorHAnsi" w:hAnsiTheme="minorHAnsi" w:cstheme="minorHAnsi"/>
                <w:sz w:val="18"/>
                <w:szCs w:val="18"/>
                <w:lang w:val="de-DE"/>
              </w:rPr>
              <w:t>49</w:t>
            </w:r>
          </w:p>
        </w:tc>
        <w:tc>
          <w:tcPr>
            <w:tcW w:w="2396" w:type="dxa"/>
          </w:tcPr>
          <w:p w:rsidR="000E0E52" w:rsidRPr="000E0E52" w:rsidRDefault="000E0E52" w:rsidP="000E0E52">
            <w:pPr>
              <w:pStyle w:val="Podstawowy"/>
              <w:jc w:val="left"/>
              <w:rPr>
                <w:rFonts w:asciiTheme="minorHAnsi" w:hAnsiTheme="minorHAnsi" w:cstheme="minorHAnsi"/>
                <w:sz w:val="18"/>
                <w:szCs w:val="18"/>
                <w:lang w:val="de-DE"/>
              </w:rPr>
            </w:pPr>
            <w:r w:rsidRPr="000E0E52">
              <w:rPr>
                <w:rFonts w:asciiTheme="minorHAnsi" w:hAnsiTheme="minorHAnsi" w:cstheme="minorHAnsi"/>
                <w:sz w:val="18"/>
                <w:szCs w:val="18"/>
                <w:lang w:val="de-DE"/>
              </w:rPr>
              <w:t>PN-EN ISO 9692-2</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Spawanie i procesy pokrewne - Przygotowanie brzegów do spawania-Część 2: Spawanie stali łukiem krytym</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50</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PN-EN 759:2000</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Spawalnictwo. Materiały dodatkowe do spawania. Warunki techniczne dostawy materiałów dodatkowych do spawania. Rodzaj wyrobu, wymiary, tolerancje i znakowanie.</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51</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PN-91/M-69430</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Spawalnictwo. Elektrody stalowe otulone do spawania i napawania stali. Ogólne wymagania i badania.</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52</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PN-EN 12070:2002</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Materiały dodatkowe do spawania. Druty elektrodowe, druty i pręty do spawania łukowego stali odpornych pełzanie. Klasyfikacja. </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53</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PN-73/M-69355</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Topniki do spawania i napawania łukiem krytym.</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54</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PN-67/M-69356</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Topniki do spawania żużlowego. </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55</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PN-87/M-04251</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Struktura geometryczna powierzchni. Chropowatość powierzchni. Wartości liczbowe parametrów. </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lang w:val="de-DE"/>
              </w:rPr>
            </w:pPr>
            <w:r w:rsidRPr="000E0E52">
              <w:rPr>
                <w:rFonts w:asciiTheme="minorHAnsi" w:hAnsiTheme="minorHAnsi" w:cstheme="minorHAnsi"/>
                <w:sz w:val="18"/>
                <w:szCs w:val="18"/>
                <w:lang w:val="de-DE"/>
              </w:rPr>
              <w:t>56</w:t>
            </w:r>
          </w:p>
        </w:tc>
        <w:tc>
          <w:tcPr>
            <w:tcW w:w="2396" w:type="dxa"/>
          </w:tcPr>
          <w:p w:rsidR="000E0E52" w:rsidRPr="000E0E52" w:rsidRDefault="000E0E52" w:rsidP="000E0E52">
            <w:pPr>
              <w:pStyle w:val="Podstawowy"/>
              <w:jc w:val="left"/>
              <w:rPr>
                <w:rFonts w:asciiTheme="minorHAnsi" w:hAnsiTheme="minorHAnsi" w:cstheme="minorHAnsi"/>
                <w:sz w:val="18"/>
                <w:szCs w:val="18"/>
                <w:lang w:val="de-DE"/>
              </w:rPr>
            </w:pPr>
            <w:r w:rsidRPr="000E0E52">
              <w:rPr>
                <w:rFonts w:asciiTheme="minorHAnsi" w:hAnsiTheme="minorHAnsi" w:cstheme="minorHAnsi"/>
                <w:sz w:val="18"/>
                <w:szCs w:val="18"/>
                <w:lang w:val="de-DE"/>
              </w:rPr>
              <w:t>PN-EN ISO 9013:2002</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Spawanie i procesy pokrewne. Klasyfikacja jakości i tolerancje wymiarów powierzchni ciętych termicznie (cięcie tlenem).</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57</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PN-75/M-69703</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Spawalnictwo. Wady złączy spawanych. Nazwy i określenia.</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58</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PN-85/M-69775</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Spawalnictwo. Wadliwość złączy spawanych. Oznaczenie klas wadliwości na podstawie oględzin zewnętrznych.</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59</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PN-EN 970:1999</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Spawalnictwo. Badania nieniszczące złączy spawanych. Badania wizualne.</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60</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PN-87/M-69776</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Spawalnictwo. Określenie wysokości wad spoin na podstawie gęstości optycznej na radiogramie.</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61</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PN-EN 1435:2001</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Badania nieniszczące złączy spawanych. Badania radiograficzne złączy spawanych.</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62</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PN-EN 1712:2001</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Badania nieniszczące złączy spawanych. Badania ultradźwiękowe złączy spawanych.</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63</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PN-87/M-69772</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 xml:space="preserve">Spawalnictwo. Klasyfikacja wadliwości złączy spawanych na podstawie radiogramów. </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64</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BN-89/1076-02</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Ochrona przed korozją. Powłoki metalizacyjne cynkowe i aluminiowe na konstrukcjach stalowych, staliwnych i żeliwnych. Wymagania i badania.</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65</w:t>
            </w:r>
          </w:p>
        </w:tc>
        <w:tc>
          <w:tcPr>
            <w:tcW w:w="239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ISO 1459</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Cynkowanie ogniowe</w:t>
            </w:r>
          </w:p>
        </w:tc>
      </w:tr>
      <w:tr w:rsidR="000E0E52" w:rsidRPr="000E0E52" w:rsidTr="005666FE">
        <w:tc>
          <w:tcPr>
            <w:tcW w:w="439" w:type="dxa"/>
          </w:tcPr>
          <w:p w:rsidR="000E0E52" w:rsidRPr="000E0E52" w:rsidRDefault="000E0E52" w:rsidP="000E0E52">
            <w:pPr>
              <w:pStyle w:val="Podstawowy"/>
              <w:jc w:val="left"/>
              <w:rPr>
                <w:rFonts w:asciiTheme="minorHAnsi" w:hAnsiTheme="minorHAnsi" w:cstheme="minorHAnsi"/>
                <w:sz w:val="18"/>
                <w:szCs w:val="18"/>
                <w:lang w:val="de-DE"/>
              </w:rPr>
            </w:pPr>
            <w:r w:rsidRPr="000E0E52">
              <w:rPr>
                <w:rFonts w:asciiTheme="minorHAnsi" w:hAnsiTheme="minorHAnsi" w:cstheme="minorHAnsi"/>
                <w:sz w:val="18"/>
                <w:szCs w:val="18"/>
                <w:lang w:val="de-DE"/>
              </w:rPr>
              <w:t>66</w:t>
            </w:r>
          </w:p>
        </w:tc>
        <w:tc>
          <w:tcPr>
            <w:tcW w:w="2396" w:type="dxa"/>
          </w:tcPr>
          <w:p w:rsidR="000E0E52" w:rsidRPr="000E0E52" w:rsidRDefault="000E0E52" w:rsidP="000E0E52">
            <w:pPr>
              <w:pStyle w:val="Podstawowy"/>
              <w:jc w:val="left"/>
              <w:rPr>
                <w:rFonts w:asciiTheme="minorHAnsi" w:hAnsiTheme="minorHAnsi" w:cstheme="minorHAnsi"/>
                <w:sz w:val="18"/>
                <w:szCs w:val="18"/>
                <w:lang w:val="de-DE"/>
              </w:rPr>
            </w:pPr>
            <w:r w:rsidRPr="000E0E52">
              <w:rPr>
                <w:rFonts w:asciiTheme="minorHAnsi" w:hAnsiTheme="minorHAnsi" w:cstheme="minorHAnsi"/>
                <w:sz w:val="18"/>
                <w:szCs w:val="18"/>
                <w:lang w:val="de-DE"/>
              </w:rPr>
              <w:t>PN-EN ISO 1461</w:t>
            </w:r>
          </w:p>
        </w:tc>
        <w:tc>
          <w:tcPr>
            <w:tcW w:w="6946" w:type="dxa"/>
          </w:tcPr>
          <w:p w:rsidR="000E0E52" w:rsidRPr="000E0E52" w:rsidRDefault="000E0E52" w:rsidP="000E0E52">
            <w:pPr>
              <w:pStyle w:val="Podstawowy"/>
              <w:jc w:val="left"/>
              <w:rPr>
                <w:rFonts w:asciiTheme="minorHAnsi" w:hAnsiTheme="minorHAnsi" w:cstheme="minorHAnsi"/>
                <w:sz w:val="18"/>
                <w:szCs w:val="18"/>
              </w:rPr>
            </w:pPr>
            <w:r w:rsidRPr="000E0E52">
              <w:rPr>
                <w:rFonts w:asciiTheme="minorHAnsi" w:hAnsiTheme="minorHAnsi" w:cstheme="minorHAnsi"/>
                <w:sz w:val="18"/>
                <w:szCs w:val="18"/>
              </w:rPr>
              <w:t>Powłoki cynkowe nanoszone na stal metodą zanurzeniową (cynkowanie jednostkowe) – Wymagania i badania.</w:t>
            </w:r>
          </w:p>
        </w:tc>
      </w:tr>
    </w:tbl>
    <w:p w:rsidR="000249ED" w:rsidRDefault="000249ED" w:rsidP="000E0E52">
      <w:pPr>
        <w:autoSpaceDE w:val="0"/>
        <w:autoSpaceDN w:val="0"/>
        <w:adjustRightInd w:val="0"/>
        <w:spacing w:after="0" w:line="240" w:lineRule="auto"/>
        <w:jc w:val="center"/>
        <w:rPr>
          <w:rFonts w:cstheme="minorHAnsi"/>
          <w:sz w:val="36"/>
          <w:szCs w:val="36"/>
        </w:rPr>
      </w:pPr>
    </w:p>
    <w:p w:rsidR="000249ED" w:rsidRDefault="000249ED">
      <w:pPr>
        <w:rPr>
          <w:rFonts w:cstheme="minorHAnsi"/>
          <w:sz w:val="36"/>
          <w:szCs w:val="36"/>
        </w:rPr>
      </w:pPr>
      <w:r>
        <w:rPr>
          <w:rFonts w:cstheme="minorHAnsi"/>
          <w:sz w:val="36"/>
          <w:szCs w:val="36"/>
        </w:rPr>
        <w:br w:type="page"/>
      </w:r>
    </w:p>
    <w:p w:rsidR="000E0E52" w:rsidRPr="00D0308D" w:rsidRDefault="000E0E52" w:rsidP="000E0E52">
      <w:pPr>
        <w:autoSpaceDE w:val="0"/>
        <w:autoSpaceDN w:val="0"/>
        <w:adjustRightInd w:val="0"/>
        <w:spacing w:after="0" w:line="240" w:lineRule="auto"/>
        <w:jc w:val="center"/>
        <w:rPr>
          <w:rFonts w:cstheme="minorHAnsi"/>
          <w:sz w:val="36"/>
          <w:szCs w:val="36"/>
        </w:rPr>
      </w:pPr>
      <w:r w:rsidRPr="00D0308D">
        <w:rPr>
          <w:rFonts w:cstheme="minorHAnsi"/>
          <w:sz w:val="36"/>
          <w:szCs w:val="36"/>
        </w:rPr>
        <w:lastRenderedPageBreak/>
        <w:t>SST-1</w:t>
      </w:r>
      <w:r w:rsidR="002130BD">
        <w:rPr>
          <w:rFonts w:cstheme="minorHAnsi"/>
          <w:sz w:val="36"/>
          <w:szCs w:val="36"/>
        </w:rPr>
        <w:t>5</w:t>
      </w:r>
      <w:r w:rsidRPr="00D0308D">
        <w:rPr>
          <w:rFonts w:cstheme="minorHAnsi"/>
          <w:sz w:val="36"/>
          <w:szCs w:val="36"/>
        </w:rPr>
        <w:t xml:space="preserve"> </w:t>
      </w:r>
      <w:r>
        <w:rPr>
          <w:rFonts w:cstheme="minorHAnsi"/>
          <w:sz w:val="36"/>
          <w:szCs w:val="36"/>
        </w:rPr>
        <w:t>RUSZTOWANIA</w:t>
      </w:r>
    </w:p>
    <w:p w:rsidR="000249ED" w:rsidRDefault="000249ED" w:rsidP="000E0E52">
      <w:pPr>
        <w:autoSpaceDE w:val="0"/>
        <w:autoSpaceDN w:val="0"/>
        <w:adjustRightInd w:val="0"/>
        <w:spacing w:after="0" w:line="240" w:lineRule="auto"/>
        <w:jc w:val="center"/>
        <w:rPr>
          <w:rFonts w:eastAsia="CIDFont+F2" w:cstheme="minorHAnsi"/>
          <w:sz w:val="24"/>
          <w:szCs w:val="24"/>
        </w:rPr>
      </w:pPr>
    </w:p>
    <w:p w:rsidR="000E0E52" w:rsidRPr="0037676C" w:rsidRDefault="000249ED" w:rsidP="000E0E52">
      <w:pPr>
        <w:autoSpaceDE w:val="0"/>
        <w:autoSpaceDN w:val="0"/>
        <w:adjustRightInd w:val="0"/>
        <w:spacing w:after="0" w:line="240" w:lineRule="auto"/>
        <w:jc w:val="center"/>
        <w:rPr>
          <w:rFonts w:eastAsia="CIDFont+F2" w:cstheme="minorHAnsi"/>
          <w:sz w:val="24"/>
          <w:szCs w:val="24"/>
        </w:rPr>
      </w:pPr>
      <w:r>
        <w:rPr>
          <w:rFonts w:eastAsia="CIDFont+F2" w:cstheme="minorHAnsi"/>
          <w:sz w:val="24"/>
          <w:szCs w:val="24"/>
        </w:rPr>
        <w:t>(</w:t>
      </w:r>
      <w:r w:rsidR="0037676C">
        <w:rPr>
          <w:rFonts w:eastAsia="CIDFont+F2" w:cstheme="minorHAnsi"/>
          <w:sz w:val="24"/>
          <w:szCs w:val="24"/>
        </w:rPr>
        <w:t xml:space="preserve">Kod </w:t>
      </w:r>
      <w:r w:rsidR="0037676C" w:rsidRPr="0037676C">
        <w:rPr>
          <w:rFonts w:eastAsia="CIDFont+F2" w:cstheme="minorHAnsi"/>
          <w:sz w:val="24"/>
          <w:szCs w:val="24"/>
        </w:rPr>
        <w:t>CPV 45262100-2</w:t>
      </w:r>
      <w:r>
        <w:rPr>
          <w:rFonts w:eastAsia="CIDFont+F2" w:cstheme="minorHAnsi"/>
          <w:sz w:val="24"/>
          <w:szCs w:val="24"/>
        </w:rPr>
        <w:t>)</w:t>
      </w:r>
    </w:p>
    <w:p w:rsidR="000E0E52" w:rsidRPr="000E0E52" w:rsidRDefault="000E0E52" w:rsidP="000E0E52">
      <w:pPr>
        <w:autoSpaceDE w:val="0"/>
        <w:autoSpaceDN w:val="0"/>
        <w:adjustRightInd w:val="0"/>
        <w:spacing w:after="0" w:line="240" w:lineRule="auto"/>
        <w:jc w:val="both"/>
        <w:rPr>
          <w:rFonts w:eastAsia="Calibri" w:cstheme="minorHAnsi"/>
          <w:bCs/>
          <w:sz w:val="18"/>
          <w:szCs w:val="18"/>
        </w:rPr>
      </w:pPr>
    </w:p>
    <w:p w:rsidR="0067789A" w:rsidRDefault="000E0E52" w:rsidP="0067789A">
      <w:pPr>
        <w:autoSpaceDE w:val="0"/>
        <w:autoSpaceDN w:val="0"/>
        <w:adjustRightInd w:val="0"/>
        <w:spacing w:after="0" w:line="240" w:lineRule="auto"/>
        <w:rPr>
          <w:rFonts w:eastAsia="Calibri" w:cstheme="minorHAnsi"/>
          <w:bCs/>
          <w:sz w:val="18"/>
          <w:szCs w:val="18"/>
        </w:rPr>
      </w:pPr>
      <w:r w:rsidRPr="000E0E52">
        <w:rPr>
          <w:rFonts w:eastAsia="Calibri" w:cstheme="minorHAnsi"/>
          <w:bCs/>
          <w:sz w:val="18"/>
          <w:szCs w:val="18"/>
        </w:rPr>
        <w:t>1. PRZEDMIOT i ZAKRES STOSOWANIA SZCZEGÓŁOWEJ SPECYFIKACJI TECHNICZNEJ</w:t>
      </w:r>
      <w:r w:rsidR="0067789A">
        <w:rPr>
          <w:rFonts w:eastAsia="Calibri" w:cstheme="minorHAnsi"/>
          <w:bCs/>
          <w:sz w:val="18"/>
          <w:szCs w:val="18"/>
        </w:rPr>
        <w:t xml:space="preserve"> DLA ZADANIA: </w:t>
      </w:r>
    </w:p>
    <w:p w:rsidR="0067789A" w:rsidRDefault="0067789A" w:rsidP="0067789A">
      <w:pPr>
        <w:autoSpaceDE w:val="0"/>
        <w:autoSpaceDN w:val="0"/>
        <w:adjustRightInd w:val="0"/>
        <w:spacing w:after="0" w:line="240" w:lineRule="auto"/>
        <w:rPr>
          <w:rFonts w:eastAsia="CIDFont+F1" w:cstheme="minorHAnsi"/>
          <w:sz w:val="18"/>
          <w:szCs w:val="18"/>
        </w:rPr>
      </w:pPr>
      <w:r w:rsidRPr="00FF330F">
        <w:rPr>
          <w:rFonts w:ascii="Calibri" w:eastAsia="Calibri" w:hAnsi="Calibri" w:cs="Times New Roman"/>
          <w:b/>
          <w:i/>
          <w:sz w:val="18"/>
          <w:szCs w:val="18"/>
        </w:rPr>
        <w:t>Remont budynku administracyjnego w SRARS w Kamienicy Królewskiej</w:t>
      </w:r>
      <w:r w:rsidRPr="00AB1783">
        <w:rPr>
          <w:rFonts w:eastAsia="CIDFont+F1" w:cstheme="minorHAnsi"/>
          <w:sz w:val="18"/>
          <w:szCs w:val="18"/>
        </w:rPr>
        <w:t xml:space="preserve"> </w:t>
      </w:r>
    </w:p>
    <w:p w:rsidR="000E0E52" w:rsidRPr="005666FE" w:rsidRDefault="000E0E52" w:rsidP="00F00B4F">
      <w:pPr>
        <w:numPr>
          <w:ilvl w:val="1"/>
          <w:numId w:val="18"/>
        </w:numPr>
        <w:autoSpaceDE w:val="0"/>
        <w:autoSpaceDN w:val="0"/>
        <w:adjustRightInd w:val="0"/>
        <w:spacing w:after="0" w:line="240" w:lineRule="auto"/>
        <w:jc w:val="both"/>
        <w:rPr>
          <w:rFonts w:eastAsia="Calibri" w:cstheme="minorHAnsi"/>
          <w:bCs/>
          <w:sz w:val="18"/>
          <w:szCs w:val="18"/>
        </w:rPr>
      </w:pPr>
      <w:r w:rsidRPr="005666FE">
        <w:rPr>
          <w:rFonts w:eastAsia="Calibri" w:cstheme="minorHAnsi"/>
          <w:bCs/>
          <w:sz w:val="18"/>
          <w:szCs w:val="18"/>
        </w:rPr>
        <w:t xml:space="preserve"> Przedmiot specyfikacji</w:t>
      </w:r>
    </w:p>
    <w:p w:rsidR="00E23C7F" w:rsidRPr="005D1533" w:rsidRDefault="000E0E52" w:rsidP="00E23C7F">
      <w:pPr>
        <w:autoSpaceDE w:val="0"/>
        <w:autoSpaceDN w:val="0"/>
        <w:adjustRightInd w:val="0"/>
        <w:spacing w:after="0" w:line="240" w:lineRule="auto"/>
        <w:rPr>
          <w:rFonts w:eastAsia="CIDFont+F2" w:cstheme="minorHAnsi"/>
          <w:sz w:val="18"/>
          <w:szCs w:val="18"/>
        </w:rPr>
      </w:pPr>
      <w:r w:rsidRPr="005666FE">
        <w:rPr>
          <w:rFonts w:eastAsia="Calibri" w:cstheme="minorHAnsi"/>
          <w:sz w:val="18"/>
          <w:szCs w:val="18"/>
        </w:rPr>
        <w:t>Przedmiotem niniejszej SST s</w:t>
      </w:r>
      <w:r w:rsidRPr="005666FE">
        <w:rPr>
          <w:rFonts w:eastAsia="TimesNewRoman" w:cstheme="minorHAnsi"/>
          <w:sz w:val="18"/>
          <w:szCs w:val="18"/>
        </w:rPr>
        <w:t xml:space="preserve">ą </w:t>
      </w:r>
      <w:r w:rsidRPr="005666FE">
        <w:rPr>
          <w:rFonts w:eastAsia="Calibri" w:cstheme="minorHAnsi"/>
          <w:sz w:val="18"/>
          <w:szCs w:val="18"/>
        </w:rPr>
        <w:t>wymagania dotycz</w:t>
      </w:r>
      <w:r w:rsidRPr="005666FE">
        <w:rPr>
          <w:rFonts w:eastAsia="TimesNewRoman" w:cstheme="minorHAnsi"/>
          <w:sz w:val="18"/>
          <w:szCs w:val="18"/>
        </w:rPr>
        <w:t>ą</w:t>
      </w:r>
      <w:r w:rsidRPr="005666FE">
        <w:rPr>
          <w:rFonts w:eastAsia="Calibri" w:cstheme="minorHAnsi"/>
          <w:sz w:val="18"/>
          <w:szCs w:val="18"/>
        </w:rPr>
        <w:t>ce realizacji robót zwi</w:t>
      </w:r>
      <w:r w:rsidRPr="005666FE">
        <w:rPr>
          <w:rFonts w:eastAsia="TimesNewRoman" w:cstheme="minorHAnsi"/>
          <w:sz w:val="18"/>
          <w:szCs w:val="18"/>
        </w:rPr>
        <w:t>ą</w:t>
      </w:r>
      <w:r w:rsidRPr="005666FE">
        <w:rPr>
          <w:rFonts w:eastAsia="Calibri" w:cstheme="minorHAnsi"/>
          <w:sz w:val="18"/>
          <w:szCs w:val="18"/>
        </w:rPr>
        <w:t>zanych z monta</w:t>
      </w:r>
      <w:r w:rsidRPr="005666FE">
        <w:rPr>
          <w:rFonts w:eastAsia="TimesNewRoman" w:cstheme="minorHAnsi"/>
          <w:sz w:val="18"/>
          <w:szCs w:val="18"/>
        </w:rPr>
        <w:t>ż</w:t>
      </w:r>
      <w:r w:rsidRPr="005666FE">
        <w:rPr>
          <w:rFonts w:eastAsia="Calibri" w:cstheme="minorHAnsi"/>
          <w:sz w:val="18"/>
          <w:szCs w:val="18"/>
        </w:rPr>
        <w:t>em i demonta</w:t>
      </w:r>
      <w:r w:rsidRPr="005666FE">
        <w:rPr>
          <w:rFonts w:eastAsia="TimesNewRoman" w:cstheme="minorHAnsi"/>
          <w:sz w:val="18"/>
          <w:szCs w:val="18"/>
        </w:rPr>
        <w:t>ż</w:t>
      </w:r>
      <w:r w:rsidRPr="005666FE">
        <w:rPr>
          <w:rFonts w:eastAsia="Calibri" w:cstheme="minorHAnsi"/>
          <w:sz w:val="18"/>
          <w:szCs w:val="18"/>
        </w:rPr>
        <w:t>em rusztowa</w:t>
      </w:r>
      <w:r w:rsidRPr="005666FE">
        <w:rPr>
          <w:rFonts w:eastAsia="TimesNewRoman" w:cstheme="minorHAnsi"/>
          <w:sz w:val="18"/>
          <w:szCs w:val="18"/>
        </w:rPr>
        <w:t xml:space="preserve">ń </w:t>
      </w:r>
      <w:r w:rsidRPr="005666FE">
        <w:rPr>
          <w:rFonts w:eastAsia="Calibri" w:cstheme="minorHAnsi"/>
          <w:sz w:val="18"/>
          <w:szCs w:val="18"/>
        </w:rPr>
        <w:t>zewn</w:t>
      </w:r>
      <w:r w:rsidRPr="005666FE">
        <w:rPr>
          <w:rFonts w:eastAsia="TimesNewRoman" w:cstheme="minorHAnsi"/>
          <w:sz w:val="18"/>
          <w:szCs w:val="18"/>
        </w:rPr>
        <w:t>ę</w:t>
      </w:r>
      <w:r w:rsidRPr="005666FE">
        <w:rPr>
          <w:rFonts w:eastAsia="Calibri" w:cstheme="minorHAnsi"/>
          <w:sz w:val="18"/>
          <w:szCs w:val="18"/>
        </w:rPr>
        <w:t>trznych do wykonania prac przewidzianych w ramach inwestycji</w:t>
      </w:r>
      <w:r w:rsidR="005666FE" w:rsidRPr="005666FE">
        <w:rPr>
          <w:rFonts w:eastAsia="Calibri" w:cstheme="minorHAnsi"/>
          <w:sz w:val="18"/>
          <w:szCs w:val="18"/>
        </w:rPr>
        <w:t xml:space="preserve">: </w:t>
      </w:r>
      <w:r w:rsidR="00E23C7F" w:rsidRPr="005D1533">
        <w:rPr>
          <w:rFonts w:eastAsia="Calibri" w:cstheme="minorHAnsi"/>
          <w:sz w:val="18"/>
          <w:szCs w:val="18"/>
        </w:rPr>
        <w:t>Budowa węzła integracyjnego w Sierakowicach polegająca na: przebudowie dworca, budowie przechowalni rowerów, parkingu, zatoki autobusowej i taxi, wraz z budową niezbędnej infrastruktury technicznej</w:t>
      </w:r>
    </w:p>
    <w:p w:rsidR="000E0E52" w:rsidRPr="005666FE" w:rsidRDefault="000E0E52" w:rsidP="00E23C7F">
      <w:pPr>
        <w:autoSpaceDE w:val="0"/>
        <w:autoSpaceDN w:val="0"/>
        <w:adjustRightInd w:val="0"/>
        <w:spacing w:after="0" w:line="240" w:lineRule="auto"/>
        <w:rPr>
          <w:rFonts w:eastAsia="Calibri" w:cstheme="minorHAnsi"/>
          <w:bCs/>
          <w:sz w:val="18"/>
          <w:szCs w:val="18"/>
        </w:rPr>
      </w:pPr>
      <w:r w:rsidRPr="005666FE">
        <w:rPr>
          <w:rFonts w:eastAsia="Calibri" w:cstheme="minorHAnsi"/>
          <w:bCs/>
          <w:sz w:val="18"/>
          <w:szCs w:val="18"/>
        </w:rPr>
        <w:t>1.2.</w:t>
      </w:r>
      <w:r w:rsidRPr="005666FE">
        <w:rPr>
          <w:rFonts w:eastAsia="Calibri" w:cstheme="minorHAnsi"/>
          <w:bCs/>
          <w:sz w:val="18"/>
          <w:szCs w:val="18"/>
        </w:rPr>
        <w:tab/>
        <w:t xml:space="preserve"> Zakres stosowania specyfikacji</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Niniejsza specyfikacja b</w:t>
      </w:r>
      <w:r w:rsidRPr="005666FE">
        <w:rPr>
          <w:rFonts w:eastAsia="TimesNewRoman" w:cstheme="minorHAnsi"/>
          <w:sz w:val="18"/>
          <w:szCs w:val="18"/>
        </w:rPr>
        <w:t>ę</w:t>
      </w:r>
      <w:r w:rsidRPr="005666FE">
        <w:rPr>
          <w:rFonts w:eastAsia="Calibri" w:cstheme="minorHAnsi"/>
          <w:sz w:val="18"/>
          <w:szCs w:val="18"/>
        </w:rPr>
        <w:t>dzie stosowana jako dokument przetargowy przy zleceniu i realizacji robót w inwestycji wymienionej w pkt 1.1.Ustalenia zawarte w niniejszej specyfikacji obejm</w:t>
      </w:r>
      <w:r w:rsidRPr="005666FE">
        <w:rPr>
          <w:rFonts w:eastAsia="TimesNewRoman" w:cstheme="minorHAnsi"/>
          <w:sz w:val="18"/>
          <w:szCs w:val="18"/>
        </w:rPr>
        <w:t xml:space="preserve">ą </w:t>
      </w:r>
      <w:r w:rsidRPr="005666FE">
        <w:rPr>
          <w:rFonts w:eastAsia="Calibri" w:cstheme="minorHAnsi"/>
          <w:sz w:val="18"/>
          <w:szCs w:val="18"/>
        </w:rPr>
        <w:t>czynno</w:t>
      </w:r>
      <w:r w:rsidRPr="005666FE">
        <w:rPr>
          <w:rFonts w:eastAsia="TimesNewRoman" w:cstheme="minorHAnsi"/>
          <w:sz w:val="18"/>
          <w:szCs w:val="18"/>
        </w:rPr>
        <w:t>ś</w:t>
      </w:r>
      <w:r w:rsidRPr="005666FE">
        <w:rPr>
          <w:rFonts w:eastAsia="Calibri" w:cstheme="minorHAnsi"/>
          <w:sz w:val="18"/>
          <w:szCs w:val="18"/>
        </w:rPr>
        <w:t>ci umo</w:t>
      </w:r>
      <w:r w:rsidRPr="005666FE">
        <w:rPr>
          <w:rFonts w:eastAsia="TimesNewRoman" w:cstheme="minorHAnsi"/>
          <w:sz w:val="18"/>
          <w:szCs w:val="18"/>
        </w:rPr>
        <w:t>ż</w:t>
      </w:r>
      <w:r w:rsidRPr="005666FE">
        <w:rPr>
          <w:rFonts w:eastAsia="Calibri" w:cstheme="minorHAnsi"/>
          <w:sz w:val="18"/>
          <w:szCs w:val="18"/>
        </w:rPr>
        <w:t>liwiaj</w:t>
      </w:r>
      <w:r w:rsidRPr="005666FE">
        <w:rPr>
          <w:rFonts w:eastAsia="TimesNewRoman" w:cstheme="minorHAnsi"/>
          <w:sz w:val="18"/>
          <w:szCs w:val="18"/>
        </w:rPr>
        <w:t>ą</w:t>
      </w:r>
      <w:r w:rsidRPr="005666FE">
        <w:rPr>
          <w:rFonts w:eastAsia="Calibri" w:cstheme="minorHAnsi"/>
          <w:sz w:val="18"/>
          <w:szCs w:val="18"/>
        </w:rPr>
        <w:t>ce i maj</w:t>
      </w:r>
      <w:r w:rsidRPr="005666FE">
        <w:rPr>
          <w:rFonts w:eastAsia="TimesNewRoman" w:cstheme="minorHAnsi"/>
          <w:sz w:val="18"/>
          <w:szCs w:val="18"/>
        </w:rPr>
        <w:t>ą</w:t>
      </w:r>
      <w:r w:rsidRPr="005666FE">
        <w:rPr>
          <w:rFonts w:eastAsia="Calibri" w:cstheme="minorHAnsi"/>
          <w:sz w:val="18"/>
          <w:szCs w:val="18"/>
        </w:rPr>
        <w:t xml:space="preserve">ce na celu </w:t>
      </w:r>
      <w:r w:rsidRPr="005666FE">
        <w:rPr>
          <w:rFonts w:eastAsia="Calibri" w:cstheme="minorHAnsi"/>
          <w:bCs/>
          <w:i/>
          <w:iCs/>
          <w:sz w:val="18"/>
          <w:szCs w:val="18"/>
        </w:rPr>
        <w:t>monta</w:t>
      </w:r>
      <w:r w:rsidRPr="005666FE">
        <w:rPr>
          <w:rFonts w:eastAsia="TimesNewRoman" w:cstheme="minorHAnsi"/>
          <w:sz w:val="18"/>
          <w:szCs w:val="18"/>
        </w:rPr>
        <w:t xml:space="preserve">ż </w:t>
      </w:r>
      <w:r w:rsidRPr="005666FE">
        <w:rPr>
          <w:rFonts w:eastAsia="Calibri" w:cstheme="minorHAnsi"/>
          <w:bCs/>
          <w:i/>
          <w:iCs/>
          <w:sz w:val="18"/>
          <w:szCs w:val="18"/>
        </w:rPr>
        <w:t>i demonta</w:t>
      </w:r>
      <w:r w:rsidRPr="005666FE">
        <w:rPr>
          <w:rFonts w:eastAsia="TimesNewRoman" w:cstheme="minorHAnsi"/>
          <w:sz w:val="18"/>
          <w:szCs w:val="18"/>
        </w:rPr>
        <w:t xml:space="preserve">ż </w:t>
      </w:r>
      <w:r w:rsidRPr="005666FE">
        <w:rPr>
          <w:rFonts w:eastAsia="Calibri" w:cstheme="minorHAnsi"/>
          <w:bCs/>
          <w:i/>
          <w:iCs/>
          <w:sz w:val="18"/>
          <w:szCs w:val="18"/>
        </w:rPr>
        <w:t>rusztowa</w:t>
      </w:r>
      <w:r w:rsidRPr="005666FE">
        <w:rPr>
          <w:rFonts w:eastAsia="TimesNewRoman" w:cstheme="minorHAnsi"/>
          <w:sz w:val="18"/>
          <w:szCs w:val="18"/>
        </w:rPr>
        <w:t xml:space="preserve">ń </w:t>
      </w:r>
      <w:r w:rsidRPr="005666FE">
        <w:rPr>
          <w:rFonts w:eastAsia="Calibri" w:cstheme="minorHAnsi"/>
          <w:sz w:val="18"/>
          <w:szCs w:val="18"/>
        </w:rPr>
        <w:t>niezb</w:t>
      </w:r>
      <w:r w:rsidRPr="005666FE">
        <w:rPr>
          <w:rFonts w:eastAsia="TimesNewRoman" w:cstheme="minorHAnsi"/>
          <w:sz w:val="18"/>
          <w:szCs w:val="18"/>
        </w:rPr>
        <w:t>ę</w:t>
      </w:r>
      <w:r w:rsidRPr="005666FE">
        <w:rPr>
          <w:rFonts w:eastAsia="Calibri" w:cstheme="minorHAnsi"/>
          <w:sz w:val="18"/>
          <w:szCs w:val="18"/>
        </w:rPr>
        <w:t>dnych do realizacji prac przewidzianych w projekcie wykonawczym dla przedmiotowej inwestycji.</w:t>
      </w:r>
    </w:p>
    <w:p w:rsidR="000E0E52" w:rsidRPr="005666FE" w:rsidRDefault="000E0E52" w:rsidP="000E0E52">
      <w:pPr>
        <w:autoSpaceDE w:val="0"/>
        <w:autoSpaceDN w:val="0"/>
        <w:adjustRightInd w:val="0"/>
        <w:spacing w:after="0" w:line="240" w:lineRule="auto"/>
        <w:jc w:val="both"/>
        <w:rPr>
          <w:rFonts w:eastAsia="TimesNewRoman" w:cstheme="minorHAnsi"/>
          <w:sz w:val="18"/>
          <w:szCs w:val="18"/>
        </w:rPr>
      </w:pPr>
      <w:r w:rsidRPr="005666FE">
        <w:rPr>
          <w:rFonts w:eastAsia="Calibri" w:cstheme="minorHAnsi"/>
          <w:bCs/>
          <w:sz w:val="18"/>
          <w:szCs w:val="18"/>
        </w:rPr>
        <w:t xml:space="preserve">1.3. </w:t>
      </w:r>
      <w:r w:rsidRPr="005666FE">
        <w:rPr>
          <w:rFonts w:eastAsia="Calibri" w:cstheme="minorHAnsi"/>
          <w:bCs/>
          <w:sz w:val="18"/>
          <w:szCs w:val="18"/>
        </w:rPr>
        <w:tab/>
        <w:t>Zakres robót obj</w:t>
      </w:r>
      <w:r w:rsidRPr="005666FE">
        <w:rPr>
          <w:rFonts w:eastAsia="TimesNewRoman" w:cstheme="minorHAnsi"/>
          <w:sz w:val="18"/>
          <w:szCs w:val="18"/>
        </w:rPr>
        <w:t>ę</w:t>
      </w:r>
      <w:r w:rsidRPr="005666FE">
        <w:rPr>
          <w:rFonts w:eastAsia="Calibri" w:cstheme="minorHAnsi"/>
          <w:bCs/>
          <w:sz w:val="18"/>
          <w:szCs w:val="18"/>
        </w:rPr>
        <w:t>tych specyfikacj</w:t>
      </w:r>
      <w:r w:rsidRPr="005666FE">
        <w:rPr>
          <w:rFonts w:eastAsia="TimesNewRoman" w:cstheme="minorHAnsi"/>
          <w:sz w:val="18"/>
          <w:szCs w:val="18"/>
        </w:rPr>
        <w:t>ą</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W ramach prac budowlanych przewiduje si</w:t>
      </w:r>
      <w:r w:rsidRPr="005666FE">
        <w:rPr>
          <w:rFonts w:eastAsia="TimesNewRoman" w:cstheme="minorHAnsi"/>
          <w:sz w:val="18"/>
          <w:szCs w:val="18"/>
        </w:rPr>
        <w:t xml:space="preserve">ę </w:t>
      </w:r>
      <w:r w:rsidRPr="005666FE">
        <w:rPr>
          <w:rFonts w:eastAsia="Calibri" w:cstheme="minorHAnsi"/>
          <w:sz w:val="18"/>
          <w:szCs w:val="18"/>
        </w:rPr>
        <w:t>wykonanie nast</w:t>
      </w:r>
      <w:r w:rsidRPr="005666FE">
        <w:rPr>
          <w:rFonts w:eastAsia="TimesNewRoman" w:cstheme="minorHAnsi"/>
          <w:sz w:val="18"/>
          <w:szCs w:val="18"/>
        </w:rPr>
        <w:t>ę</w:t>
      </w:r>
      <w:r w:rsidRPr="005666FE">
        <w:rPr>
          <w:rFonts w:eastAsia="Calibri" w:cstheme="minorHAnsi"/>
          <w:sz w:val="18"/>
          <w:szCs w:val="18"/>
        </w:rPr>
        <w:t>puj</w:t>
      </w:r>
      <w:r w:rsidRPr="005666FE">
        <w:rPr>
          <w:rFonts w:eastAsia="TimesNewRoman" w:cstheme="minorHAnsi"/>
          <w:sz w:val="18"/>
          <w:szCs w:val="18"/>
        </w:rPr>
        <w:t>ą</w:t>
      </w:r>
      <w:r w:rsidRPr="005666FE">
        <w:rPr>
          <w:rFonts w:eastAsia="Calibri" w:cstheme="minorHAnsi"/>
          <w:sz w:val="18"/>
          <w:szCs w:val="18"/>
        </w:rPr>
        <w:t>cych robót:</w:t>
      </w:r>
    </w:p>
    <w:p w:rsidR="000E0E52" w:rsidRPr="005666FE" w:rsidRDefault="000E0E52" w:rsidP="000E0E52">
      <w:pPr>
        <w:autoSpaceDE w:val="0"/>
        <w:autoSpaceDN w:val="0"/>
        <w:adjustRightInd w:val="0"/>
        <w:spacing w:after="0" w:line="240" w:lineRule="auto"/>
        <w:ind w:left="708"/>
        <w:jc w:val="both"/>
        <w:rPr>
          <w:rFonts w:eastAsia="Calibri" w:cstheme="minorHAnsi"/>
          <w:sz w:val="18"/>
          <w:szCs w:val="18"/>
        </w:rPr>
      </w:pPr>
      <w:r w:rsidRPr="005666FE">
        <w:rPr>
          <w:rFonts w:eastAsia="Calibri" w:cstheme="minorHAnsi"/>
          <w:sz w:val="18"/>
          <w:szCs w:val="18"/>
        </w:rPr>
        <w:t>- monta</w:t>
      </w:r>
      <w:r w:rsidRPr="005666FE">
        <w:rPr>
          <w:rFonts w:eastAsia="TimesNewRoman" w:cstheme="minorHAnsi"/>
          <w:sz w:val="18"/>
          <w:szCs w:val="18"/>
        </w:rPr>
        <w:t xml:space="preserve">ż </w:t>
      </w:r>
      <w:r w:rsidRPr="005666FE">
        <w:rPr>
          <w:rFonts w:eastAsia="Calibri" w:cstheme="minorHAnsi"/>
          <w:sz w:val="18"/>
          <w:szCs w:val="18"/>
        </w:rPr>
        <w:t>rusztowa</w:t>
      </w:r>
      <w:r w:rsidRPr="005666FE">
        <w:rPr>
          <w:rFonts w:eastAsia="TimesNewRoman" w:cstheme="minorHAnsi"/>
          <w:sz w:val="18"/>
          <w:szCs w:val="18"/>
        </w:rPr>
        <w:t>ń</w:t>
      </w:r>
      <w:r w:rsidRPr="005666FE">
        <w:rPr>
          <w:rFonts w:eastAsia="Calibri" w:cstheme="minorHAnsi"/>
          <w:sz w:val="18"/>
          <w:szCs w:val="18"/>
        </w:rPr>
        <w:t>,</w:t>
      </w:r>
    </w:p>
    <w:p w:rsidR="000E0E52" w:rsidRPr="005666FE" w:rsidRDefault="000E0E52" w:rsidP="005666FE">
      <w:pPr>
        <w:autoSpaceDE w:val="0"/>
        <w:autoSpaceDN w:val="0"/>
        <w:adjustRightInd w:val="0"/>
        <w:spacing w:after="0" w:line="240" w:lineRule="auto"/>
        <w:ind w:left="708"/>
        <w:jc w:val="both"/>
        <w:rPr>
          <w:rFonts w:eastAsia="Calibri" w:cstheme="minorHAnsi"/>
          <w:sz w:val="18"/>
          <w:szCs w:val="18"/>
        </w:rPr>
      </w:pPr>
      <w:r w:rsidRPr="005666FE">
        <w:rPr>
          <w:rFonts w:eastAsia="Calibri" w:cstheme="minorHAnsi"/>
          <w:sz w:val="18"/>
          <w:szCs w:val="18"/>
        </w:rPr>
        <w:t>- demonta</w:t>
      </w:r>
      <w:r w:rsidRPr="005666FE">
        <w:rPr>
          <w:rFonts w:eastAsia="TimesNewRoman" w:cstheme="minorHAnsi"/>
          <w:sz w:val="18"/>
          <w:szCs w:val="18"/>
        </w:rPr>
        <w:t xml:space="preserve">ż </w:t>
      </w:r>
      <w:r w:rsidRPr="005666FE">
        <w:rPr>
          <w:rFonts w:eastAsia="Calibri" w:cstheme="minorHAnsi"/>
          <w:sz w:val="18"/>
          <w:szCs w:val="18"/>
        </w:rPr>
        <w:t>rusztowa</w:t>
      </w:r>
      <w:r w:rsidRPr="005666FE">
        <w:rPr>
          <w:rFonts w:eastAsia="TimesNewRoman" w:cstheme="minorHAnsi"/>
          <w:sz w:val="18"/>
          <w:szCs w:val="18"/>
        </w:rPr>
        <w:t>ń</w:t>
      </w:r>
      <w:r w:rsidRPr="005666FE">
        <w:rPr>
          <w:rFonts w:eastAsia="Calibri" w:cstheme="minorHAnsi"/>
          <w:sz w:val="18"/>
          <w:szCs w:val="18"/>
        </w:rPr>
        <w:t>,</w:t>
      </w:r>
    </w:p>
    <w:p w:rsidR="000E0E52" w:rsidRPr="005666FE" w:rsidRDefault="000E0E52" w:rsidP="000E0E52">
      <w:pPr>
        <w:autoSpaceDE w:val="0"/>
        <w:autoSpaceDN w:val="0"/>
        <w:adjustRightInd w:val="0"/>
        <w:spacing w:after="0" w:line="240" w:lineRule="auto"/>
        <w:jc w:val="both"/>
        <w:rPr>
          <w:rFonts w:eastAsia="Calibri" w:cstheme="minorHAnsi"/>
          <w:bCs/>
          <w:sz w:val="18"/>
          <w:szCs w:val="18"/>
        </w:rPr>
      </w:pPr>
      <w:r w:rsidRPr="005666FE">
        <w:rPr>
          <w:rFonts w:eastAsia="Calibri" w:cstheme="minorHAnsi"/>
          <w:bCs/>
          <w:sz w:val="18"/>
          <w:szCs w:val="18"/>
        </w:rPr>
        <w:t xml:space="preserve">1.4. </w:t>
      </w:r>
      <w:r w:rsidRPr="005666FE">
        <w:rPr>
          <w:rFonts w:eastAsia="Calibri" w:cstheme="minorHAnsi"/>
          <w:bCs/>
          <w:sz w:val="18"/>
          <w:szCs w:val="18"/>
        </w:rPr>
        <w:tab/>
        <w:t xml:space="preserve"> Okre</w:t>
      </w:r>
      <w:r w:rsidRPr="005666FE">
        <w:rPr>
          <w:rFonts w:eastAsia="TimesNewRoman" w:cstheme="minorHAnsi"/>
          <w:sz w:val="18"/>
          <w:szCs w:val="18"/>
        </w:rPr>
        <w:t>ś</w:t>
      </w:r>
      <w:r w:rsidRPr="005666FE">
        <w:rPr>
          <w:rFonts w:eastAsia="Calibri" w:cstheme="minorHAnsi"/>
          <w:bCs/>
          <w:sz w:val="18"/>
          <w:szCs w:val="18"/>
        </w:rPr>
        <w:t>lenie podstawowe</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Okre</w:t>
      </w:r>
      <w:r w:rsidRPr="005666FE">
        <w:rPr>
          <w:rFonts w:eastAsia="TimesNewRoman" w:cstheme="minorHAnsi"/>
          <w:sz w:val="18"/>
          <w:szCs w:val="18"/>
        </w:rPr>
        <w:t>ś</w:t>
      </w:r>
      <w:r w:rsidRPr="005666FE">
        <w:rPr>
          <w:rFonts w:eastAsia="Calibri" w:cstheme="minorHAnsi"/>
          <w:sz w:val="18"/>
          <w:szCs w:val="18"/>
        </w:rPr>
        <w:t>lenie podstawowe u</w:t>
      </w:r>
      <w:r w:rsidRPr="005666FE">
        <w:rPr>
          <w:rFonts w:eastAsia="TimesNewRoman" w:cstheme="minorHAnsi"/>
          <w:sz w:val="18"/>
          <w:szCs w:val="18"/>
        </w:rPr>
        <w:t>ż</w:t>
      </w:r>
      <w:r w:rsidRPr="005666FE">
        <w:rPr>
          <w:rFonts w:eastAsia="Calibri" w:cstheme="minorHAnsi"/>
          <w:sz w:val="18"/>
          <w:szCs w:val="18"/>
        </w:rPr>
        <w:t>yte w niniejszej SST materiały posiadaj</w:t>
      </w:r>
      <w:r w:rsidRPr="005666FE">
        <w:rPr>
          <w:rFonts w:eastAsia="TimesNewRoman" w:cstheme="minorHAnsi"/>
          <w:sz w:val="18"/>
          <w:szCs w:val="18"/>
        </w:rPr>
        <w:t xml:space="preserve">ą </w:t>
      </w:r>
      <w:r w:rsidRPr="005666FE">
        <w:rPr>
          <w:rFonts w:eastAsia="Calibri" w:cstheme="minorHAnsi"/>
          <w:sz w:val="18"/>
          <w:szCs w:val="18"/>
        </w:rPr>
        <w:t>odpowiednie dokumenty</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dopuszczaj</w:t>
      </w:r>
      <w:r w:rsidRPr="005666FE">
        <w:rPr>
          <w:rFonts w:eastAsia="TimesNewRoman" w:cstheme="minorHAnsi"/>
          <w:sz w:val="18"/>
          <w:szCs w:val="18"/>
        </w:rPr>
        <w:t>ą</w:t>
      </w:r>
      <w:r w:rsidRPr="005666FE">
        <w:rPr>
          <w:rFonts w:eastAsia="Calibri" w:cstheme="minorHAnsi"/>
          <w:sz w:val="18"/>
          <w:szCs w:val="18"/>
        </w:rPr>
        <w:t>ce do stosowania i Ogóln</w:t>
      </w:r>
      <w:r w:rsidRPr="005666FE">
        <w:rPr>
          <w:rFonts w:eastAsia="TimesNewRoman" w:cstheme="minorHAnsi"/>
          <w:sz w:val="18"/>
          <w:szCs w:val="18"/>
        </w:rPr>
        <w:t xml:space="preserve">ą </w:t>
      </w:r>
      <w:r w:rsidRPr="005666FE">
        <w:rPr>
          <w:rFonts w:eastAsia="Calibri" w:cstheme="minorHAnsi"/>
          <w:sz w:val="18"/>
          <w:szCs w:val="18"/>
        </w:rPr>
        <w:t>Specyfikacj</w:t>
      </w:r>
      <w:r w:rsidRPr="005666FE">
        <w:rPr>
          <w:rFonts w:eastAsia="TimesNewRoman" w:cstheme="minorHAnsi"/>
          <w:sz w:val="18"/>
          <w:szCs w:val="18"/>
        </w:rPr>
        <w:t xml:space="preserve">ą </w:t>
      </w:r>
      <w:r w:rsidRPr="005666FE">
        <w:rPr>
          <w:rFonts w:eastAsia="Calibri" w:cstheme="minorHAnsi"/>
          <w:sz w:val="18"/>
          <w:szCs w:val="18"/>
        </w:rPr>
        <w:t>Techniczn</w:t>
      </w:r>
      <w:r w:rsidRPr="005666FE">
        <w:rPr>
          <w:rFonts w:eastAsia="TimesNewRoman" w:cstheme="minorHAnsi"/>
          <w:sz w:val="18"/>
          <w:szCs w:val="18"/>
        </w:rPr>
        <w:t>ą</w:t>
      </w:r>
      <w:r w:rsidRPr="005666FE">
        <w:rPr>
          <w:rFonts w:eastAsia="Calibri" w:cstheme="minorHAnsi"/>
          <w:sz w:val="18"/>
          <w:szCs w:val="18"/>
        </w:rPr>
        <w:t>.</w:t>
      </w:r>
    </w:p>
    <w:p w:rsidR="000E0E52" w:rsidRPr="005666FE" w:rsidRDefault="000E0E52" w:rsidP="000E0E52">
      <w:pPr>
        <w:autoSpaceDE w:val="0"/>
        <w:autoSpaceDN w:val="0"/>
        <w:adjustRightInd w:val="0"/>
        <w:spacing w:after="0" w:line="240" w:lineRule="auto"/>
        <w:jc w:val="both"/>
        <w:rPr>
          <w:rFonts w:eastAsia="Calibri" w:cstheme="minorHAnsi"/>
          <w:bCs/>
          <w:sz w:val="18"/>
          <w:szCs w:val="18"/>
        </w:rPr>
      </w:pPr>
      <w:r w:rsidRPr="005666FE">
        <w:rPr>
          <w:rFonts w:eastAsia="Calibri" w:cstheme="minorHAnsi"/>
          <w:bCs/>
          <w:sz w:val="18"/>
          <w:szCs w:val="18"/>
        </w:rPr>
        <w:t xml:space="preserve">1.5. </w:t>
      </w:r>
      <w:r w:rsidRPr="005666FE">
        <w:rPr>
          <w:rFonts w:eastAsia="Calibri" w:cstheme="minorHAnsi"/>
          <w:bCs/>
          <w:sz w:val="18"/>
          <w:szCs w:val="18"/>
        </w:rPr>
        <w:tab/>
        <w:t xml:space="preserve"> Ogólne wymagania dotycz</w:t>
      </w:r>
      <w:r w:rsidRPr="005666FE">
        <w:rPr>
          <w:rFonts w:eastAsia="TimesNewRoman" w:cstheme="minorHAnsi"/>
          <w:sz w:val="18"/>
          <w:szCs w:val="18"/>
        </w:rPr>
        <w:t>ą</w:t>
      </w:r>
      <w:r w:rsidRPr="005666FE">
        <w:rPr>
          <w:rFonts w:eastAsia="Calibri" w:cstheme="minorHAnsi"/>
          <w:bCs/>
          <w:sz w:val="18"/>
          <w:szCs w:val="18"/>
        </w:rPr>
        <w:t>ce robót</w:t>
      </w:r>
    </w:p>
    <w:p w:rsidR="000E0E52" w:rsidRPr="005666FE" w:rsidRDefault="000E0E52" w:rsidP="005666FE">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Ogólne wymagania dotycz</w:t>
      </w:r>
      <w:r w:rsidRPr="005666FE">
        <w:rPr>
          <w:rFonts w:eastAsia="TimesNewRoman" w:cstheme="minorHAnsi"/>
          <w:sz w:val="18"/>
          <w:szCs w:val="18"/>
        </w:rPr>
        <w:t>ą</w:t>
      </w:r>
      <w:r w:rsidRPr="005666FE">
        <w:rPr>
          <w:rFonts w:eastAsia="Calibri" w:cstheme="minorHAnsi"/>
          <w:sz w:val="18"/>
          <w:szCs w:val="18"/>
        </w:rPr>
        <w:t>ce zasad prowadzenia robót w Ogólnej Specyfikacji Technicznej</w:t>
      </w:r>
    </w:p>
    <w:p w:rsidR="000E0E52" w:rsidRPr="005666FE" w:rsidRDefault="000E0E52" w:rsidP="000E0E52">
      <w:pPr>
        <w:spacing w:after="0" w:line="240" w:lineRule="auto"/>
        <w:jc w:val="both"/>
        <w:rPr>
          <w:rFonts w:cstheme="minorHAnsi"/>
          <w:sz w:val="18"/>
          <w:szCs w:val="18"/>
        </w:rPr>
      </w:pPr>
      <w:r w:rsidRPr="005666FE">
        <w:rPr>
          <w:rFonts w:eastAsia="Calibri" w:cstheme="minorHAnsi"/>
          <w:sz w:val="18"/>
          <w:szCs w:val="18"/>
        </w:rPr>
        <w:t xml:space="preserve">1.6.  </w:t>
      </w:r>
      <w:r w:rsidRPr="005666FE">
        <w:rPr>
          <w:rFonts w:eastAsia="Calibri" w:cstheme="minorHAnsi"/>
          <w:sz w:val="18"/>
          <w:szCs w:val="18"/>
        </w:rPr>
        <w:tab/>
        <w:t xml:space="preserve"> </w:t>
      </w:r>
      <w:r w:rsidRPr="005666FE">
        <w:rPr>
          <w:rFonts w:cstheme="minorHAnsi"/>
          <w:sz w:val="18"/>
          <w:szCs w:val="18"/>
        </w:rPr>
        <w:t>Szczególne wymagania dotyczące robót</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Badania i odbiór rusztowań.</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Badania zamontowanych rusztowań z rur stalowych należy przeprowadzić po zakończeniu robot montażowych w całości lub jego części niezbędne  do prowadzenia robót. Badanie powinno obejmować sprawdzenie:</w:t>
      </w:r>
    </w:p>
    <w:p w:rsidR="000E0E52" w:rsidRPr="005666FE" w:rsidRDefault="000E0E52" w:rsidP="00F00B4F">
      <w:pPr>
        <w:numPr>
          <w:ilvl w:val="0"/>
          <w:numId w:val="14"/>
        </w:numPr>
        <w:spacing w:after="0" w:line="240" w:lineRule="auto"/>
        <w:jc w:val="both"/>
        <w:rPr>
          <w:rFonts w:cstheme="minorHAnsi"/>
          <w:sz w:val="18"/>
          <w:szCs w:val="18"/>
        </w:rPr>
      </w:pPr>
      <w:r w:rsidRPr="005666FE">
        <w:rPr>
          <w:rFonts w:cstheme="minorHAnsi"/>
          <w:sz w:val="18"/>
          <w:szCs w:val="18"/>
        </w:rPr>
        <w:t xml:space="preserve">  wymagań ogólnych,</w:t>
      </w:r>
    </w:p>
    <w:p w:rsidR="000E0E52" w:rsidRPr="005666FE" w:rsidRDefault="000E0E52" w:rsidP="00F00B4F">
      <w:pPr>
        <w:numPr>
          <w:ilvl w:val="0"/>
          <w:numId w:val="14"/>
        </w:numPr>
        <w:spacing w:after="0" w:line="240" w:lineRule="auto"/>
        <w:jc w:val="both"/>
        <w:rPr>
          <w:rFonts w:cstheme="minorHAnsi"/>
          <w:sz w:val="18"/>
          <w:szCs w:val="18"/>
        </w:rPr>
      </w:pPr>
      <w:r w:rsidRPr="005666FE">
        <w:rPr>
          <w:rFonts w:cstheme="minorHAnsi"/>
          <w:sz w:val="18"/>
          <w:szCs w:val="18"/>
        </w:rPr>
        <w:t xml:space="preserve">  stanu podłoża,</w:t>
      </w:r>
    </w:p>
    <w:p w:rsidR="000E0E52" w:rsidRPr="005666FE" w:rsidRDefault="000E0E52" w:rsidP="00F00B4F">
      <w:pPr>
        <w:numPr>
          <w:ilvl w:val="0"/>
          <w:numId w:val="14"/>
        </w:numPr>
        <w:spacing w:after="0" w:line="240" w:lineRule="auto"/>
        <w:jc w:val="both"/>
        <w:rPr>
          <w:rFonts w:cstheme="minorHAnsi"/>
          <w:sz w:val="18"/>
          <w:szCs w:val="18"/>
        </w:rPr>
      </w:pPr>
      <w:r w:rsidRPr="005666FE">
        <w:rPr>
          <w:rFonts w:cstheme="minorHAnsi"/>
          <w:sz w:val="18"/>
          <w:szCs w:val="18"/>
        </w:rPr>
        <w:t xml:space="preserve">  posadowienia rusztowań,</w:t>
      </w:r>
    </w:p>
    <w:p w:rsidR="000E0E52" w:rsidRPr="005666FE" w:rsidRDefault="000E0E52" w:rsidP="00F00B4F">
      <w:pPr>
        <w:numPr>
          <w:ilvl w:val="0"/>
          <w:numId w:val="14"/>
        </w:numPr>
        <w:spacing w:after="0" w:line="240" w:lineRule="auto"/>
        <w:jc w:val="both"/>
        <w:rPr>
          <w:rFonts w:cstheme="minorHAnsi"/>
          <w:sz w:val="18"/>
          <w:szCs w:val="18"/>
        </w:rPr>
      </w:pPr>
      <w:r w:rsidRPr="005666FE">
        <w:rPr>
          <w:rFonts w:cstheme="minorHAnsi"/>
          <w:sz w:val="18"/>
          <w:szCs w:val="18"/>
        </w:rPr>
        <w:t xml:space="preserve">  wykonania złączy i stężeń,</w:t>
      </w:r>
    </w:p>
    <w:p w:rsidR="000E0E52" w:rsidRPr="005666FE" w:rsidRDefault="000E0E52" w:rsidP="00F00B4F">
      <w:pPr>
        <w:numPr>
          <w:ilvl w:val="0"/>
          <w:numId w:val="14"/>
        </w:numPr>
        <w:spacing w:after="0" w:line="240" w:lineRule="auto"/>
        <w:jc w:val="both"/>
        <w:rPr>
          <w:rFonts w:cstheme="minorHAnsi"/>
          <w:sz w:val="18"/>
          <w:szCs w:val="18"/>
        </w:rPr>
      </w:pPr>
      <w:r w:rsidRPr="005666FE">
        <w:rPr>
          <w:rFonts w:cstheme="minorHAnsi"/>
          <w:sz w:val="18"/>
          <w:szCs w:val="18"/>
        </w:rPr>
        <w:t xml:space="preserve">  zakotwień,</w:t>
      </w:r>
    </w:p>
    <w:p w:rsidR="000E0E52" w:rsidRPr="005666FE" w:rsidRDefault="000E0E52" w:rsidP="00F00B4F">
      <w:pPr>
        <w:numPr>
          <w:ilvl w:val="0"/>
          <w:numId w:val="14"/>
        </w:numPr>
        <w:spacing w:after="0" w:line="240" w:lineRule="auto"/>
        <w:jc w:val="both"/>
        <w:rPr>
          <w:rFonts w:cstheme="minorHAnsi"/>
          <w:sz w:val="18"/>
          <w:szCs w:val="18"/>
        </w:rPr>
      </w:pPr>
      <w:r w:rsidRPr="005666FE">
        <w:rPr>
          <w:rFonts w:cstheme="minorHAnsi"/>
          <w:sz w:val="18"/>
          <w:szCs w:val="18"/>
        </w:rPr>
        <w:t xml:space="preserve">  pomostów roboczych i zabezpieczających,</w:t>
      </w:r>
    </w:p>
    <w:p w:rsidR="000E0E52" w:rsidRPr="005666FE" w:rsidRDefault="000E0E52" w:rsidP="00F00B4F">
      <w:pPr>
        <w:numPr>
          <w:ilvl w:val="0"/>
          <w:numId w:val="14"/>
        </w:numPr>
        <w:spacing w:after="0" w:line="240" w:lineRule="auto"/>
        <w:jc w:val="both"/>
        <w:rPr>
          <w:rFonts w:cstheme="minorHAnsi"/>
          <w:sz w:val="18"/>
          <w:szCs w:val="18"/>
        </w:rPr>
      </w:pPr>
      <w:r w:rsidRPr="005666FE">
        <w:rPr>
          <w:rFonts w:cstheme="minorHAnsi"/>
          <w:sz w:val="18"/>
          <w:szCs w:val="18"/>
        </w:rPr>
        <w:t xml:space="preserve">  urządzeń komunikacyjnych i transportowych,</w:t>
      </w:r>
    </w:p>
    <w:p w:rsidR="000E0E52" w:rsidRPr="005666FE" w:rsidRDefault="000E0E52" w:rsidP="00F00B4F">
      <w:pPr>
        <w:numPr>
          <w:ilvl w:val="0"/>
          <w:numId w:val="14"/>
        </w:numPr>
        <w:spacing w:after="0" w:line="240" w:lineRule="auto"/>
        <w:jc w:val="both"/>
        <w:rPr>
          <w:rFonts w:cstheme="minorHAnsi"/>
          <w:sz w:val="18"/>
          <w:szCs w:val="18"/>
        </w:rPr>
      </w:pPr>
      <w:r w:rsidRPr="005666FE">
        <w:rPr>
          <w:rFonts w:cstheme="minorHAnsi"/>
          <w:sz w:val="18"/>
          <w:szCs w:val="18"/>
        </w:rPr>
        <w:t xml:space="preserve">  urządzeń piorunochronnych,</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Badania należy przeprowadzić w sposób podany w normie państwowej  na rusztowanie z rur stalowych. Rusztowanie należy uznać za prawidłowe jeżeli wszystkie badania dały pozytywny wynik. Montaż rusztowań:</w:t>
      </w:r>
    </w:p>
    <w:p w:rsidR="000E0E52" w:rsidRPr="005666FE" w:rsidRDefault="000E0E52" w:rsidP="00F00B4F">
      <w:pPr>
        <w:pStyle w:val="Akapitzlist"/>
        <w:numPr>
          <w:ilvl w:val="0"/>
          <w:numId w:val="12"/>
        </w:numPr>
        <w:spacing w:after="0" w:line="240" w:lineRule="auto"/>
        <w:ind w:left="1200" w:hanging="500"/>
        <w:jc w:val="both"/>
        <w:rPr>
          <w:rFonts w:cstheme="minorHAnsi"/>
          <w:sz w:val="18"/>
          <w:szCs w:val="18"/>
        </w:rPr>
      </w:pPr>
      <w:r w:rsidRPr="005666FE">
        <w:rPr>
          <w:rFonts w:cstheme="minorHAnsi"/>
          <w:sz w:val="18"/>
          <w:szCs w:val="18"/>
        </w:rPr>
        <w:t>rozstaw podłużny ram pionowych nie powinien być większy niż 2,5 m,</w:t>
      </w:r>
    </w:p>
    <w:p w:rsidR="000E0E52" w:rsidRPr="005666FE" w:rsidRDefault="000E0E52" w:rsidP="00F00B4F">
      <w:pPr>
        <w:pStyle w:val="Akapitzlist"/>
        <w:numPr>
          <w:ilvl w:val="0"/>
          <w:numId w:val="12"/>
        </w:numPr>
        <w:spacing w:after="0" w:line="240" w:lineRule="auto"/>
        <w:ind w:left="1200" w:hanging="500"/>
        <w:jc w:val="both"/>
        <w:rPr>
          <w:rFonts w:cstheme="minorHAnsi"/>
          <w:sz w:val="18"/>
          <w:szCs w:val="18"/>
        </w:rPr>
      </w:pPr>
      <w:r w:rsidRPr="005666FE">
        <w:rPr>
          <w:rFonts w:cstheme="minorHAnsi"/>
          <w:sz w:val="18"/>
          <w:szCs w:val="18"/>
        </w:rPr>
        <w:t>szerokość pomostu roboczego nie może być mniejsza niż 0,7 m,</w:t>
      </w:r>
    </w:p>
    <w:p w:rsidR="000E0E52" w:rsidRPr="005666FE" w:rsidRDefault="000E0E52" w:rsidP="00F00B4F">
      <w:pPr>
        <w:pStyle w:val="Tekstpodstawowywcity"/>
        <w:numPr>
          <w:ilvl w:val="0"/>
          <w:numId w:val="12"/>
        </w:numPr>
        <w:spacing w:line="240" w:lineRule="auto"/>
        <w:ind w:left="1200" w:hanging="500"/>
        <w:rPr>
          <w:rFonts w:asciiTheme="minorHAnsi" w:hAnsiTheme="minorHAnsi" w:cstheme="minorHAnsi"/>
          <w:sz w:val="18"/>
          <w:szCs w:val="18"/>
        </w:rPr>
      </w:pPr>
      <w:r w:rsidRPr="005666FE">
        <w:rPr>
          <w:rFonts w:asciiTheme="minorHAnsi" w:hAnsiTheme="minorHAnsi" w:cstheme="minorHAnsi"/>
          <w:sz w:val="18"/>
          <w:szCs w:val="18"/>
        </w:rPr>
        <w:t>wysokość powtarzalnej kondygnacji nie mniejsza niż 2,5 m licząc od wierzchu    pomostu jednej kondygnacji do wierzchu pomostu kondygnacji następnej,</w:t>
      </w:r>
    </w:p>
    <w:p w:rsidR="000E0E52" w:rsidRPr="005666FE" w:rsidRDefault="000E0E52" w:rsidP="00F00B4F">
      <w:pPr>
        <w:pStyle w:val="Tekstpodstawowywcity"/>
        <w:numPr>
          <w:ilvl w:val="0"/>
          <w:numId w:val="12"/>
        </w:numPr>
        <w:spacing w:line="240" w:lineRule="auto"/>
        <w:ind w:left="1200" w:hanging="500"/>
        <w:rPr>
          <w:rFonts w:asciiTheme="minorHAnsi" w:hAnsiTheme="minorHAnsi" w:cstheme="minorHAnsi"/>
          <w:sz w:val="18"/>
          <w:szCs w:val="18"/>
        </w:rPr>
      </w:pPr>
      <w:r w:rsidRPr="005666FE">
        <w:rPr>
          <w:rFonts w:asciiTheme="minorHAnsi" w:hAnsiTheme="minorHAnsi" w:cstheme="minorHAnsi"/>
          <w:sz w:val="18"/>
          <w:szCs w:val="18"/>
        </w:rPr>
        <w:t>dopuszczalne odchyłki wierzchów stojaków ram pionowych nie powinny być większe niż 15 mm przy wysokości rusztowań do 10 m i 25 mm przy rusztowaniach wyższych niż 10m,</w:t>
      </w:r>
    </w:p>
    <w:p w:rsidR="000E0E52" w:rsidRPr="005666FE" w:rsidRDefault="000E0E52" w:rsidP="00F00B4F">
      <w:pPr>
        <w:pStyle w:val="Tekstpodstawowywcity"/>
        <w:numPr>
          <w:ilvl w:val="0"/>
          <w:numId w:val="12"/>
        </w:numPr>
        <w:spacing w:line="240" w:lineRule="auto"/>
        <w:ind w:left="1200" w:hanging="500"/>
        <w:rPr>
          <w:rFonts w:asciiTheme="minorHAnsi" w:hAnsiTheme="minorHAnsi" w:cstheme="minorHAnsi"/>
          <w:sz w:val="18"/>
          <w:szCs w:val="18"/>
        </w:rPr>
      </w:pPr>
      <w:r w:rsidRPr="005666FE">
        <w:rPr>
          <w:rFonts w:asciiTheme="minorHAnsi" w:hAnsiTheme="minorHAnsi" w:cstheme="minorHAnsi"/>
          <w:sz w:val="18"/>
          <w:szCs w:val="18"/>
        </w:rPr>
        <w:t>odchylenie od poziomu ram poziomych oraz podłużnic wzdłuż osi podłużnej rusztowania nie może być większe niż + / - 50 mm na całej długości rusztowania a ram poziomych i poprzecznic wzdłuż osi poprzecznej rusztowania + / - 20 mm,</w:t>
      </w:r>
    </w:p>
    <w:p w:rsidR="000E0E52" w:rsidRPr="005666FE" w:rsidRDefault="000E0E52" w:rsidP="00F00B4F">
      <w:pPr>
        <w:pStyle w:val="Tekstpodstawowywcity"/>
        <w:numPr>
          <w:ilvl w:val="0"/>
          <w:numId w:val="12"/>
        </w:numPr>
        <w:spacing w:line="240" w:lineRule="auto"/>
        <w:ind w:left="1200" w:hanging="500"/>
        <w:rPr>
          <w:rFonts w:asciiTheme="minorHAnsi" w:hAnsiTheme="minorHAnsi" w:cstheme="minorHAnsi"/>
          <w:sz w:val="18"/>
          <w:szCs w:val="18"/>
        </w:rPr>
      </w:pPr>
      <w:r w:rsidRPr="005666FE">
        <w:rPr>
          <w:rFonts w:asciiTheme="minorHAnsi" w:hAnsiTheme="minorHAnsi" w:cstheme="minorHAnsi"/>
          <w:sz w:val="18"/>
          <w:szCs w:val="18"/>
        </w:rPr>
        <w:t xml:space="preserve">odchylenie od pionu ram w poziomie kondygnacji nie powinno być większe niż </w:t>
      </w:r>
      <w:r w:rsidRPr="005666FE">
        <w:rPr>
          <w:rFonts w:asciiTheme="minorHAnsi" w:hAnsiTheme="minorHAnsi" w:cstheme="minorHAnsi"/>
          <w:sz w:val="18"/>
          <w:szCs w:val="18"/>
        </w:rPr>
        <w:br/>
        <w:t>10 mm.</w:t>
      </w:r>
    </w:p>
    <w:p w:rsidR="000E0E52" w:rsidRPr="005666FE" w:rsidRDefault="000E0E52" w:rsidP="000E0E52">
      <w:pPr>
        <w:autoSpaceDE w:val="0"/>
        <w:autoSpaceDN w:val="0"/>
        <w:adjustRightInd w:val="0"/>
        <w:spacing w:after="0" w:line="240" w:lineRule="auto"/>
        <w:jc w:val="both"/>
        <w:rPr>
          <w:rFonts w:eastAsia="Calibri" w:cstheme="minorHAnsi"/>
          <w:bCs/>
          <w:sz w:val="18"/>
          <w:szCs w:val="18"/>
        </w:rPr>
      </w:pPr>
      <w:r w:rsidRPr="005666FE">
        <w:rPr>
          <w:rFonts w:eastAsia="Calibri" w:cstheme="minorHAnsi"/>
          <w:bCs/>
          <w:sz w:val="18"/>
          <w:szCs w:val="18"/>
        </w:rPr>
        <w:t xml:space="preserve">1.7.  </w:t>
      </w:r>
      <w:r w:rsidRPr="005666FE">
        <w:rPr>
          <w:rFonts w:eastAsia="Calibri" w:cstheme="minorHAnsi"/>
          <w:bCs/>
          <w:sz w:val="18"/>
          <w:szCs w:val="18"/>
        </w:rPr>
        <w:tab/>
        <w:t>Dokumentacja, któr</w:t>
      </w:r>
      <w:r w:rsidRPr="005666FE">
        <w:rPr>
          <w:rFonts w:eastAsia="TimesNewRoman" w:cstheme="minorHAnsi"/>
          <w:sz w:val="18"/>
          <w:szCs w:val="18"/>
        </w:rPr>
        <w:t xml:space="preserve">ą </w:t>
      </w:r>
      <w:r w:rsidRPr="005666FE">
        <w:rPr>
          <w:rFonts w:eastAsia="Calibri" w:cstheme="minorHAnsi"/>
          <w:bCs/>
          <w:sz w:val="18"/>
          <w:szCs w:val="18"/>
        </w:rPr>
        <w:t>nale</w:t>
      </w:r>
      <w:r w:rsidRPr="005666FE">
        <w:rPr>
          <w:rFonts w:eastAsia="TimesNewRoman" w:cstheme="minorHAnsi"/>
          <w:sz w:val="18"/>
          <w:szCs w:val="18"/>
        </w:rPr>
        <w:t>ż</w:t>
      </w:r>
      <w:r w:rsidRPr="005666FE">
        <w:rPr>
          <w:rFonts w:eastAsia="Calibri" w:cstheme="minorHAnsi"/>
          <w:bCs/>
          <w:sz w:val="18"/>
          <w:szCs w:val="18"/>
        </w:rPr>
        <w:t>y przedstawi</w:t>
      </w:r>
      <w:r w:rsidRPr="005666FE">
        <w:rPr>
          <w:rFonts w:eastAsia="TimesNewRoman" w:cstheme="minorHAnsi"/>
          <w:sz w:val="18"/>
          <w:szCs w:val="18"/>
        </w:rPr>
        <w:t xml:space="preserve">ć </w:t>
      </w:r>
      <w:r w:rsidRPr="005666FE">
        <w:rPr>
          <w:rFonts w:eastAsia="Calibri" w:cstheme="minorHAnsi"/>
          <w:bCs/>
          <w:sz w:val="18"/>
          <w:szCs w:val="18"/>
        </w:rPr>
        <w:t>w trakcie budowy</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Dokumentacja przedstawiona przez wykonawc</w:t>
      </w:r>
      <w:r w:rsidRPr="005666FE">
        <w:rPr>
          <w:rFonts w:eastAsia="TimesNewRoman" w:cstheme="minorHAnsi"/>
          <w:sz w:val="18"/>
          <w:szCs w:val="18"/>
        </w:rPr>
        <w:t xml:space="preserve">ę </w:t>
      </w:r>
      <w:r w:rsidRPr="005666FE">
        <w:rPr>
          <w:rFonts w:eastAsia="Calibri" w:cstheme="minorHAnsi"/>
          <w:sz w:val="18"/>
          <w:szCs w:val="18"/>
        </w:rPr>
        <w:t>musi by</w:t>
      </w:r>
      <w:r w:rsidRPr="005666FE">
        <w:rPr>
          <w:rFonts w:eastAsia="TimesNewRoman" w:cstheme="minorHAnsi"/>
          <w:sz w:val="18"/>
          <w:szCs w:val="18"/>
        </w:rPr>
        <w:t xml:space="preserve">ć </w:t>
      </w:r>
      <w:r w:rsidRPr="005666FE">
        <w:rPr>
          <w:rFonts w:eastAsia="Calibri" w:cstheme="minorHAnsi"/>
          <w:sz w:val="18"/>
          <w:szCs w:val="18"/>
        </w:rPr>
        <w:t>zgodna z zasadami podanymi w Ogólnej Specyfikacji Technicznej.</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Wykonawca dostarczy:</w:t>
      </w:r>
    </w:p>
    <w:p w:rsidR="000E0E52" w:rsidRPr="005666FE" w:rsidRDefault="000E0E52" w:rsidP="00F00B4F">
      <w:pPr>
        <w:pStyle w:val="Akapitzlist"/>
        <w:numPr>
          <w:ilvl w:val="0"/>
          <w:numId w:val="13"/>
        </w:num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Rusztowanie winno posiada</w:t>
      </w:r>
      <w:r w:rsidRPr="005666FE">
        <w:rPr>
          <w:rFonts w:eastAsia="TimesNewRoman" w:cstheme="minorHAnsi"/>
          <w:sz w:val="18"/>
          <w:szCs w:val="18"/>
        </w:rPr>
        <w:t xml:space="preserve">ć </w:t>
      </w:r>
      <w:r w:rsidRPr="005666FE">
        <w:rPr>
          <w:rFonts w:eastAsia="Calibri" w:cstheme="minorHAnsi"/>
          <w:sz w:val="18"/>
          <w:szCs w:val="18"/>
        </w:rPr>
        <w:t>certyfikat bezpiecze</w:t>
      </w:r>
      <w:r w:rsidRPr="005666FE">
        <w:rPr>
          <w:rFonts w:eastAsia="TimesNewRoman" w:cstheme="minorHAnsi"/>
          <w:sz w:val="18"/>
          <w:szCs w:val="18"/>
        </w:rPr>
        <w:t>ń</w:t>
      </w:r>
      <w:r w:rsidRPr="005666FE">
        <w:rPr>
          <w:rFonts w:eastAsia="Calibri" w:cstheme="minorHAnsi"/>
          <w:sz w:val="18"/>
          <w:szCs w:val="18"/>
        </w:rPr>
        <w:t xml:space="preserve">stwa (znak B lub CE) co oznacza, </w:t>
      </w:r>
      <w:r w:rsidRPr="005666FE">
        <w:rPr>
          <w:rFonts w:eastAsia="TimesNewRoman" w:cstheme="minorHAnsi"/>
          <w:sz w:val="18"/>
          <w:szCs w:val="18"/>
        </w:rPr>
        <w:t>ż</w:t>
      </w:r>
      <w:r w:rsidRPr="005666FE">
        <w:rPr>
          <w:rFonts w:eastAsia="Calibri" w:cstheme="minorHAnsi"/>
          <w:sz w:val="18"/>
          <w:szCs w:val="18"/>
        </w:rPr>
        <w:t>e dany rodzaj rusztowania został dopuszczony do stosowania w budownictwie po sprawdzeniu zgodno</w:t>
      </w:r>
      <w:r w:rsidRPr="005666FE">
        <w:rPr>
          <w:rFonts w:eastAsia="TimesNewRoman" w:cstheme="minorHAnsi"/>
          <w:sz w:val="18"/>
          <w:szCs w:val="18"/>
        </w:rPr>
        <w:t>ś</w:t>
      </w:r>
      <w:r w:rsidRPr="005666FE">
        <w:rPr>
          <w:rFonts w:eastAsia="Calibri" w:cstheme="minorHAnsi"/>
          <w:sz w:val="18"/>
          <w:szCs w:val="18"/>
        </w:rPr>
        <w:t>ci wymaga</w:t>
      </w:r>
      <w:r w:rsidRPr="005666FE">
        <w:rPr>
          <w:rFonts w:eastAsia="TimesNewRoman" w:cstheme="minorHAnsi"/>
          <w:sz w:val="18"/>
          <w:szCs w:val="18"/>
        </w:rPr>
        <w:t xml:space="preserve">ń </w:t>
      </w:r>
      <w:r w:rsidRPr="005666FE">
        <w:rPr>
          <w:rFonts w:eastAsia="Calibri" w:cstheme="minorHAnsi"/>
          <w:sz w:val="18"/>
          <w:szCs w:val="18"/>
        </w:rPr>
        <w:t>z przepisami.,</w:t>
      </w:r>
    </w:p>
    <w:p w:rsidR="000E0E52" w:rsidRPr="005666FE" w:rsidRDefault="000E0E52" w:rsidP="00F00B4F">
      <w:pPr>
        <w:pStyle w:val="Akapitzlist"/>
        <w:numPr>
          <w:ilvl w:val="0"/>
          <w:numId w:val="13"/>
        </w:num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Dokument odbiorowy dopuszczaj</w:t>
      </w:r>
      <w:r w:rsidRPr="005666FE">
        <w:rPr>
          <w:rFonts w:eastAsia="TimesNewRoman" w:cstheme="minorHAnsi"/>
          <w:sz w:val="18"/>
          <w:szCs w:val="18"/>
        </w:rPr>
        <w:t>ą</w:t>
      </w:r>
      <w:r w:rsidRPr="005666FE">
        <w:rPr>
          <w:rFonts w:eastAsia="Calibri" w:cstheme="minorHAnsi"/>
          <w:sz w:val="18"/>
          <w:szCs w:val="18"/>
        </w:rPr>
        <w:t>cy do u</w:t>
      </w:r>
      <w:r w:rsidRPr="005666FE">
        <w:rPr>
          <w:rFonts w:eastAsia="TimesNewRoman" w:cstheme="minorHAnsi"/>
          <w:sz w:val="18"/>
          <w:szCs w:val="18"/>
        </w:rPr>
        <w:t>ż</w:t>
      </w:r>
      <w:r w:rsidRPr="005666FE">
        <w:rPr>
          <w:rFonts w:eastAsia="Calibri" w:cstheme="minorHAnsi"/>
          <w:sz w:val="18"/>
          <w:szCs w:val="18"/>
        </w:rPr>
        <w:t>ytkowania,</w:t>
      </w:r>
    </w:p>
    <w:p w:rsidR="000E0E52" w:rsidRPr="005666FE" w:rsidRDefault="000E0E52" w:rsidP="00F00B4F">
      <w:pPr>
        <w:pStyle w:val="Akapitzlist"/>
        <w:numPr>
          <w:ilvl w:val="0"/>
          <w:numId w:val="13"/>
        </w:num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Dokumentacj</w:t>
      </w:r>
      <w:r w:rsidRPr="005666FE">
        <w:rPr>
          <w:rFonts w:eastAsia="TimesNewRoman" w:cstheme="minorHAnsi"/>
          <w:sz w:val="18"/>
          <w:szCs w:val="18"/>
        </w:rPr>
        <w:t xml:space="preserve">ę </w:t>
      </w:r>
      <w:r w:rsidRPr="005666FE">
        <w:rPr>
          <w:rFonts w:eastAsia="Calibri" w:cstheme="minorHAnsi"/>
          <w:sz w:val="18"/>
          <w:szCs w:val="18"/>
        </w:rPr>
        <w:t>techniczn</w:t>
      </w:r>
      <w:r w:rsidRPr="005666FE">
        <w:rPr>
          <w:rFonts w:eastAsia="TimesNewRoman" w:cstheme="minorHAnsi"/>
          <w:sz w:val="18"/>
          <w:szCs w:val="18"/>
        </w:rPr>
        <w:t>ą</w:t>
      </w:r>
      <w:r w:rsidRPr="005666FE">
        <w:rPr>
          <w:rFonts w:eastAsia="Calibri" w:cstheme="minorHAnsi"/>
          <w:sz w:val="18"/>
          <w:szCs w:val="18"/>
        </w:rPr>
        <w:t>, któr</w:t>
      </w:r>
      <w:r w:rsidRPr="005666FE">
        <w:rPr>
          <w:rFonts w:eastAsia="TimesNewRoman" w:cstheme="minorHAnsi"/>
          <w:sz w:val="18"/>
          <w:szCs w:val="18"/>
        </w:rPr>
        <w:t xml:space="preserve">ą </w:t>
      </w:r>
      <w:r w:rsidRPr="005666FE">
        <w:rPr>
          <w:rFonts w:eastAsia="Calibri" w:cstheme="minorHAnsi"/>
          <w:sz w:val="18"/>
          <w:szCs w:val="18"/>
        </w:rPr>
        <w:t>może stanowi</w:t>
      </w:r>
      <w:r w:rsidRPr="005666FE">
        <w:rPr>
          <w:rFonts w:eastAsia="TimesNewRoman" w:cstheme="minorHAnsi"/>
          <w:sz w:val="18"/>
          <w:szCs w:val="18"/>
        </w:rPr>
        <w:t xml:space="preserve">ć </w:t>
      </w:r>
      <w:r w:rsidRPr="005666FE">
        <w:rPr>
          <w:rFonts w:eastAsia="Calibri" w:cstheme="minorHAnsi"/>
          <w:sz w:val="18"/>
          <w:szCs w:val="18"/>
        </w:rPr>
        <w:t>instrukcja monta</w:t>
      </w:r>
      <w:r w:rsidRPr="005666FE">
        <w:rPr>
          <w:rFonts w:eastAsia="TimesNewRoman" w:cstheme="minorHAnsi"/>
          <w:sz w:val="18"/>
          <w:szCs w:val="18"/>
        </w:rPr>
        <w:t>ż</w:t>
      </w:r>
      <w:r w:rsidRPr="005666FE">
        <w:rPr>
          <w:rFonts w:eastAsia="Calibri" w:cstheme="minorHAnsi"/>
          <w:sz w:val="18"/>
          <w:szCs w:val="18"/>
        </w:rPr>
        <w:t>u i eksploatacji rusztowania opracowana przez producenta rusztowania i projekt techniczny rusztowania sporz</w:t>
      </w:r>
      <w:r w:rsidRPr="005666FE">
        <w:rPr>
          <w:rFonts w:eastAsia="TimesNewRoman" w:cstheme="minorHAnsi"/>
          <w:sz w:val="18"/>
          <w:szCs w:val="18"/>
        </w:rPr>
        <w:t>ą</w:t>
      </w:r>
      <w:r w:rsidRPr="005666FE">
        <w:rPr>
          <w:rFonts w:eastAsia="Calibri" w:cstheme="minorHAnsi"/>
          <w:sz w:val="18"/>
          <w:szCs w:val="18"/>
        </w:rPr>
        <w:t>dzony dla konkretnego przypadku rusztowania. Instrukcja monta</w:t>
      </w:r>
      <w:r w:rsidRPr="005666FE">
        <w:rPr>
          <w:rFonts w:eastAsia="TimesNewRoman" w:cstheme="minorHAnsi"/>
          <w:sz w:val="18"/>
          <w:szCs w:val="18"/>
        </w:rPr>
        <w:t>ż</w:t>
      </w:r>
      <w:r w:rsidRPr="005666FE">
        <w:rPr>
          <w:rFonts w:eastAsia="Calibri" w:cstheme="minorHAnsi"/>
          <w:sz w:val="18"/>
          <w:szCs w:val="18"/>
        </w:rPr>
        <w:t>u i eksploatacji rusztowania sporz</w:t>
      </w:r>
      <w:r w:rsidRPr="005666FE">
        <w:rPr>
          <w:rFonts w:eastAsia="TimesNewRoman" w:cstheme="minorHAnsi"/>
          <w:sz w:val="18"/>
          <w:szCs w:val="18"/>
        </w:rPr>
        <w:t>ą</w:t>
      </w:r>
      <w:r w:rsidRPr="005666FE">
        <w:rPr>
          <w:rFonts w:eastAsia="Calibri" w:cstheme="minorHAnsi"/>
          <w:sz w:val="18"/>
          <w:szCs w:val="18"/>
        </w:rPr>
        <w:t>dzona przez producenta winna zawiera</w:t>
      </w:r>
      <w:r w:rsidRPr="005666FE">
        <w:rPr>
          <w:rFonts w:eastAsia="TimesNewRoman" w:cstheme="minorHAnsi"/>
          <w:sz w:val="18"/>
          <w:szCs w:val="18"/>
        </w:rPr>
        <w:t>ć:</w:t>
      </w:r>
    </w:p>
    <w:p w:rsidR="000E0E52" w:rsidRPr="005666FE" w:rsidRDefault="000E0E52" w:rsidP="00F00B4F">
      <w:pPr>
        <w:numPr>
          <w:ilvl w:val="0"/>
          <w:numId w:val="15"/>
        </w:numPr>
        <w:autoSpaceDE w:val="0"/>
        <w:autoSpaceDN w:val="0"/>
        <w:adjustRightInd w:val="0"/>
        <w:spacing w:after="0" w:line="240" w:lineRule="auto"/>
        <w:ind w:left="993" w:hanging="284"/>
        <w:jc w:val="both"/>
        <w:rPr>
          <w:rFonts w:eastAsia="Calibri" w:cstheme="minorHAnsi"/>
          <w:sz w:val="18"/>
          <w:szCs w:val="18"/>
        </w:rPr>
      </w:pPr>
      <w:r w:rsidRPr="005666FE">
        <w:rPr>
          <w:rFonts w:eastAsia="Calibri" w:cstheme="minorHAnsi"/>
          <w:sz w:val="18"/>
          <w:szCs w:val="18"/>
        </w:rPr>
        <w:t>nazw</w:t>
      </w:r>
      <w:r w:rsidRPr="005666FE">
        <w:rPr>
          <w:rFonts w:eastAsia="TimesNewRoman" w:cstheme="minorHAnsi"/>
          <w:sz w:val="18"/>
          <w:szCs w:val="18"/>
        </w:rPr>
        <w:t xml:space="preserve">ę </w:t>
      </w:r>
      <w:r w:rsidRPr="005666FE">
        <w:rPr>
          <w:rFonts w:eastAsia="Calibri" w:cstheme="minorHAnsi"/>
          <w:sz w:val="18"/>
          <w:szCs w:val="18"/>
        </w:rPr>
        <w:t>producenta z danymi adresowymi,</w:t>
      </w:r>
    </w:p>
    <w:p w:rsidR="000E0E52" w:rsidRPr="005666FE" w:rsidRDefault="000E0E52" w:rsidP="00F00B4F">
      <w:pPr>
        <w:numPr>
          <w:ilvl w:val="0"/>
          <w:numId w:val="15"/>
        </w:numPr>
        <w:autoSpaceDE w:val="0"/>
        <w:autoSpaceDN w:val="0"/>
        <w:adjustRightInd w:val="0"/>
        <w:spacing w:after="0" w:line="240" w:lineRule="auto"/>
        <w:ind w:left="993" w:hanging="284"/>
        <w:jc w:val="both"/>
        <w:rPr>
          <w:rFonts w:eastAsia="Calibri" w:cstheme="minorHAnsi"/>
          <w:sz w:val="18"/>
          <w:szCs w:val="18"/>
        </w:rPr>
      </w:pPr>
      <w:r w:rsidRPr="005666FE">
        <w:rPr>
          <w:rFonts w:eastAsia="Calibri" w:cstheme="minorHAnsi"/>
          <w:sz w:val="18"/>
          <w:szCs w:val="18"/>
        </w:rPr>
        <w:t>system rusztowania (rusztowanie ramowe, modułowe, ruchome lub inne),</w:t>
      </w:r>
    </w:p>
    <w:p w:rsidR="000E0E52" w:rsidRPr="005666FE" w:rsidRDefault="000E0E52" w:rsidP="00F00B4F">
      <w:pPr>
        <w:numPr>
          <w:ilvl w:val="0"/>
          <w:numId w:val="15"/>
        </w:numPr>
        <w:autoSpaceDE w:val="0"/>
        <w:autoSpaceDN w:val="0"/>
        <w:adjustRightInd w:val="0"/>
        <w:spacing w:after="0" w:line="240" w:lineRule="auto"/>
        <w:ind w:left="993" w:hanging="284"/>
        <w:jc w:val="both"/>
        <w:rPr>
          <w:rFonts w:eastAsia="Calibri" w:cstheme="minorHAnsi"/>
          <w:sz w:val="18"/>
          <w:szCs w:val="18"/>
        </w:rPr>
      </w:pPr>
      <w:r w:rsidRPr="005666FE">
        <w:rPr>
          <w:rFonts w:eastAsia="Calibri" w:cstheme="minorHAnsi"/>
          <w:sz w:val="18"/>
          <w:szCs w:val="18"/>
        </w:rPr>
        <w:lastRenderedPageBreak/>
        <w:t>zakres stosowania rusztowania ze szczególnym uwzgl</w:t>
      </w:r>
      <w:r w:rsidRPr="005666FE">
        <w:rPr>
          <w:rFonts w:eastAsia="TimesNewRoman" w:cstheme="minorHAnsi"/>
          <w:sz w:val="18"/>
          <w:szCs w:val="18"/>
        </w:rPr>
        <w:t>ę</w:t>
      </w:r>
      <w:r w:rsidRPr="005666FE">
        <w:rPr>
          <w:rFonts w:eastAsia="Calibri" w:cstheme="minorHAnsi"/>
          <w:sz w:val="18"/>
          <w:szCs w:val="18"/>
        </w:rPr>
        <w:t>dnieniem podziału rusztowań</w:t>
      </w:r>
      <w:r w:rsidRPr="005666FE">
        <w:rPr>
          <w:rFonts w:eastAsia="TimesNewRoman" w:cstheme="minorHAnsi"/>
          <w:sz w:val="18"/>
          <w:szCs w:val="18"/>
        </w:rPr>
        <w:t xml:space="preserve"> </w:t>
      </w:r>
      <w:r w:rsidRPr="005666FE">
        <w:rPr>
          <w:rFonts w:eastAsia="Calibri" w:cstheme="minorHAnsi"/>
          <w:sz w:val="18"/>
          <w:szCs w:val="18"/>
        </w:rPr>
        <w:t>na typowe i nietypowe, w którym powinny si</w:t>
      </w:r>
      <w:r w:rsidRPr="005666FE">
        <w:rPr>
          <w:rFonts w:eastAsia="TimesNewRoman" w:cstheme="minorHAnsi"/>
          <w:sz w:val="18"/>
          <w:szCs w:val="18"/>
        </w:rPr>
        <w:t xml:space="preserve">ę </w:t>
      </w:r>
      <w:r w:rsidRPr="005666FE">
        <w:rPr>
          <w:rFonts w:eastAsia="Calibri" w:cstheme="minorHAnsi"/>
          <w:sz w:val="18"/>
          <w:szCs w:val="18"/>
        </w:rPr>
        <w:t>znale</w:t>
      </w:r>
      <w:r w:rsidRPr="005666FE">
        <w:rPr>
          <w:rFonts w:eastAsia="TimesNewRoman" w:cstheme="minorHAnsi"/>
          <w:sz w:val="18"/>
          <w:szCs w:val="18"/>
        </w:rPr>
        <w:t xml:space="preserve">źć </w:t>
      </w:r>
      <w:r w:rsidRPr="005666FE">
        <w:rPr>
          <w:rFonts w:eastAsia="Calibri" w:cstheme="minorHAnsi"/>
          <w:sz w:val="18"/>
          <w:szCs w:val="18"/>
        </w:rPr>
        <w:t>informacje na temat :</w:t>
      </w:r>
    </w:p>
    <w:p w:rsidR="000E0E52" w:rsidRPr="005666FE" w:rsidRDefault="000E0E52" w:rsidP="00F00B4F">
      <w:pPr>
        <w:pStyle w:val="Akapitzlist"/>
        <w:numPr>
          <w:ilvl w:val="0"/>
          <w:numId w:val="9"/>
        </w:numPr>
        <w:autoSpaceDE w:val="0"/>
        <w:autoSpaceDN w:val="0"/>
        <w:adjustRightInd w:val="0"/>
        <w:spacing w:after="0" w:line="240" w:lineRule="auto"/>
        <w:ind w:left="1418" w:hanging="425"/>
        <w:jc w:val="both"/>
        <w:rPr>
          <w:rFonts w:eastAsia="Calibri" w:cstheme="minorHAnsi"/>
          <w:sz w:val="18"/>
          <w:szCs w:val="18"/>
        </w:rPr>
      </w:pPr>
      <w:r w:rsidRPr="005666FE">
        <w:rPr>
          <w:rFonts w:eastAsia="Calibri" w:cstheme="minorHAnsi"/>
          <w:sz w:val="18"/>
          <w:szCs w:val="18"/>
        </w:rPr>
        <w:t>dopuszczalnego obci</w:t>
      </w:r>
      <w:r w:rsidRPr="005666FE">
        <w:rPr>
          <w:rFonts w:eastAsia="TimesNewRoman" w:cstheme="minorHAnsi"/>
          <w:sz w:val="18"/>
          <w:szCs w:val="18"/>
        </w:rPr>
        <w:t>ąż</w:t>
      </w:r>
      <w:r w:rsidRPr="005666FE">
        <w:rPr>
          <w:rFonts w:eastAsia="Calibri" w:cstheme="minorHAnsi"/>
          <w:sz w:val="18"/>
          <w:szCs w:val="18"/>
        </w:rPr>
        <w:t>enie pomostów roboczych,</w:t>
      </w:r>
    </w:p>
    <w:p w:rsidR="000E0E52" w:rsidRPr="005666FE" w:rsidRDefault="000E0E52" w:rsidP="00F00B4F">
      <w:pPr>
        <w:pStyle w:val="Akapitzlist"/>
        <w:numPr>
          <w:ilvl w:val="0"/>
          <w:numId w:val="9"/>
        </w:numPr>
        <w:autoSpaceDE w:val="0"/>
        <w:autoSpaceDN w:val="0"/>
        <w:adjustRightInd w:val="0"/>
        <w:spacing w:after="0" w:line="240" w:lineRule="auto"/>
        <w:ind w:left="1418" w:hanging="425"/>
        <w:jc w:val="both"/>
        <w:rPr>
          <w:rFonts w:eastAsia="Calibri" w:cstheme="minorHAnsi"/>
          <w:sz w:val="18"/>
          <w:szCs w:val="18"/>
        </w:rPr>
      </w:pPr>
      <w:r w:rsidRPr="005666FE">
        <w:rPr>
          <w:rFonts w:eastAsia="Calibri" w:cstheme="minorHAnsi"/>
          <w:sz w:val="18"/>
          <w:szCs w:val="18"/>
        </w:rPr>
        <w:t>dopuszczalnej wysoko</w:t>
      </w:r>
      <w:r w:rsidRPr="005666FE">
        <w:rPr>
          <w:rFonts w:eastAsia="TimesNewRoman" w:cstheme="minorHAnsi"/>
          <w:sz w:val="18"/>
          <w:szCs w:val="18"/>
        </w:rPr>
        <w:t>ś</w:t>
      </w:r>
      <w:r w:rsidRPr="005666FE">
        <w:rPr>
          <w:rFonts w:eastAsia="Calibri" w:cstheme="minorHAnsi"/>
          <w:sz w:val="18"/>
          <w:szCs w:val="18"/>
        </w:rPr>
        <w:t>ci rusztowa</w:t>
      </w:r>
      <w:r w:rsidRPr="005666FE">
        <w:rPr>
          <w:rFonts w:eastAsia="TimesNewRoman" w:cstheme="minorHAnsi"/>
          <w:sz w:val="18"/>
          <w:szCs w:val="18"/>
        </w:rPr>
        <w:t>ń</w:t>
      </w:r>
      <w:r w:rsidRPr="005666FE">
        <w:rPr>
          <w:rFonts w:eastAsia="Calibri" w:cstheme="minorHAnsi"/>
          <w:sz w:val="18"/>
          <w:szCs w:val="18"/>
        </w:rPr>
        <w:t>, dla których nie ma konieczno</w:t>
      </w:r>
      <w:r w:rsidRPr="005666FE">
        <w:rPr>
          <w:rFonts w:eastAsia="TimesNewRoman" w:cstheme="minorHAnsi"/>
          <w:sz w:val="18"/>
          <w:szCs w:val="18"/>
        </w:rPr>
        <w:t>ś</w:t>
      </w:r>
      <w:r w:rsidRPr="005666FE">
        <w:rPr>
          <w:rFonts w:eastAsia="Calibri" w:cstheme="minorHAnsi"/>
          <w:sz w:val="18"/>
          <w:szCs w:val="18"/>
        </w:rPr>
        <w:t>ci wykonania projektu,</w:t>
      </w:r>
    </w:p>
    <w:p w:rsidR="000E0E52" w:rsidRPr="005666FE" w:rsidRDefault="000E0E52" w:rsidP="00F00B4F">
      <w:pPr>
        <w:pStyle w:val="Akapitzlist"/>
        <w:numPr>
          <w:ilvl w:val="0"/>
          <w:numId w:val="10"/>
        </w:numPr>
        <w:autoSpaceDE w:val="0"/>
        <w:autoSpaceDN w:val="0"/>
        <w:adjustRightInd w:val="0"/>
        <w:spacing w:after="0" w:line="240" w:lineRule="auto"/>
        <w:ind w:left="1418" w:hanging="425"/>
        <w:jc w:val="both"/>
        <w:rPr>
          <w:rFonts w:eastAsia="Calibri" w:cstheme="minorHAnsi"/>
          <w:sz w:val="18"/>
          <w:szCs w:val="18"/>
        </w:rPr>
      </w:pPr>
      <w:r w:rsidRPr="005666FE">
        <w:rPr>
          <w:rFonts w:eastAsia="Calibri" w:cstheme="minorHAnsi"/>
          <w:sz w:val="18"/>
          <w:szCs w:val="18"/>
        </w:rPr>
        <w:t>dopuszczalnego parcia wiatru (strefa obci</w:t>
      </w:r>
      <w:r w:rsidRPr="005666FE">
        <w:rPr>
          <w:rFonts w:eastAsia="TimesNewRoman" w:cstheme="minorHAnsi"/>
          <w:sz w:val="18"/>
          <w:szCs w:val="18"/>
        </w:rPr>
        <w:t>ąż</w:t>
      </w:r>
      <w:r w:rsidRPr="005666FE">
        <w:rPr>
          <w:rFonts w:eastAsia="Calibri" w:cstheme="minorHAnsi"/>
          <w:sz w:val="18"/>
          <w:szCs w:val="18"/>
        </w:rPr>
        <w:t>e</w:t>
      </w:r>
      <w:r w:rsidRPr="005666FE">
        <w:rPr>
          <w:rFonts w:eastAsia="TimesNewRoman" w:cstheme="minorHAnsi"/>
          <w:sz w:val="18"/>
          <w:szCs w:val="18"/>
        </w:rPr>
        <w:t xml:space="preserve">ń </w:t>
      </w:r>
      <w:r w:rsidRPr="005666FE">
        <w:rPr>
          <w:rFonts w:eastAsia="Calibri" w:cstheme="minorHAnsi"/>
          <w:sz w:val="18"/>
          <w:szCs w:val="18"/>
        </w:rPr>
        <w:t>wiatrem), przy którym eksploatacja rusztowa</w:t>
      </w:r>
      <w:r w:rsidRPr="005666FE">
        <w:rPr>
          <w:rFonts w:eastAsia="TimesNewRoman" w:cstheme="minorHAnsi"/>
          <w:sz w:val="18"/>
          <w:szCs w:val="18"/>
        </w:rPr>
        <w:t xml:space="preserve">ń </w:t>
      </w:r>
      <w:r w:rsidRPr="005666FE">
        <w:rPr>
          <w:rFonts w:eastAsia="Calibri" w:cstheme="minorHAnsi"/>
          <w:sz w:val="18"/>
          <w:szCs w:val="18"/>
        </w:rPr>
        <w:t>jest mo</w:t>
      </w:r>
      <w:r w:rsidRPr="005666FE">
        <w:rPr>
          <w:rFonts w:eastAsia="TimesNewRoman" w:cstheme="minorHAnsi"/>
          <w:sz w:val="18"/>
          <w:szCs w:val="18"/>
        </w:rPr>
        <w:t>ż</w:t>
      </w:r>
      <w:r w:rsidRPr="005666FE">
        <w:rPr>
          <w:rFonts w:eastAsia="Calibri" w:cstheme="minorHAnsi"/>
          <w:sz w:val="18"/>
          <w:szCs w:val="18"/>
        </w:rPr>
        <w:t>liwa,</w:t>
      </w:r>
    </w:p>
    <w:p w:rsidR="000E0E52" w:rsidRPr="005666FE" w:rsidRDefault="000E0E52" w:rsidP="00F00B4F">
      <w:pPr>
        <w:pStyle w:val="Akapitzlist"/>
        <w:numPr>
          <w:ilvl w:val="0"/>
          <w:numId w:val="10"/>
        </w:numPr>
        <w:autoSpaceDE w:val="0"/>
        <w:autoSpaceDN w:val="0"/>
        <w:adjustRightInd w:val="0"/>
        <w:spacing w:after="0" w:line="240" w:lineRule="auto"/>
        <w:ind w:left="1418" w:hanging="425"/>
        <w:jc w:val="both"/>
        <w:rPr>
          <w:rFonts w:eastAsia="Calibri" w:cstheme="minorHAnsi"/>
          <w:sz w:val="18"/>
          <w:szCs w:val="18"/>
        </w:rPr>
      </w:pPr>
      <w:r w:rsidRPr="005666FE">
        <w:rPr>
          <w:rFonts w:eastAsia="Calibri" w:cstheme="minorHAnsi"/>
          <w:sz w:val="18"/>
          <w:szCs w:val="18"/>
        </w:rPr>
        <w:t>sposób monta</w:t>
      </w:r>
      <w:r w:rsidRPr="005666FE">
        <w:rPr>
          <w:rFonts w:eastAsia="TimesNewRoman" w:cstheme="minorHAnsi"/>
          <w:sz w:val="18"/>
          <w:szCs w:val="18"/>
        </w:rPr>
        <w:t>ż</w:t>
      </w:r>
      <w:r w:rsidRPr="005666FE">
        <w:rPr>
          <w:rFonts w:eastAsia="Calibri" w:cstheme="minorHAnsi"/>
          <w:sz w:val="18"/>
          <w:szCs w:val="18"/>
        </w:rPr>
        <w:t>u i warunki eksploatacji urz</w:t>
      </w:r>
      <w:r w:rsidRPr="005666FE">
        <w:rPr>
          <w:rFonts w:eastAsia="TimesNewRoman" w:cstheme="minorHAnsi"/>
          <w:sz w:val="18"/>
          <w:szCs w:val="18"/>
        </w:rPr>
        <w:t>ą</w:t>
      </w:r>
      <w:r w:rsidRPr="005666FE">
        <w:rPr>
          <w:rFonts w:eastAsia="Calibri" w:cstheme="minorHAnsi"/>
          <w:sz w:val="18"/>
          <w:szCs w:val="18"/>
        </w:rPr>
        <w:t>dze</w:t>
      </w:r>
      <w:r w:rsidRPr="005666FE">
        <w:rPr>
          <w:rFonts w:eastAsia="TimesNewRoman" w:cstheme="minorHAnsi"/>
          <w:sz w:val="18"/>
          <w:szCs w:val="18"/>
        </w:rPr>
        <w:t xml:space="preserve">ń </w:t>
      </w:r>
      <w:r w:rsidRPr="005666FE">
        <w:rPr>
          <w:rFonts w:eastAsia="Calibri" w:cstheme="minorHAnsi"/>
          <w:sz w:val="18"/>
          <w:szCs w:val="18"/>
        </w:rPr>
        <w:t>transportu pionowego (wci</w:t>
      </w:r>
      <w:r w:rsidRPr="005666FE">
        <w:rPr>
          <w:rFonts w:eastAsia="TimesNewRoman" w:cstheme="minorHAnsi"/>
          <w:sz w:val="18"/>
          <w:szCs w:val="18"/>
        </w:rPr>
        <w:t>ą</w:t>
      </w:r>
      <w:r w:rsidRPr="005666FE">
        <w:rPr>
          <w:rFonts w:eastAsia="Calibri" w:cstheme="minorHAnsi"/>
          <w:sz w:val="18"/>
          <w:szCs w:val="18"/>
        </w:rPr>
        <w:t>garki),</w:t>
      </w:r>
    </w:p>
    <w:p w:rsidR="000E0E52" w:rsidRPr="005666FE" w:rsidRDefault="000E0E52" w:rsidP="00F00B4F">
      <w:pPr>
        <w:pStyle w:val="Akapitzlist"/>
        <w:numPr>
          <w:ilvl w:val="0"/>
          <w:numId w:val="10"/>
        </w:numPr>
        <w:autoSpaceDE w:val="0"/>
        <w:autoSpaceDN w:val="0"/>
        <w:adjustRightInd w:val="0"/>
        <w:spacing w:after="0" w:line="240" w:lineRule="auto"/>
        <w:ind w:left="1418" w:hanging="425"/>
        <w:jc w:val="both"/>
        <w:rPr>
          <w:rFonts w:eastAsia="Calibri" w:cstheme="minorHAnsi"/>
          <w:sz w:val="18"/>
          <w:szCs w:val="18"/>
        </w:rPr>
      </w:pPr>
      <w:r w:rsidRPr="005666FE">
        <w:rPr>
          <w:rFonts w:eastAsia="Calibri" w:cstheme="minorHAnsi"/>
          <w:sz w:val="18"/>
          <w:szCs w:val="18"/>
        </w:rPr>
        <w:t>informacj</w:t>
      </w:r>
      <w:r w:rsidRPr="005666FE">
        <w:rPr>
          <w:rFonts w:eastAsia="TimesNewRoman" w:cstheme="minorHAnsi"/>
          <w:sz w:val="18"/>
          <w:szCs w:val="18"/>
        </w:rPr>
        <w:t xml:space="preserve">ę </w:t>
      </w:r>
      <w:r w:rsidRPr="005666FE">
        <w:rPr>
          <w:rFonts w:eastAsia="Calibri" w:cstheme="minorHAnsi"/>
          <w:sz w:val="18"/>
          <w:szCs w:val="18"/>
        </w:rPr>
        <w:t>na temat ilo</w:t>
      </w:r>
      <w:r w:rsidRPr="005666FE">
        <w:rPr>
          <w:rFonts w:eastAsia="TimesNewRoman" w:cstheme="minorHAnsi"/>
          <w:sz w:val="18"/>
          <w:szCs w:val="18"/>
        </w:rPr>
        <w:t>ś</w:t>
      </w:r>
      <w:r w:rsidRPr="005666FE">
        <w:rPr>
          <w:rFonts w:eastAsia="Calibri" w:cstheme="minorHAnsi"/>
          <w:sz w:val="18"/>
          <w:szCs w:val="18"/>
        </w:rPr>
        <w:t>ci poziomów roboczych i ich wyposa</w:t>
      </w:r>
      <w:r w:rsidRPr="005666FE">
        <w:rPr>
          <w:rFonts w:eastAsia="TimesNewRoman" w:cstheme="minorHAnsi"/>
          <w:sz w:val="18"/>
          <w:szCs w:val="18"/>
        </w:rPr>
        <w:t>ż</w:t>
      </w:r>
      <w:r w:rsidRPr="005666FE">
        <w:rPr>
          <w:rFonts w:eastAsia="Calibri" w:cstheme="minorHAnsi"/>
          <w:sz w:val="18"/>
          <w:szCs w:val="18"/>
        </w:rPr>
        <w:t>enia</w:t>
      </w:r>
    </w:p>
    <w:p w:rsidR="000E0E52" w:rsidRPr="005666FE" w:rsidRDefault="000E0E52" w:rsidP="00F00B4F">
      <w:pPr>
        <w:pStyle w:val="Akapitzlist"/>
        <w:numPr>
          <w:ilvl w:val="0"/>
          <w:numId w:val="10"/>
        </w:numPr>
        <w:autoSpaceDE w:val="0"/>
        <w:autoSpaceDN w:val="0"/>
        <w:adjustRightInd w:val="0"/>
        <w:spacing w:after="0" w:line="240" w:lineRule="auto"/>
        <w:ind w:left="1418" w:hanging="425"/>
        <w:jc w:val="both"/>
        <w:rPr>
          <w:rFonts w:eastAsia="Calibri" w:cstheme="minorHAnsi"/>
          <w:sz w:val="18"/>
          <w:szCs w:val="18"/>
        </w:rPr>
      </w:pPr>
      <w:r w:rsidRPr="005666FE">
        <w:rPr>
          <w:rFonts w:eastAsia="Calibri" w:cstheme="minorHAnsi"/>
          <w:sz w:val="18"/>
          <w:szCs w:val="18"/>
        </w:rPr>
        <w:t>warunki monta</w:t>
      </w:r>
      <w:r w:rsidRPr="005666FE">
        <w:rPr>
          <w:rFonts w:eastAsia="TimesNewRoman" w:cstheme="minorHAnsi"/>
          <w:sz w:val="18"/>
          <w:szCs w:val="18"/>
        </w:rPr>
        <w:t>ż</w:t>
      </w:r>
      <w:r w:rsidRPr="005666FE">
        <w:rPr>
          <w:rFonts w:eastAsia="Calibri" w:cstheme="minorHAnsi"/>
          <w:sz w:val="18"/>
          <w:szCs w:val="18"/>
        </w:rPr>
        <w:t>u i demonta</w:t>
      </w:r>
      <w:r w:rsidRPr="005666FE">
        <w:rPr>
          <w:rFonts w:eastAsia="TimesNewRoman" w:cstheme="minorHAnsi"/>
          <w:sz w:val="18"/>
          <w:szCs w:val="18"/>
        </w:rPr>
        <w:t>ż</w:t>
      </w:r>
      <w:r w:rsidRPr="005666FE">
        <w:rPr>
          <w:rFonts w:eastAsia="Calibri" w:cstheme="minorHAnsi"/>
          <w:sz w:val="18"/>
          <w:szCs w:val="18"/>
        </w:rPr>
        <w:t>u rusztowania,</w:t>
      </w:r>
    </w:p>
    <w:p w:rsidR="000E0E52" w:rsidRPr="005666FE" w:rsidRDefault="000E0E52" w:rsidP="00F00B4F">
      <w:pPr>
        <w:pStyle w:val="Akapitzlist"/>
        <w:numPr>
          <w:ilvl w:val="0"/>
          <w:numId w:val="10"/>
        </w:numPr>
        <w:autoSpaceDE w:val="0"/>
        <w:autoSpaceDN w:val="0"/>
        <w:adjustRightInd w:val="0"/>
        <w:spacing w:after="0" w:line="240" w:lineRule="auto"/>
        <w:ind w:left="1418" w:hanging="425"/>
        <w:jc w:val="both"/>
        <w:rPr>
          <w:rFonts w:eastAsia="Calibri" w:cstheme="minorHAnsi"/>
          <w:sz w:val="18"/>
          <w:szCs w:val="18"/>
        </w:rPr>
      </w:pPr>
      <w:r w:rsidRPr="005666FE">
        <w:rPr>
          <w:rFonts w:eastAsia="Calibri" w:cstheme="minorHAnsi"/>
          <w:sz w:val="18"/>
          <w:szCs w:val="18"/>
        </w:rPr>
        <w:t>schematy monta</w:t>
      </w:r>
      <w:r w:rsidRPr="005666FE">
        <w:rPr>
          <w:rFonts w:eastAsia="TimesNewRoman" w:cstheme="minorHAnsi"/>
          <w:sz w:val="18"/>
          <w:szCs w:val="18"/>
        </w:rPr>
        <w:t>ż</w:t>
      </w:r>
      <w:r w:rsidRPr="005666FE">
        <w:rPr>
          <w:rFonts w:eastAsia="Calibri" w:cstheme="minorHAnsi"/>
          <w:sz w:val="18"/>
          <w:szCs w:val="18"/>
        </w:rPr>
        <w:t>owe konstrukcji rusztowa</w:t>
      </w:r>
      <w:r w:rsidRPr="005666FE">
        <w:rPr>
          <w:rFonts w:eastAsia="TimesNewRoman" w:cstheme="minorHAnsi"/>
          <w:sz w:val="18"/>
          <w:szCs w:val="18"/>
        </w:rPr>
        <w:t xml:space="preserve">ń </w:t>
      </w:r>
      <w:r w:rsidRPr="005666FE">
        <w:rPr>
          <w:rFonts w:eastAsia="Calibri" w:cstheme="minorHAnsi"/>
          <w:sz w:val="18"/>
          <w:szCs w:val="18"/>
        </w:rPr>
        <w:t>typowych, sposoby post</w:t>
      </w:r>
      <w:r w:rsidRPr="005666FE">
        <w:rPr>
          <w:rFonts w:eastAsia="TimesNewRoman" w:cstheme="minorHAnsi"/>
          <w:sz w:val="18"/>
          <w:szCs w:val="18"/>
        </w:rPr>
        <w:t>ę</w:t>
      </w:r>
      <w:r w:rsidRPr="005666FE">
        <w:rPr>
          <w:rFonts w:eastAsia="Calibri" w:cstheme="minorHAnsi"/>
          <w:sz w:val="18"/>
          <w:szCs w:val="18"/>
        </w:rPr>
        <w:t>powania w przypadku monta</w:t>
      </w:r>
      <w:r w:rsidRPr="005666FE">
        <w:rPr>
          <w:rFonts w:eastAsia="TimesNewRoman" w:cstheme="minorHAnsi"/>
          <w:sz w:val="18"/>
          <w:szCs w:val="18"/>
        </w:rPr>
        <w:t>ż</w:t>
      </w:r>
      <w:r w:rsidRPr="005666FE">
        <w:rPr>
          <w:rFonts w:eastAsia="Calibri" w:cstheme="minorHAnsi"/>
          <w:sz w:val="18"/>
          <w:szCs w:val="18"/>
        </w:rPr>
        <w:t>u rusztowania nietypowego, specyfikacje elementów, które nale</w:t>
      </w:r>
      <w:r w:rsidRPr="005666FE">
        <w:rPr>
          <w:rFonts w:eastAsia="TimesNewRoman" w:cstheme="minorHAnsi"/>
          <w:sz w:val="18"/>
          <w:szCs w:val="18"/>
        </w:rPr>
        <w:t xml:space="preserve">żą </w:t>
      </w:r>
      <w:r w:rsidRPr="005666FE">
        <w:rPr>
          <w:rFonts w:eastAsia="Calibri" w:cstheme="minorHAnsi"/>
          <w:sz w:val="18"/>
          <w:szCs w:val="18"/>
        </w:rPr>
        <w:t>do danego systemu rusztowania, sposób kotwienia rusztowania, zabezpieczenia rusztowania,</w:t>
      </w:r>
    </w:p>
    <w:p w:rsidR="000E0E52" w:rsidRPr="005666FE" w:rsidRDefault="000E0E52" w:rsidP="00F00B4F">
      <w:pPr>
        <w:pStyle w:val="Akapitzlist"/>
        <w:numPr>
          <w:ilvl w:val="0"/>
          <w:numId w:val="11"/>
        </w:numPr>
        <w:autoSpaceDE w:val="0"/>
        <w:autoSpaceDN w:val="0"/>
        <w:adjustRightInd w:val="0"/>
        <w:spacing w:after="0" w:line="240" w:lineRule="auto"/>
        <w:ind w:left="1418" w:hanging="425"/>
        <w:jc w:val="both"/>
        <w:rPr>
          <w:rFonts w:eastAsia="Calibri" w:cstheme="minorHAnsi"/>
          <w:sz w:val="18"/>
          <w:szCs w:val="18"/>
        </w:rPr>
      </w:pPr>
      <w:r w:rsidRPr="005666FE">
        <w:rPr>
          <w:rFonts w:eastAsia="Calibri" w:cstheme="minorHAnsi"/>
          <w:sz w:val="18"/>
          <w:szCs w:val="18"/>
        </w:rPr>
        <w:t>wzór protokółu odbioru,</w:t>
      </w:r>
    </w:p>
    <w:p w:rsidR="000E0E52" w:rsidRPr="005666FE" w:rsidRDefault="000E0E52" w:rsidP="00F00B4F">
      <w:pPr>
        <w:pStyle w:val="Akapitzlist"/>
        <w:numPr>
          <w:ilvl w:val="0"/>
          <w:numId w:val="11"/>
        </w:numPr>
        <w:autoSpaceDE w:val="0"/>
        <w:autoSpaceDN w:val="0"/>
        <w:adjustRightInd w:val="0"/>
        <w:spacing w:after="0" w:line="240" w:lineRule="auto"/>
        <w:ind w:left="1418" w:hanging="425"/>
        <w:jc w:val="both"/>
        <w:rPr>
          <w:rFonts w:eastAsia="Calibri" w:cstheme="minorHAnsi"/>
          <w:sz w:val="18"/>
          <w:szCs w:val="18"/>
        </w:rPr>
      </w:pPr>
      <w:r w:rsidRPr="005666FE">
        <w:rPr>
          <w:rFonts w:eastAsia="Calibri" w:cstheme="minorHAnsi"/>
          <w:sz w:val="18"/>
          <w:szCs w:val="18"/>
        </w:rPr>
        <w:t>wymagania monta</w:t>
      </w:r>
      <w:r w:rsidRPr="005666FE">
        <w:rPr>
          <w:rFonts w:eastAsia="TimesNewRoman" w:cstheme="minorHAnsi"/>
          <w:sz w:val="18"/>
          <w:szCs w:val="18"/>
        </w:rPr>
        <w:t>ż</w:t>
      </w:r>
      <w:r w:rsidRPr="005666FE">
        <w:rPr>
          <w:rFonts w:eastAsia="Calibri" w:cstheme="minorHAnsi"/>
          <w:sz w:val="18"/>
          <w:szCs w:val="18"/>
        </w:rPr>
        <w:t>owe i eksploatacyjne, zasady monta</w:t>
      </w:r>
      <w:r w:rsidRPr="005666FE">
        <w:rPr>
          <w:rFonts w:eastAsia="TimesNewRoman" w:cstheme="minorHAnsi"/>
          <w:sz w:val="18"/>
          <w:szCs w:val="18"/>
        </w:rPr>
        <w:t>ż</w:t>
      </w:r>
      <w:r w:rsidRPr="005666FE">
        <w:rPr>
          <w:rFonts w:eastAsia="Calibri" w:cstheme="minorHAnsi"/>
          <w:sz w:val="18"/>
          <w:szCs w:val="18"/>
        </w:rPr>
        <w:t>u i demonta</w:t>
      </w:r>
      <w:r w:rsidRPr="005666FE">
        <w:rPr>
          <w:rFonts w:eastAsia="TimesNewRoman" w:cstheme="minorHAnsi"/>
          <w:sz w:val="18"/>
          <w:szCs w:val="18"/>
        </w:rPr>
        <w:t>ż</w:t>
      </w:r>
      <w:r w:rsidRPr="005666FE">
        <w:rPr>
          <w:rFonts w:eastAsia="Calibri" w:cstheme="minorHAnsi"/>
          <w:sz w:val="18"/>
          <w:szCs w:val="18"/>
        </w:rPr>
        <w:t>u rusztowania, certyfikat bezpiecze</w:t>
      </w:r>
      <w:r w:rsidRPr="005666FE">
        <w:rPr>
          <w:rFonts w:eastAsia="TimesNewRoman" w:cstheme="minorHAnsi"/>
          <w:sz w:val="18"/>
          <w:szCs w:val="18"/>
        </w:rPr>
        <w:t>ń</w:t>
      </w:r>
      <w:r w:rsidRPr="005666FE">
        <w:rPr>
          <w:rFonts w:eastAsia="Calibri" w:cstheme="minorHAnsi"/>
          <w:sz w:val="18"/>
          <w:szCs w:val="18"/>
        </w:rPr>
        <w:t>stwa rusztowania (kryteria oceny zgodno</w:t>
      </w:r>
      <w:r w:rsidRPr="005666FE">
        <w:rPr>
          <w:rFonts w:eastAsia="TimesNewRoman" w:cstheme="minorHAnsi"/>
          <w:sz w:val="18"/>
          <w:szCs w:val="18"/>
        </w:rPr>
        <w:t>ś</w:t>
      </w:r>
      <w:r w:rsidRPr="005666FE">
        <w:rPr>
          <w:rFonts w:eastAsia="Calibri" w:cstheme="minorHAnsi"/>
          <w:sz w:val="18"/>
          <w:szCs w:val="18"/>
        </w:rPr>
        <w:t>ci wyrobu pod wzgl</w:t>
      </w:r>
      <w:r w:rsidRPr="005666FE">
        <w:rPr>
          <w:rFonts w:eastAsia="TimesNewRoman" w:cstheme="minorHAnsi"/>
          <w:sz w:val="18"/>
          <w:szCs w:val="18"/>
        </w:rPr>
        <w:t>ę</w:t>
      </w:r>
      <w:r w:rsidRPr="005666FE">
        <w:rPr>
          <w:rFonts w:eastAsia="Calibri" w:cstheme="minorHAnsi"/>
          <w:sz w:val="18"/>
          <w:szCs w:val="18"/>
        </w:rPr>
        <w:t>dem bezpiecze</w:t>
      </w:r>
      <w:r w:rsidRPr="005666FE">
        <w:rPr>
          <w:rFonts w:eastAsia="TimesNewRoman" w:cstheme="minorHAnsi"/>
          <w:sz w:val="18"/>
          <w:szCs w:val="18"/>
        </w:rPr>
        <w:t>ń</w:t>
      </w:r>
      <w:r w:rsidRPr="005666FE">
        <w:rPr>
          <w:rFonts w:eastAsia="Calibri" w:cstheme="minorHAnsi"/>
          <w:sz w:val="18"/>
          <w:szCs w:val="18"/>
        </w:rPr>
        <w:t>stwa), okre</w:t>
      </w:r>
      <w:r w:rsidRPr="005666FE">
        <w:rPr>
          <w:rFonts w:eastAsia="TimesNewRoman" w:cstheme="minorHAnsi"/>
          <w:sz w:val="18"/>
          <w:szCs w:val="18"/>
        </w:rPr>
        <w:t>ś</w:t>
      </w:r>
      <w:r w:rsidRPr="005666FE">
        <w:rPr>
          <w:rFonts w:eastAsia="Calibri" w:cstheme="minorHAnsi"/>
          <w:sz w:val="18"/>
          <w:szCs w:val="18"/>
        </w:rPr>
        <w:t>laj</w:t>
      </w:r>
      <w:r w:rsidRPr="005666FE">
        <w:rPr>
          <w:rFonts w:eastAsia="TimesNewRoman" w:cstheme="minorHAnsi"/>
          <w:sz w:val="18"/>
          <w:szCs w:val="18"/>
        </w:rPr>
        <w:t>ą</w:t>
      </w:r>
      <w:r w:rsidRPr="005666FE">
        <w:rPr>
          <w:rFonts w:eastAsia="Calibri" w:cstheme="minorHAnsi"/>
          <w:sz w:val="18"/>
          <w:szCs w:val="18"/>
        </w:rPr>
        <w:t>cy zgodno</w:t>
      </w:r>
      <w:r w:rsidRPr="005666FE">
        <w:rPr>
          <w:rFonts w:eastAsia="TimesNewRoman" w:cstheme="minorHAnsi"/>
          <w:sz w:val="18"/>
          <w:szCs w:val="18"/>
        </w:rPr>
        <w:t xml:space="preserve">ść </w:t>
      </w:r>
      <w:r w:rsidRPr="005666FE">
        <w:rPr>
          <w:rFonts w:eastAsia="Calibri" w:cstheme="minorHAnsi"/>
          <w:sz w:val="18"/>
          <w:szCs w:val="18"/>
        </w:rPr>
        <w:t>danego rusztowania z dokumentami odniesienia tj.: dokumentacj</w:t>
      </w:r>
      <w:r w:rsidRPr="005666FE">
        <w:rPr>
          <w:rFonts w:eastAsia="TimesNewRoman" w:cstheme="minorHAnsi"/>
          <w:sz w:val="18"/>
          <w:szCs w:val="18"/>
        </w:rPr>
        <w:t xml:space="preserve">ą </w:t>
      </w:r>
      <w:r w:rsidRPr="005666FE">
        <w:rPr>
          <w:rFonts w:eastAsia="Calibri" w:cstheme="minorHAnsi"/>
          <w:sz w:val="18"/>
          <w:szCs w:val="18"/>
        </w:rPr>
        <w:t>rusztowania, oznakowaniem, wytrzymało</w:t>
      </w:r>
      <w:r w:rsidRPr="005666FE">
        <w:rPr>
          <w:rFonts w:eastAsia="TimesNewRoman" w:cstheme="minorHAnsi"/>
          <w:sz w:val="18"/>
          <w:szCs w:val="18"/>
        </w:rPr>
        <w:t>ś</w:t>
      </w:r>
      <w:r w:rsidRPr="005666FE">
        <w:rPr>
          <w:rFonts w:eastAsia="Calibri" w:cstheme="minorHAnsi"/>
          <w:sz w:val="18"/>
          <w:szCs w:val="18"/>
        </w:rPr>
        <w:t>ci</w:t>
      </w:r>
      <w:r w:rsidRPr="005666FE">
        <w:rPr>
          <w:rFonts w:eastAsia="TimesNewRoman" w:cstheme="minorHAnsi"/>
          <w:sz w:val="18"/>
          <w:szCs w:val="18"/>
        </w:rPr>
        <w:t xml:space="preserve">ą </w:t>
      </w:r>
      <w:r w:rsidRPr="005666FE">
        <w:rPr>
          <w:rFonts w:eastAsia="Calibri" w:cstheme="minorHAnsi"/>
          <w:sz w:val="18"/>
          <w:szCs w:val="18"/>
        </w:rPr>
        <w:t>konstrukcji rusztowania i podestów, stateczno</w:t>
      </w:r>
      <w:r w:rsidRPr="005666FE">
        <w:rPr>
          <w:rFonts w:eastAsia="TimesNewRoman" w:cstheme="minorHAnsi"/>
          <w:sz w:val="18"/>
          <w:szCs w:val="18"/>
        </w:rPr>
        <w:t>ś</w:t>
      </w:r>
      <w:r w:rsidRPr="005666FE">
        <w:rPr>
          <w:rFonts w:eastAsia="Calibri" w:cstheme="minorHAnsi"/>
          <w:sz w:val="18"/>
          <w:szCs w:val="18"/>
        </w:rPr>
        <w:t>ci rusztowania, urz</w:t>
      </w:r>
      <w:r w:rsidRPr="005666FE">
        <w:rPr>
          <w:rFonts w:eastAsia="TimesNewRoman" w:cstheme="minorHAnsi"/>
          <w:sz w:val="18"/>
          <w:szCs w:val="18"/>
        </w:rPr>
        <w:t>ą</w:t>
      </w:r>
      <w:r w:rsidRPr="005666FE">
        <w:rPr>
          <w:rFonts w:eastAsia="Calibri" w:cstheme="minorHAnsi"/>
          <w:sz w:val="18"/>
          <w:szCs w:val="18"/>
        </w:rPr>
        <w:t>dzenia piorunochronne, urz</w:t>
      </w:r>
      <w:r w:rsidRPr="005666FE">
        <w:rPr>
          <w:rFonts w:eastAsia="TimesNewRoman" w:cstheme="minorHAnsi"/>
          <w:sz w:val="18"/>
          <w:szCs w:val="18"/>
        </w:rPr>
        <w:t>ą</w:t>
      </w:r>
      <w:r w:rsidRPr="005666FE">
        <w:rPr>
          <w:rFonts w:eastAsia="Calibri" w:cstheme="minorHAnsi"/>
          <w:sz w:val="18"/>
          <w:szCs w:val="18"/>
        </w:rPr>
        <w:t>dzenia ostrzegawcze, urz</w:t>
      </w:r>
      <w:r w:rsidRPr="005666FE">
        <w:rPr>
          <w:rFonts w:eastAsia="TimesNewRoman" w:cstheme="minorHAnsi"/>
          <w:sz w:val="18"/>
          <w:szCs w:val="18"/>
        </w:rPr>
        <w:t>ą</w:t>
      </w:r>
      <w:r w:rsidRPr="005666FE">
        <w:rPr>
          <w:rFonts w:eastAsia="Calibri" w:cstheme="minorHAnsi"/>
          <w:sz w:val="18"/>
          <w:szCs w:val="18"/>
        </w:rPr>
        <w:t>dzenia transportowe, zabezpieczenia przed upadkiem osób i przedmiotów z wysoko</w:t>
      </w:r>
      <w:r w:rsidRPr="005666FE">
        <w:rPr>
          <w:rFonts w:eastAsia="TimesNewRoman" w:cstheme="minorHAnsi"/>
          <w:sz w:val="18"/>
          <w:szCs w:val="18"/>
        </w:rPr>
        <w:t>ś</w:t>
      </w:r>
      <w:r w:rsidRPr="005666FE">
        <w:rPr>
          <w:rFonts w:eastAsia="Calibri" w:cstheme="minorHAnsi"/>
          <w:sz w:val="18"/>
          <w:szCs w:val="18"/>
        </w:rPr>
        <w:t>ci, wysiłek fizyczny przy monta</w:t>
      </w:r>
      <w:r w:rsidRPr="005666FE">
        <w:rPr>
          <w:rFonts w:eastAsia="TimesNewRoman" w:cstheme="minorHAnsi"/>
          <w:sz w:val="18"/>
          <w:szCs w:val="18"/>
        </w:rPr>
        <w:t>ż</w:t>
      </w:r>
      <w:r w:rsidRPr="005666FE">
        <w:rPr>
          <w:rFonts w:eastAsia="Calibri" w:cstheme="minorHAnsi"/>
          <w:sz w:val="18"/>
          <w:szCs w:val="18"/>
        </w:rPr>
        <w:t>u i demonta</w:t>
      </w:r>
      <w:r w:rsidRPr="005666FE">
        <w:rPr>
          <w:rFonts w:eastAsia="TimesNewRoman" w:cstheme="minorHAnsi"/>
          <w:sz w:val="18"/>
          <w:szCs w:val="18"/>
        </w:rPr>
        <w:t>ż</w:t>
      </w:r>
      <w:r w:rsidRPr="005666FE">
        <w:rPr>
          <w:rFonts w:eastAsia="Calibri" w:cstheme="minorHAnsi"/>
          <w:sz w:val="18"/>
          <w:szCs w:val="18"/>
        </w:rPr>
        <w:t>u, wygoda pracy na rusztowaniu, zakres merytoryczny instrukcji stosowania i monta</w:t>
      </w:r>
      <w:r w:rsidRPr="005666FE">
        <w:rPr>
          <w:rFonts w:eastAsia="TimesNewRoman" w:cstheme="minorHAnsi"/>
          <w:sz w:val="18"/>
          <w:szCs w:val="18"/>
        </w:rPr>
        <w:t>ż</w:t>
      </w:r>
      <w:r w:rsidRPr="005666FE">
        <w:rPr>
          <w:rFonts w:eastAsia="Calibri" w:cstheme="minorHAnsi"/>
          <w:sz w:val="18"/>
          <w:szCs w:val="18"/>
        </w:rPr>
        <w:t>u oraz eksploatacji rusztowa</w:t>
      </w:r>
      <w:r w:rsidRPr="005666FE">
        <w:rPr>
          <w:rFonts w:eastAsia="TimesNewRoman" w:cstheme="minorHAnsi"/>
          <w:sz w:val="18"/>
          <w:szCs w:val="18"/>
        </w:rPr>
        <w:t>ń</w:t>
      </w:r>
      <w:r w:rsidRPr="005666FE">
        <w:rPr>
          <w:rFonts w:eastAsia="Calibri" w:cstheme="minorHAnsi"/>
          <w:sz w:val="18"/>
          <w:szCs w:val="18"/>
        </w:rPr>
        <w:t>.</w:t>
      </w:r>
    </w:p>
    <w:p w:rsidR="000E0E52" w:rsidRPr="005666FE" w:rsidRDefault="000E0E52" w:rsidP="000E0E52">
      <w:pPr>
        <w:pStyle w:val="Akapitzlist"/>
        <w:autoSpaceDE w:val="0"/>
        <w:autoSpaceDN w:val="0"/>
        <w:adjustRightInd w:val="0"/>
        <w:spacing w:after="0" w:line="240" w:lineRule="auto"/>
        <w:jc w:val="both"/>
        <w:rPr>
          <w:rFonts w:eastAsia="Calibri" w:cstheme="minorHAnsi"/>
          <w:sz w:val="18"/>
          <w:szCs w:val="18"/>
        </w:rPr>
      </w:pPr>
    </w:p>
    <w:p w:rsidR="000E0E52" w:rsidRPr="005666FE" w:rsidRDefault="000E0E52" w:rsidP="000E0E52">
      <w:pPr>
        <w:autoSpaceDE w:val="0"/>
        <w:autoSpaceDN w:val="0"/>
        <w:adjustRightInd w:val="0"/>
        <w:spacing w:after="0" w:line="240" w:lineRule="auto"/>
        <w:jc w:val="both"/>
        <w:rPr>
          <w:rFonts w:eastAsia="Calibri" w:cstheme="minorHAnsi"/>
          <w:bCs/>
          <w:sz w:val="18"/>
          <w:szCs w:val="18"/>
        </w:rPr>
      </w:pPr>
      <w:r w:rsidRPr="005666FE">
        <w:rPr>
          <w:rFonts w:eastAsia="Calibri" w:cstheme="minorHAnsi"/>
          <w:bCs/>
          <w:sz w:val="18"/>
          <w:szCs w:val="18"/>
        </w:rPr>
        <w:t>2. MATERIAŁY</w:t>
      </w:r>
    </w:p>
    <w:p w:rsidR="000E0E52" w:rsidRPr="005666FE" w:rsidRDefault="000E0E52" w:rsidP="000E0E52">
      <w:pPr>
        <w:autoSpaceDE w:val="0"/>
        <w:autoSpaceDN w:val="0"/>
        <w:adjustRightInd w:val="0"/>
        <w:spacing w:after="0" w:line="240" w:lineRule="auto"/>
        <w:jc w:val="both"/>
        <w:rPr>
          <w:rFonts w:eastAsia="Calibri" w:cstheme="minorHAnsi"/>
          <w:bCs/>
          <w:sz w:val="18"/>
          <w:szCs w:val="18"/>
        </w:rPr>
      </w:pPr>
      <w:r w:rsidRPr="005666FE">
        <w:rPr>
          <w:rFonts w:eastAsia="Calibri" w:cstheme="minorHAnsi"/>
          <w:bCs/>
          <w:sz w:val="18"/>
          <w:szCs w:val="18"/>
        </w:rPr>
        <w:t xml:space="preserve">2.1. </w:t>
      </w:r>
      <w:r w:rsidRPr="005666FE">
        <w:rPr>
          <w:rFonts w:eastAsia="Calibri" w:cstheme="minorHAnsi"/>
          <w:bCs/>
          <w:sz w:val="18"/>
          <w:szCs w:val="18"/>
        </w:rPr>
        <w:tab/>
        <w:t>Ogólne wymagania dotycz</w:t>
      </w:r>
      <w:r w:rsidRPr="005666FE">
        <w:rPr>
          <w:rFonts w:eastAsia="TimesNewRoman" w:cstheme="minorHAnsi"/>
          <w:sz w:val="18"/>
          <w:szCs w:val="18"/>
        </w:rPr>
        <w:t>ą</w:t>
      </w:r>
      <w:r w:rsidRPr="005666FE">
        <w:rPr>
          <w:rFonts w:eastAsia="Calibri" w:cstheme="minorHAnsi"/>
          <w:bCs/>
          <w:sz w:val="18"/>
          <w:szCs w:val="18"/>
        </w:rPr>
        <w:t>ce materiałów</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Ogólne wymagania dotycz</w:t>
      </w:r>
      <w:r w:rsidRPr="005666FE">
        <w:rPr>
          <w:rFonts w:eastAsia="TimesNewRoman" w:cstheme="minorHAnsi"/>
          <w:sz w:val="18"/>
          <w:szCs w:val="18"/>
        </w:rPr>
        <w:t>ą</w:t>
      </w:r>
      <w:r w:rsidRPr="005666FE">
        <w:rPr>
          <w:rFonts w:eastAsia="Calibri" w:cstheme="minorHAnsi"/>
          <w:sz w:val="18"/>
          <w:szCs w:val="18"/>
        </w:rPr>
        <w:t>ce materiałów i ich rodzaju podano w Ogólnej Specyfikacji</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 xml:space="preserve">Technicznej. </w:t>
      </w:r>
    </w:p>
    <w:p w:rsidR="000E0E52" w:rsidRPr="005666FE" w:rsidRDefault="000E0E52" w:rsidP="000E0E52">
      <w:pPr>
        <w:autoSpaceDE w:val="0"/>
        <w:autoSpaceDN w:val="0"/>
        <w:adjustRightInd w:val="0"/>
        <w:spacing w:after="0" w:line="240" w:lineRule="auto"/>
        <w:jc w:val="both"/>
        <w:rPr>
          <w:rFonts w:eastAsia="Calibri" w:cstheme="minorHAnsi"/>
          <w:bCs/>
          <w:sz w:val="18"/>
          <w:szCs w:val="18"/>
        </w:rPr>
      </w:pPr>
      <w:r w:rsidRPr="005666FE">
        <w:rPr>
          <w:rFonts w:eastAsia="Calibri" w:cstheme="minorHAnsi"/>
          <w:bCs/>
          <w:sz w:val="18"/>
          <w:szCs w:val="18"/>
        </w:rPr>
        <w:t xml:space="preserve">2.2. </w:t>
      </w:r>
      <w:r w:rsidRPr="005666FE">
        <w:rPr>
          <w:rFonts w:eastAsia="Calibri" w:cstheme="minorHAnsi"/>
          <w:bCs/>
          <w:sz w:val="18"/>
          <w:szCs w:val="18"/>
        </w:rPr>
        <w:tab/>
        <w:t>Materiały</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Nale</w:t>
      </w:r>
      <w:r w:rsidRPr="005666FE">
        <w:rPr>
          <w:rFonts w:eastAsia="TimesNewRoman" w:cstheme="minorHAnsi"/>
          <w:sz w:val="18"/>
          <w:szCs w:val="18"/>
        </w:rPr>
        <w:t>ż</w:t>
      </w:r>
      <w:r w:rsidRPr="005666FE">
        <w:rPr>
          <w:rFonts w:eastAsia="Calibri" w:cstheme="minorHAnsi"/>
          <w:sz w:val="18"/>
          <w:szCs w:val="18"/>
        </w:rPr>
        <w:t>y zastosowa</w:t>
      </w:r>
      <w:r w:rsidRPr="005666FE">
        <w:rPr>
          <w:rFonts w:eastAsia="TimesNewRoman" w:cstheme="minorHAnsi"/>
          <w:sz w:val="18"/>
          <w:szCs w:val="18"/>
        </w:rPr>
        <w:t xml:space="preserve">ć </w:t>
      </w:r>
      <w:r w:rsidRPr="005666FE">
        <w:rPr>
          <w:rFonts w:eastAsia="Calibri" w:cstheme="minorHAnsi"/>
          <w:sz w:val="18"/>
          <w:szCs w:val="18"/>
        </w:rPr>
        <w:t>rusztowanie nieruchome przy</w:t>
      </w:r>
      <w:r w:rsidRPr="005666FE">
        <w:rPr>
          <w:rFonts w:eastAsia="TimesNewRoman" w:cstheme="minorHAnsi"/>
          <w:sz w:val="18"/>
          <w:szCs w:val="18"/>
        </w:rPr>
        <w:t>ś</w:t>
      </w:r>
      <w:r w:rsidRPr="005666FE">
        <w:rPr>
          <w:rFonts w:eastAsia="Calibri" w:cstheme="minorHAnsi"/>
          <w:sz w:val="18"/>
          <w:szCs w:val="18"/>
        </w:rPr>
        <w:t>cienne.</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p>
    <w:p w:rsidR="000E0E52" w:rsidRPr="005666FE" w:rsidRDefault="000E0E52" w:rsidP="000E0E52">
      <w:pPr>
        <w:autoSpaceDE w:val="0"/>
        <w:autoSpaceDN w:val="0"/>
        <w:adjustRightInd w:val="0"/>
        <w:spacing w:after="0" w:line="240" w:lineRule="auto"/>
        <w:jc w:val="both"/>
        <w:rPr>
          <w:rFonts w:eastAsia="Calibri" w:cstheme="minorHAnsi"/>
          <w:bCs/>
          <w:sz w:val="18"/>
          <w:szCs w:val="18"/>
        </w:rPr>
      </w:pPr>
      <w:r w:rsidRPr="005666FE">
        <w:rPr>
          <w:rFonts w:eastAsia="Calibri" w:cstheme="minorHAnsi"/>
          <w:bCs/>
          <w:sz w:val="18"/>
          <w:szCs w:val="18"/>
        </w:rPr>
        <w:t>3. SPRZ</w:t>
      </w:r>
      <w:r w:rsidRPr="005666FE">
        <w:rPr>
          <w:rFonts w:eastAsia="TimesNewRoman" w:cstheme="minorHAnsi"/>
          <w:sz w:val="18"/>
          <w:szCs w:val="18"/>
        </w:rPr>
        <w:t>Ę</w:t>
      </w:r>
      <w:r w:rsidRPr="005666FE">
        <w:rPr>
          <w:rFonts w:eastAsia="Calibri" w:cstheme="minorHAnsi"/>
          <w:bCs/>
          <w:sz w:val="18"/>
          <w:szCs w:val="18"/>
        </w:rPr>
        <w:t>T</w:t>
      </w:r>
    </w:p>
    <w:p w:rsidR="000E0E52" w:rsidRPr="005666FE" w:rsidRDefault="000E0E52" w:rsidP="000E0E52">
      <w:pPr>
        <w:autoSpaceDE w:val="0"/>
        <w:autoSpaceDN w:val="0"/>
        <w:adjustRightInd w:val="0"/>
        <w:spacing w:after="0" w:line="240" w:lineRule="auto"/>
        <w:jc w:val="both"/>
        <w:rPr>
          <w:rFonts w:eastAsia="Calibri" w:cstheme="minorHAnsi"/>
          <w:bCs/>
          <w:sz w:val="18"/>
          <w:szCs w:val="18"/>
        </w:rPr>
      </w:pPr>
      <w:r w:rsidRPr="005666FE">
        <w:rPr>
          <w:rFonts w:eastAsia="Calibri" w:cstheme="minorHAnsi"/>
          <w:bCs/>
          <w:sz w:val="18"/>
          <w:szCs w:val="18"/>
        </w:rPr>
        <w:t xml:space="preserve">3.1. </w:t>
      </w:r>
      <w:r w:rsidRPr="005666FE">
        <w:rPr>
          <w:rFonts w:eastAsia="Calibri" w:cstheme="minorHAnsi"/>
          <w:bCs/>
          <w:sz w:val="18"/>
          <w:szCs w:val="18"/>
        </w:rPr>
        <w:tab/>
        <w:t xml:space="preserve"> Ogólne wymagania dotyczące sprzętu</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Ogólne wymagania dotycz</w:t>
      </w:r>
      <w:r w:rsidRPr="005666FE">
        <w:rPr>
          <w:rFonts w:eastAsia="TimesNewRoman" w:cstheme="minorHAnsi"/>
          <w:sz w:val="18"/>
          <w:szCs w:val="18"/>
        </w:rPr>
        <w:t>ą</w:t>
      </w:r>
      <w:r w:rsidRPr="005666FE">
        <w:rPr>
          <w:rFonts w:eastAsia="Calibri" w:cstheme="minorHAnsi"/>
          <w:sz w:val="18"/>
          <w:szCs w:val="18"/>
        </w:rPr>
        <w:t>ce sprz</w:t>
      </w:r>
      <w:r w:rsidRPr="005666FE">
        <w:rPr>
          <w:rFonts w:eastAsia="TimesNewRoman" w:cstheme="minorHAnsi"/>
          <w:sz w:val="18"/>
          <w:szCs w:val="18"/>
        </w:rPr>
        <w:t>ę</w:t>
      </w:r>
      <w:r w:rsidRPr="005666FE">
        <w:rPr>
          <w:rFonts w:eastAsia="Calibri" w:cstheme="minorHAnsi"/>
          <w:sz w:val="18"/>
          <w:szCs w:val="18"/>
        </w:rPr>
        <w:t xml:space="preserve">tu podano w Ogólnej Specyfikacji Technicznej </w:t>
      </w:r>
    </w:p>
    <w:p w:rsidR="000E0E52" w:rsidRPr="005666FE" w:rsidRDefault="000E0E52" w:rsidP="00F00B4F">
      <w:pPr>
        <w:pStyle w:val="Akapitzlist"/>
        <w:numPr>
          <w:ilvl w:val="1"/>
          <w:numId w:val="17"/>
        </w:numPr>
        <w:autoSpaceDE w:val="0"/>
        <w:autoSpaceDN w:val="0"/>
        <w:adjustRightInd w:val="0"/>
        <w:spacing w:after="0" w:line="240" w:lineRule="auto"/>
        <w:ind w:hanging="1428"/>
        <w:jc w:val="both"/>
        <w:rPr>
          <w:rFonts w:eastAsia="Calibri" w:cstheme="minorHAnsi"/>
          <w:bCs/>
          <w:sz w:val="18"/>
          <w:szCs w:val="18"/>
        </w:rPr>
      </w:pPr>
      <w:r w:rsidRPr="005666FE">
        <w:rPr>
          <w:rFonts w:eastAsia="Calibri" w:cstheme="minorHAnsi"/>
          <w:bCs/>
          <w:sz w:val="18"/>
          <w:szCs w:val="18"/>
        </w:rPr>
        <w:t>Sprz</w:t>
      </w:r>
      <w:r w:rsidRPr="005666FE">
        <w:rPr>
          <w:rFonts w:eastAsia="TimesNewRoman" w:cstheme="minorHAnsi"/>
          <w:sz w:val="18"/>
          <w:szCs w:val="18"/>
        </w:rPr>
        <w:t>ę</w:t>
      </w:r>
      <w:r w:rsidRPr="005666FE">
        <w:rPr>
          <w:rFonts w:eastAsia="Calibri" w:cstheme="minorHAnsi"/>
          <w:bCs/>
          <w:sz w:val="18"/>
          <w:szCs w:val="18"/>
        </w:rPr>
        <w:t>t do wykonania robót</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Przy monta</w:t>
      </w:r>
      <w:r w:rsidRPr="005666FE">
        <w:rPr>
          <w:rFonts w:eastAsia="TimesNewRoman" w:cstheme="minorHAnsi"/>
          <w:sz w:val="18"/>
          <w:szCs w:val="18"/>
        </w:rPr>
        <w:t>ż</w:t>
      </w:r>
      <w:r w:rsidRPr="005666FE">
        <w:rPr>
          <w:rFonts w:eastAsia="Calibri" w:cstheme="minorHAnsi"/>
          <w:sz w:val="18"/>
          <w:szCs w:val="18"/>
        </w:rPr>
        <w:t>u rusztowa</w:t>
      </w:r>
      <w:r w:rsidRPr="005666FE">
        <w:rPr>
          <w:rFonts w:eastAsia="TimesNewRoman" w:cstheme="minorHAnsi"/>
          <w:sz w:val="18"/>
          <w:szCs w:val="18"/>
        </w:rPr>
        <w:t xml:space="preserve">ń </w:t>
      </w:r>
      <w:r w:rsidRPr="005666FE">
        <w:rPr>
          <w:rFonts w:eastAsia="Calibri" w:cstheme="minorHAnsi"/>
          <w:sz w:val="18"/>
          <w:szCs w:val="18"/>
        </w:rPr>
        <w:t>u</w:t>
      </w:r>
      <w:r w:rsidRPr="005666FE">
        <w:rPr>
          <w:rFonts w:eastAsia="TimesNewRoman" w:cstheme="minorHAnsi"/>
          <w:sz w:val="18"/>
          <w:szCs w:val="18"/>
        </w:rPr>
        <w:t>ż</w:t>
      </w:r>
      <w:r w:rsidRPr="005666FE">
        <w:rPr>
          <w:rFonts w:eastAsia="Calibri" w:cstheme="minorHAnsi"/>
          <w:sz w:val="18"/>
          <w:szCs w:val="18"/>
        </w:rPr>
        <w:t>ywany b</w:t>
      </w:r>
      <w:r w:rsidRPr="005666FE">
        <w:rPr>
          <w:rFonts w:eastAsia="TimesNewRoman" w:cstheme="minorHAnsi"/>
          <w:sz w:val="18"/>
          <w:szCs w:val="18"/>
        </w:rPr>
        <w:t>ę</w:t>
      </w:r>
      <w:r w:rsidRPr="005666FE">
        <w:rPr>
          <w:rFonts w:eastAsia="Calibri" w:cstheme="minorHAnsi"/>
          <w:sz w:val="18"/>
          <w:szCs w:val="18"/>
        </w:rPr>
        <w:t>dzie sprz</w:t>
      </w:r>
      <w:r w:rsidRPr="005666FE">
        <w:rPr>
          <w:rFonts w:eastAsia="TimesNewRoman" w:cstheme="minorHAnsi"/>
          <w:sz w:val="18"/>
          <w:szCs w:val="18"/>
        </w:rPr>
        <w:t>ę</w:t>
      </w:r>
      <w:r w:rsidRPr="005666FE">
        <w:rPr>
          <w:rFonts w:eastAsia="Calibri" w:cstheme="minorHAnsi"/>
          <w:sz w:val="18"/>
          <w:szCs w:val="18"/>
        </w:rPr>
        <w:t>t systemowy dla danego rusztowania. Jakikolwiek sprz</w:t>
      </w:r>
      <w:r w:rsidRPr="005666FE">
        <w:rPr>
          <w:rFonts w:eastAsia="TimesNewRoman" w:cstheme="minorHAnsi"/>
          <w:sz w:val="18"/>
          <w:szCs w:val="18"/>
        </w:rPr>
        <w:t>ę</w:t>
      </w:r>
      <w:r w:rsidRPr="005666FE">
        <w:rPr>
          <w:rFonts w:eastAsia="Calibri" w:cstheme="minorHAnsi"/>
          <w:sz w:val="18"/>
          <w:szCs w:val="18"/>
        </w:rPr>
        <w:t>t, maszyny lub narz</w:t>
      </w:r>
      <w:r w:rsidRPr="005666FE">
        <w:rPr>
          <w:rFonts w:eastAsia="TimesNewRoman" w:cstheme="minorHAnsi"/>
          <w:sz w:val="18"/>
          <w:szCs w:val="18"/>
        </w:rPr>
        <w:t>ę</w:t>
      </w:r>
      <w:r w:rsidRPr="005666FE">
        <w:rPr>
          <w:rFonts w:eastAsia="Calibri" w:cstheme="minorHAnsi"/>
          <w:sz w:val="18"/>
          <w:szCs w:val="18"/>
        </w:rPr>
        <w:t>dzia nie gwarantuj</w:t>
      </w:r>
      <w:r w:rsidRPr="005666FE">
        <w:rPr>
          <w:rFonts w:eastAsia="TimesNewRoman" w:cstheme="minorHAnsi"/>
          <w:sz w:val="18"/>
          <w:szCs w:val="18"/>
        </w:rPr>
        <w:t>ą</w:t>
      </w:r>
      <w:r w:rsidRPr="005666FE">
        <w:rPr>
          <w:rFonts w:eastAsia="Calibri" w:cstheme="minorHAnsi"/>
          <w:sz w:val="18"/>
          <w:szCs w:val="18"/>
        </w:rPr>
        <w:t>ce zachowania wymogów uzyskania stosowej jako</w:t>
      </w:r>
      <w:r w:rsidRPr="005666FE">
        <w:rPr>
          <w:rFonts w:eastAsia="TimesNewRoman" w:cstheme="minorHAnsi"/>
          <w:sz w:val="18"/>
          <w:szCs w:val="18"/>
        </w:rPr>
        <w:t>ś</w:t>
      </w:r>
      <w:r w:rsidRPr="005666FE">
        <w:rPr>
          <w:rFonts w:eastAsia="Calibri" w:cstheme="minorHAnsi"/>
          <w:sz w:val="18"/>
          <w:szCs w:val="18"/>
        </w:rPr>
        <w:t>ci robót lub przepisów bezpiecze</w:t>
      </w:r>
      <w:r w:rsidRPr="005666FE">
        <w:rPr>
          <w:rFonts w:eastAsia="TimesNewRoman" w:cstheme="minorHAnsi"/>
          <w:sz w:val="18"/>
          <w:szCs w:val="18"/>
        </w:rPr>
        <w:t>ń</w:t>
      </w:r>
      <w:r w:rsidRPr="005666FE">
        <w:rPr>
          <w:rFonts w:eastAsia="Calibri" w:cstheme="minorHAnsi"/>
          <w:sz w:val="18"/>
          <w:szCs w:val="18"/>
        </w:rPr>
        <w:t>stwa zostan</w:t>
      </w:r>
      <w:r w:rsidRPr="005666FE">
        <w:rPr>
          <w:rFonts w:eastAsia="TimesNewRoman" w:cstheme="minorHAnsi"/>
          <w:sz w:val="18"/>
          <w:szCs w:val="18"/>
        </w:rPr>
        <w:t xml:space="preserve">ą </w:t>
      </w:r>
      <w:r w:rsidRPr="005666FE">
        <w:rPr>
          <w:rFonts w:eastAsia="Calibri" w:cstheme="minorHAnsi"/>
          <w:sz w:val="18"/>
          <w:szCs w:val="18"/>
        </w:rPr>
        <w:t>przez nadzór inwestorski zdyskwalifikowane i nie dopuszczone do robót.</w:t>
      </w:r>
    </w:p>
    <w:p w:rsidR="000E0E52" w:rsidRPr="005666FE" w:rsidRDefault="000E0E52" w:rsidP="000E0E52">
      <w:pPr>
        <w:autoSpaceDE w:val="0"/>
        <w:autoSpaceDN w:val="0"/>
        <w:adjustRightInd w:val="0"/>
        <w:spacing w:after="0" w:line="240" w:lineRule="auto"/>
        <w:jc w:val="both"/>
        <w:rPr>
          <w:rFonts w:eastAsia="Calibri" w:cstheme="minorHAnsi"/>
          <w:bCs/>
          <w:sz w:val="18"/>
          <w:szCs w:val="18"/>
        </w:rPr>
      </w:pPr>
    </w:p>
    <w:p w:rsidR="000E0E52" w:rsidRPr="005666FE" w:rsidRDefault="000E0E52" w:rsidP="00F00B4F">
      <w:pPr>
        <w:numPr>
          <w:ilvl w:val="0"/>
          <w:numId w:val="17"/>
        </w:numPr>
        <w:autoSpaceDE w:val="0"/>
        <w:autoSpaceDN w:val="0"/>
        <w:adjustRightInd w:val="0"/>
        <w:spacing w:after="0" w:line="240" w:lineRule="auto"/>
        <w:jc w:val="both"/>
        <w:rPr>
          <w:rFonts w:eastAsia="Calibri" w:cstheme="minorHAnsi"/>
          <w:bCs/>
          <w:sz w:val="18"/>
          <w:szCs w:val="18"/>
        </w:rPr>
      </w:pPr>
      <w:r w:rsidRPr="005666FE">
        <w:rPr>
          <w:rFonts w:eastAsia="Calibri" w:cstheme="minorHAnsi"/>
          <w:bCs/>
          <w:sz w:val="18"/>
          <w:szCs w:val="18"/>
        </w:rPr>
        <w:t>TRANSPORT</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Warunki transportu konstrukcji stalowych powinny zapewniać zabezpieczenie elementów przed wpływem szkodliwych czynników atmosferycznych. Wykonawca jest zobowiązany do stosowania jedynie takich środków transportu, które nie wpłyną niekorzystnie na jakość robót i właściwości przewożonych towarów. Wykonawca będzie usuwać na bieżąco, na własny koszt, wszelkie zanieczyszczenia spowodowane jego pojazdami na drogach publicznych oraz dojazdach do terenu budowy.</w:t>
      </w:r>
    </w:p>
    <w:p w:rsidR="000E0E52" w:rsidRPr="005666FE" w:rsidRDefault="000E0E52" w:rsidP="000E0E52">
      <w:pPr>
        <w:autoSpaceDE w:val="0"/>
        <w:autoSpaceDN w:val="0"/>
        <w:adjustRightInd w:val="0"/>
        <w:spacing w:after="0" w:line="240" w:lineRule="auto"/>
        <w:ind w:left="360"/>
        <w:jc w:val="both"/>
        <w:rPr>
          <w:rFonts w:eastAsia="Calibri" w:cstheme="minorHAnsi"/>
          <w:bCs/>
          <w:sz w:val="18"/>
          <w:szCs w:val="18"/>
        </w:rPr>
      </w:pPr>
    </w:p>
    <w:p w:rsidR="000E0E52" w:rsidRPr="005666FE" w:rsidRDefault="000E0E52" w:rsidP="000E0E52">
      <w:pPr>
        <w:autoSpaceDE w:val="0"/>
        <w:autoSpaceDN w:val="0"/>
        <w:adjustRightInd w:val="0"/>
        <w:spacing w:after="0" w:line="240" w:lineRule="auto"/>
        <w:jc w:val="both"/>
        <w:rPr>
          <w:rFonts w:eastAsia="Calibri" w:cstheme="minorHAnsi"/>
          <w:bCs/>
          <w:sz w:val="18"/>
          <w:szCs w:val="18"/>
        </w:rPr>
      </w:pPr>
      <w:r w:rsidRPr="005666FE">
        <w:rPr>
          <w:rFonts w:eastAsia="Calibri" w:cstheme="minorHAnsi"/>
          <w:bCs/>
          <w:sz w:val="18"/>
          <w:szCs w:val="18"/>
        </w:rPr>
        <w:t>5. WYKONANIE ROBÓT</w:t>
      </w:r>
    </w:p>
    <w:p w:rsidR="000E0E52" w:rsidRPr="005666FE" w:rsidRDefault="000E0E52" w:rsidP="000E0E52">
      <w:pPr>
        <w:autoSpaceDE w:val="0"/>
        <w:autoSpaceDN w:val="0"/>
        <w:adjustRightInd w:val="0"/>
        <w:spacing w:after="0" w:line="240" w:lineRule="auto"/>
        <w:jc w:val="both"/>
        <w:rPr>
          <w:rFonts w:eastAsia="Calibri" w:cstheme="minorHAnsi"/>
          <w:bCs/>
          <w:sz w:val="18"/>
          <w:szCs w:val="18"/>
        </w:rPr>
      </w:pPr>
      <w:r w:rsidRPr="005666FE">
        <w:rPr>
          <w:rFonts w:eastAsia="Calibri" w:cstheme="minorHAnsi"/>
          <w:bCs/>
          <w:sz w:val="18"/>
          <w:szCs w:val="18"/>
        </w:rPr>
        <w:t xml:space="preserve">5.1. </w:t>
      </w:r>
      <w:r w:rsidRPr="005666FE">
        <w:rPr>
          <w:rFonts w:eastAsia="Calibri" w:cstheme="minorHAnsi"/>
          <w:bCs/>
          <w:sz w:val="18"/>
          <w:szCs w:val="18"/>
        </w:rPr>
        <w:tab/>
        <w:t>Zasady ogólne wykonania robót</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 xml:space="preserve">Ogólne warunki wykonania podano w Ogólnej Specyfikacji Technicznej </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Roboty nale</w:t>
      </w:r>
      <w:r w:rsidRPr="005666FE">
        <w:rPr>
          <w:rFonts w:eastAsia="TimesNewRoman" w:cstheme="minorHAnsi"/>
          <w:sz w:val="18"/>
          <w:szCs w:val="18"/>
        </w:rPr>
        <w:t>ż</w:t>
      </w:r>
      <w:r w:rsidRPr="005666FE">
        <w:rPr>
          <w:rFonts w:eastAsia="Calibri" w:cstheme="minorHAnsi"/>
          <w:sz w:val="18"/>
          <w:szCs w:val="18"/>
        </w:rPr>
        <w:t>y wykonywa</w:t>
      </w:r>
      <w:r w:rsidRPr="005666FE">
        <w:rPr>
          <w:rFonts w:eastAsia="TimesNewRoman" w:cstheme="minorHAnsi"/>
          <w:sz w:val="18"/>
          <w:szCs w:val="18"/>
        </w:rPr>
        <w:t xml:space="preserve">ć </w:t>
      </w:r>
      <w:r w:rsidRPr="005666FE">
        <w:rPr>
          <w:rFonts w:eastAsia="Calibri" w:cstheme="minorHAnsi"/>
          <w:sz w:val="18"/>
          <w:szCs w:val="18"/>
        </w:rPr>
        <w:t>zgodnie przepisami bezpiecze</w:t>
      </w:r>
      <w:r w:rsidRPr="005666FE">
        <w:rPr>
          <w:rFonts w:eastAsia="TimesNewRoman" w:cstheme="minorHAnsi"/>
          <w:sz w:val="18"/>
          <w:szCs w:val="18"/>
        </w:rPr>
        <w:t>ń</w:t>
      </w:r>
      <w:r w:rsidRPr="005666FE">
        <w:rPr>
          <w:rFonts w:eastAsia="Calibri" w:cstheme="minorHAnsi"/>
          <w:sz w:val="18"/>
          <w:szCs w:val="18"/>
        </w:rPr>
        <w:t>stwa i higieny pracy, BIOZ i zaleceniami nadzoru inwestorskiego.</w:t>
      </w:r>
    </w:p>
    <w:p w:rsidR="000E0E52" w:rsidRPr="005666FE" w:rsidRDefault="000E0E52" w:rsidP="000E0E52">
      <w:pPr>
        <w:autoSpaceDE w:val="0"/>
        <w:autoSpaceDN w:val="0"/>
        <w:adjustRightInd w:val="0"/>
        <w:spacing w:after="0" w:line="240" w:lineRule="auto"/>
        <w:jc w:val="both"/>
        <w:rPr>
          <w:rFonts w:eastAsia="Calibri" w:cstheme="minorHAnsi"/>
          <w:bCs/>
          <w:sz w:val="18"/>
          <w:szCs w:val="18"/>
        </w:rPr>
      </w:pPr>
      <w:r w:rsidRPr="005666FE">
        <w:rPr>
          <w:rFonts w:eastAsia="Calibri" w:cstheme="minorHAnsi"/>
          <w:bCs/>
          <w:sz w:val="18"/>
          <w:szCs w:val="18"/>
        </w:rPr>
        <w:t xml:space="preserve">5.2. </w:t>
      </w:r>
      <w:r w:rsidRPr="005666FE">
        <w:rPr>
          <w:rFonts w:eastAsia="Calibri" w:cstheme="minorHAnsi"/>
          <w:bCs/>
          <w:sz w:val="18"/>
          <w:szCs w:val="18"/>
        </w:rPr>
        <w:tab/>
        <w:t>Wykonanie monta</w:t>
      </w:r>
      <w:r w:rsidRPr="005666FE">
        <w:rPr>
          <w:rFonts w:eastAsia="TimesNewRoman" w:cstheme="minorHAnsi"/>
          <w:sz w:val="18"/>
          <w:szCs w:val="18"/>
        </w:rPr>
        <w:t>ż</w:t>
      </w:r>
      <w:r w:rsidRPr="005666FE">
        <w:rPr>
          <w:rFonts w:eastAsia="Calibri" w:cstheme="minorHAnsi"/>
          <w:bCs/>
          <w:sz w:val="18"/>
          <w:szCs w:val="18"/>
        </w:rPr>
        <w:t>u</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W przypadku  gdy  rusztowanie   systemowe   jest montowane  zgodnie z instrukcj</w:t>
      </w:r>
      <w:r w:rsidRPr="005666FE">
        <w:rPr>
          <w:rFonts w:eastAsia="TimesNewRoman" w:cstheme="minorHAnsi"/>
          <w:sz w:val="18"/>
          <w:szCs w:val="18"/>
        </w:rPr>
        <w:t xml:space="preserve">ą </w:t>
      </w:r>
      <w:r w:rsidRPr="005666FE">
        <w:rPr>
          <w:rFonts w:eastAsia="Calibri" w:cstheme="minorHAnsi"/>
          <w:sz w:val="18"/>
          <w:szCs w:val="18"/>
        </w:rPr>
        <w:t>monta</w:t>
      </w:r>
      <w:r w:rsidRPr="005666FE">
        <w:rPr>
          <w:rFonts w:eastAsia="TimesNewRoman" w:cstheme="minorHAnsi"/>
          <w:sz w:val="18"/>
          <w:szCs w:val="18"/>
        </w:rPr>
        <w:t>ż</w:t>
      </w:r>
      <w:r w:rsidRPr="005666FE">
        <w:rPr>
          <w:rFonts w:eastAsia="Calibri" w:cstheme="minorHAnsi"/>
          <w:sz w:val="18"/>
          <w:szCs w:val="18"/>
        </w:rPr>
        <w:t>u i eksploatacji rusztowania jest  nazwane  rusztowaniem  typowym  i  nie wymaga wykonania dodatkowej  dokumentacji  projektowej.  Wszystkie pozostałe rusztowania, czyli rusztowania systemowe, które s</w:t>
      </w:r>
      <w:r w:rsidRPr="005666FE">
        <w:rPr>
          <w:rFonts w:eastAsia="TimesNewRoman" w:cstheme="minorHAnsi"/>
          <w:sz w:val="18"/>
          <w:szCs w:val="18"/>
        </w:rPr>
        <w:t>ą montowane</w:t>
      </w:r>
      <w:r w:rsidRPr="005666FE">
        <w:rPr>
          <w:rFonts w:eastAsia="Calibri" w:cstheme="minorHAnsi"/>
          <w:sz w:val="18"/>
          <w:szCs w:val="18"/>
        </w:rPr>
        <w:t xml:space="preserve"> w konfiguracji innej niż</w:t>
      </w:r>
      <w:r w:rsidRPr="005666FE">
        <w:rPr>
          <w:rFonts w:eastAsia="TimesNewRoman" w:cstheme="minorHAnsi"/>
          <w:sz w:val="18"/>
          <w:szCs w:val="18"/>
        </w:rPr>
        <w:t xml:space="preserve"> zawarta</w:t>
      </w:r>
      <w:r w:rsidRPr="005666FE">
        <w:rPr>
          <w:rFonts w:eastAsia="Calibri" w:cstheme="minorHAnsi"/>
          <w:sz w:val="18"/>
          <w:szCs w:val="18"/>
        </w:rPr>
        <w:t xml:space="preserve"> w instrukcji montażu lub rusztowania niesystemowe s</w:t>
      </w:r>
      <w:r w:rsidRPr="005666FE">
        <w:rPr>
          <w:rFonts w:eastAsia="TimesNewRoman" w:cstheme="minorHAnsi"/>
          <w:sz w:val="18"/>
          <w:szCs w:val="18"/>
        </w:rPr>
        <w:t xml:space="preserve">ą </w:t>
      </w:r>
      <w:r w:rsidRPr="005666FE">
        <w:rPr>
          <w:rFonts w:eastAsia="Calibri" w:cstheme="minorHAnsi"/>
          <w:sz w:val="18"/>
          <w:szCs w:val="18"/>
        </w:rPr>
        <w:t>nazywane rusztowaniami nietypowymi i wymagaj</w:t>
      </w:r>
      <w:r w:rsidRPr="005666FE">
        <w:rPr>
          <w:rFonts w:eastAsia="TimesNewRoman" w:cstheme="minorHAnsi"/>
          <w:sz w:val="18"/>
          <w:szCs w:val="18"/>
        </w:rPr>
        <w:t xml:space="preserve">ą </w:t>
      </w:r>
      <w:r w:rsidRPr="005666FE">
        <w:rPr>
          <w:rFonts w:eastAsia="Calibri" w:cstheme="minorHAnsi"/>
          <w:sz w:val="18"/>
          <w:szCs w:val="18"/>
        </w:rPr>
        <w:t>wykonania dokumentacji projektowej. Rusztowanie rurowo-zł</w:t>
      </w:r>
      <w:r w:rsidRPr="005666FE">
        <w:rPr>
          <w:rFonts w:eastAsia="TimesNewRoman" w:cstheme="minorHAnsi"/>
          <w:sz w:val="18"/>
          <w:szCs w:val="18"/>
        </w:rPr>
        <w:t>ą</w:t>
      </w:r>
      <w:r w:rsidRPr="005666FE">
        <w:rPr>
          <w:rFonts w:eastAsia="Calibri" w:cstheme="minorHAnsi"/>
          <w:sz w:val="18"/>
          <w:szCs w:val="18"/>
        </w:rPr>
        <w:t>czkowe nie jest rusztowaniem systemowym i wymaga opracowania projektu technicznego. Zaleca si</w:t>
      </w:r>
      <w:r w:rsidRPr="005666FE">
        <w:rPr>
          <w:rFonts w:eastAsia="TimesNewRoman" w:cstheme="minorHAnsi"/>
          <w:sz w:val="18"/>
          <w:szCs w:val="18"/>
        </w:rPr>
        <w:t xml:space="preserve">ę </w:t>
      </w:r>
      <w:r w:rsidRPr="005666FE">
        <w:rPr>
          <w:rFonts w:eastAsia="Calibri" w:cstheme="minorHAnsi"/>
          <w:sz w:val="18"/>
          <w:szCs w:val="18"/>
        </w:rPr>
        <w:t>stosowanie rusztowa</w:t>
      </w:r>
      <w:r w:rsidRPr="005666FE">
        <w:rPr>
          <w:rFonts w:eastAsia="TimesNewRoman" w:cstheme="minorHAnsi"/>
          <w:sz w:val="18"/>
          <w:szCs w:val="18"/>
        </w:rPr>
        <w:t xml:space="preserve">ń </w:t>
      </w:r>
      <w:r w:rsidRPr="005666FE">
        <w:rPr>
          <w:rFonts w:eastAsia="Calibri" w:cstheme="minorHAnsi"/>
          <w:sz w:val="18"/>
          <w:szCs w:val="18"/>
        </w:rPr>
        <w:t>systemowych, których monta</w:t>
      </w:r>
      <w:r w:rsidRPr="005666FE">
        <w:rPr>
          <w:rFonts w:eastAsia="TimesNewRoman" w:cstheme="minorHAnsi"/>
          <w:sz w:val="18"/>
          <w:szCs w:val="18"/>
        </w:rPr>
        <w:t>ż</w:t>
      </w:r>
      <w:r w:rsidRPr="005666FE">
        <w:rPr>
          <w:rFonts w:eastAsia="Calibri" w:cstheme="minorHAnsi"/>
          <w:sz w:val="18"/>
          <w:szCs w:val="18"/>
        </w:rPr>
        <w:t>, demonta</w:t>
      </w:r>
      <w:r w:rsidRPr="005666FE">
        <w:rPr>
          <w:rFonts w:eastAsia="TimesNewRoman" w:cstheme="minorHAnsi"/>
          <w:sz w:val="18"/>
          <w:szCs w:val="18"/>
        </w:rPr>
        <w:t xml:space="preserve">ż </w:t>
      </w:r>
      <w:r w:rsidRPr="005666FE">
        <w:rPr>
          <w:rFonts w:eastAsia="Calibri" w:cstheme="minorHAnsi"/>
          <w:sz w:val="18"/>
          <w:szCs w:val="18"/>
        </w:rPr>
        <w:t>i eksploatacj</w:t>
      </w:r>
      <w:r w:rsidRPr="005666FE">
        <w:rPr>
          <w:rFonts w:eastAsia="TimesNewRoman" w:cstheme="minorHAnsi"/>
          <w:sz w:val="18"/>
          <w:szCs w:val="18"/>
        </w:rPr>
        <w:t xml:space="preserve">ę </w:t>
      </w:r>
      <w:r w:rsidRPr="005666FE">
        <w:rPr>
          <w:rFonts w:eastAsia="Calibri" w:cstheme="minorHAnsi"/>
          <w:sz w:val="18"/>
          <w:szCs w:val="18"/>
        </w:rPr>
        <w:t>nale</w:t>
      </w:r>
      <w:r w:rsidRPr="005666FE">
        <w:rPr>
          <w:rFonts w:eastAsia="TimesNewRoman" w:cstheme="minorHAnsi"/>
          <w:sz w:val="18"/>
          <w:szCs w:val="18"/>
        </w:rPr>
        <w:t>ż</w:t>
      </w:r>
      <w:r w:rsidRPr="005666FE">
        <w:rPr>
          <w:rFonts w:eastAsia="Calibri" w:cstheme="minorHAnsi"/>
          <w:sz w:val="18"/>
          <w:szCs w:val="18"/>
        </w:rPr>
        <w:t>y prowadzi</w:t>
      </w:r>
      <w:r w:rsidRPr="005666FE">
        <w:rPr>
          <w:rFonts w:eastAsia="TimesNewRoman" w:cstheme="minorHAnsi"/>
          <w:sz w:val="18"/>
          <w:szCs w:val="18"/>
        </w:rPr>
        <w:t xml:space="preserve">ć </w:t>
      </w:r>
      <w:r w:rsidRPr="005666FE">
        <w:rPr>
          <w:rFonts w:eastAsia="Calibri" w:cstheme="minorHAnsi"/>
          <w:sz w:val="18"/>
          <w:szCs w:val="18"/>
        </w:rPr>
        <w:t>zgodnie z</w:t>
      </w:r>
      <w:r w:rsidRPr="005666FE">
        <w:rPr>
          <w:rFonts w:eastAsia="TimesNewRoman" w:cstheme="minorHAnsi"/>
          <w:sz w:val="18"/>
          <w:szCs w:val="18"/>
        </w:rPr>
        <w:t xml:space="preserve"> </w:t>
      </w:r>
      <w:r w:rsidRPr="005666FE">
        <w:rPr>
          <w:rFonts w:eastAsia="Calibri" w:cstheme="minorHAnsi"/>
          <w:sz w:val="18"/>
          <w:szCs w:val="18"/>
        </w:rPr>
        <w:t>instrukcj</w:t>
      </w:r>
      <w:r w:rsidRPr="005666FE">
        <w:rPr>
          <w:rFonts w:eastAsia="TimesNewRoman" w:cstheme="minorHAnsi"/>
          <w:sz w:val="18"/>
          <w:szCs w:val="18"/>
        </w:rPr>
        <w:t xml:space="preserve">ą </w:t>
      </w:r>
      <w:r w:rsidRPr="005666FE">
        <w:rPr>
          <w:rFonts w:eastAsia="Calibri" w:cstheme="minorHAnsi"/>
          <w:sz w:val="18"/>
          <w:szCs w:val="18"/>
        </w:rPr>
        <w:t>monta</w:t>
      </w:r>
      <w:r w:rsidRPr="005666FE">
        <w:rPr>
          <w:rFonts w:eastAsia="TimesNewRoman" w:cstheme="minorHAnsi"/>
          <w:sz w:val="18"/>
          <w:szCs w:val="18"/>
        </w:rPr>
        <w:t>ż</w:t>
      </w:r>
      <w:r w:rsidRPr="005666FE">
        <w:rPr>
          <w:rFonts w:eastAsia="Calibri" w:cstheme="minorHAnsi"/>
          <w:sz w:val="18"/>
          <w:szCs w:val="18"/>
        </w:rPr>
        <w:t>u i eksploatacji, dostarczon</w:t>
      </w:r>
      <w:r w:rsidRPr="005666FE">
        <w:rPr>
          <w:rFonts w:eastAsia="TimesNewRoman" w:cstheme="minorHAnsi"/>
          <w:sz w:val="18"/>
          <w:szCs w:val="18"/>
        </w:rPr>
        <w:t>ą z</w:t>
      </w:r>
      <w:r w:rsidRPr="005666FE">
        <w:rPr>
          <w:rFonts w:eastAsia="Calibri" w:cstheme="minorHAnsi"/>
          <w:sz w:val="18"/>
          <w:szCs w:val="18"/>
        </w:rPr>
        <w:t xml:space="preserve"> rusztowaniem przez producenta. W celu</w:t>
      </w:r>
      <w:r w:rsidRPr="005666FE">
        <w:rPr>
          <w:rFonts w:eastAsia="TimesNewRoman" w:cstheme="minorHAnsi"/>
          <w:sz w:val="18"/>
          <w:szCs w:val="18"/>
        </w:rPr>
        <w:t xml:space="preserve"> </w:t>
      </w:r>
      <w:r w:rsidRPr="005666FE">
        <w:rPr>
          <w:rFonts w:eastAsia="Calibri" w:cstheme="minorHAnsi"/>
          <w:sz w:val="18"/>
          <w:szCs w:val="18"/>
        </w:rPr>
        <w:t>bezpiecznego i poprawnego wykonania rusztowania monterzy rusztowania winni zna</w:t>
      </w:r>
      <w:r w:rsidRPr="005666FE">
        <w:rPr>
          <w:rFonts w:eastAsia="TimesNewRoman" w:cstheme="minorHAnsi"/>
          <w:sz w:val="18"/>
          <w:szCs w:val="18"/>
        </w:rPr>
        <w:t xml:space="preserve">ć </w:t>
      </w:r>
      <w:r w:rsidRPr="005666FE">
        <w:rPr>
          <w:rFonts w:eastAsia="Calibri" w:cstheme="minorHAnsi"/>
          <w:sz w:val="18"/>
          <w:szCs w:val="18"/>
        </w:rPr>
        <w:t>t</w:t>
      </w:r>
      <w:r w:rsidRPr="005666FE">
        <w:rPr>
          <w:rFonts w:eastAsia="TimesNewRoman" w:cstheme="minorHAnsi"/>
          <w:sz w:val="18"/>
          <w:szCs w:val="18"/>
        </w:rPr>
        <w:t>ę instrukcję</w:t>
      </w:r>
      <w:r w:rsidRPr="005666FE">
        <w:rPr>
          <w:rFonts w:eastAsia="Calibri" w:cstheme="minorHAnsi"/>
          <w:sz w:val="18"/>
          <w:szCs w:val="18"/>
        </w:rPr>
        <w:t>. Podczas montażu, demontażu i eksploatacji rusztowań</w:t>
      </w:r>
      <w:r w:rsidRPr="005666FE">
        <w:rPr>
          <w:rFonts w:eastAsia="TimesNewRoman" w:cstheme="minorHAnsi"/>
          <w:sz w:val="18"/>
          <w:szCs w:val="18"/>
        </w:rPr>
        <w:t xml:space="preserve"> należy</w:t>
      </w:r>
      <w:r w:rsidRPr="005666FE">
        <w:rPr>
          <w:rFonts w:eastAsia="Calibri" w:cstheme="minorHAnsi"/>
          <w:sz w:val="18"/>
          <w:szCs w:val="18"/>
        </w:rPr>
        <w:t xml:space="preserve"> przestrzegać</w:t>
      </w:r>
      <w:r w:rsidRPr="005666FE">
        <w:rPr>
          <w:rFonts w:eastAsia="TimesNewRoman" w:cstheme="minorHAnsi"/>
          <w:sz w:val="18"/>
          <w:szCs w:val="18"/>
        </w:rPr>
        <w:t xml:space="preserve"> </w:t>
      </w:r>
      <w:r w:rsidRPr="005666FE">
        <w:rPr>
          <w:rFonts w:eastAsia="Calibri" w:cstheme="minorHAnsi"/>
          <w:sz w:val="18"/>
          <w:szCs w:val="18"/>
        </w:rPr>
        <w:t>przepisy bhp. Praca na rusztowaniach wymaga posiadania przez pracowników bada</w:t>
      </w:r>
      <w:r w:rsidRPr="005666FE">
        <w:rPr>
          <w:rFonts w:eastAsia="TimesNewRoman" w:cstheme="minorHAnsi"/>
          <w:sz w:val="18"/>
          <w:szCs w:val="18"/>
        </w:rPr>
        <w:t xml:space="preserve">ń </w:t>
      </w:r>
      <w:r w:rsidRPr="005666FE">
        <w:rPr>
          <w:rFonts w:eastAsia="Calibri" w:cstheme="minorHAnsi"/>
          <w:sz w:val="18"/>
          <w:szCs w:val="18"/>
        </w:rPr>
        <w:t>lekarskich zgodnych z Kodeksem Pracy i przepisami BHP oraz Planem Bezpiecze</w:t>
      </w:r>
      <w:r w:rsidRPr="005666FE">
        <w:rPr>
          <w:rFonts w:eastAsia="TimesNewRoman" w:cstheme="minorHAnsi"/>
          <w:sz w:val="18"/>
          <w:szCs w:val="18"/>
        </w:rPr>
        <w:t>ń</w:t>
      </w:r>
      <w:r w:rsidRPr="005666FE">
        <w:rPr>
          <w:rFonts w:eastAsia="Calibri" w:cstheme="minorHAnsi"/>
          <w:sz w:val="18"/>
          <w:szCs w:val="18"/>
        </w:rPr>
        <w:t>stwa i</w:t>
      </w:r>
      <w:r w:rsidRPr="005666FE">
        <w:rPr>
          <w:rFonts w:eastAsia="TimesNewRoman" w:cstheme="minorHAnsi"/>
          <w:sz w:val="18"/>
          <w:szCs w:val="18"/>
        </w:rPr>
        <w:t xml:space="preserve"> </w:t>
      </w:r>
      <w:r w:rsidRPr="005666FE">
        <w:rPr>
          <w:rFonts w:eastAsia="Calibri" w:cstheme="minorHAnsi"/>
          <w:sz w:val="18"/>
          <w:szCs w:val="18"/>
        </w:rPr>
        <w:t>Ochrony Zdrowia. Zabronione jest ustawianie i rozbieranie rusztowa</w:t>
      </w:r>
      <w:r w:rsidRPr="005666FE">
        <w:rPr>
          <w:rFonts w:eastAsia="TimesNewRoman" w:cstheme="minorHAnsi"/>
          <w:sz w:val="18"/>
          <w:szCs w:val="18"/>
        </w:rPr>
        <w:t xml:space="preserve">ń </w:t>
      </w:r>
      <w:r w:rsidRPr="005666FE">
        <w:rPr>
          <w:rFonts w:eastAsia="Calibri" w:cstheme="minorHAnsi"/>
          <w:sz w:val="18"/>
          <w:szCs w:val="18"/>
        </w:rPr>
        <w:t>oraz pracy na rusztowaniach:</w:t>
      </w:r>
    </w:p>
    <w:p w:rsidR="000E0E52" w:rsidRPr="005666FE" w:rsidRDefault="000E0E52" w:rsidP="000E0E52">
      <w:pPr>
        <w:autoSpaceDE w:val="0"/>
        <w:autoSpaceDN w:val="0"/>
        <w:adjustRightInd w:val="0"/>
        <w:spacing w:after="0" w:line="240" w:lineRule="auto"/>
        <w:ind w:firstLine="708"/>
        <w:jc w:val="both"/>
        <w:rPr>
          <w:rFonts w:eastAsia="Calibri" w:cstheme="minorHAnsi"/>
          <w:sz w:val="18"/>
          <w:szCs w:val="18"/>
        </w:rPr>
      </w:pPr>
      <w:r w:rsidRPr="005666FE">
        <w:rPr>
          <w:rFonts w:eastAsia="Calibri" w:cstheme="minorHAnsi"/>
          <w:sz w:val="18"/>
          <w:szCs w:val="18"/>
        </w:rPr>
        <w:t>- w czasie zmroku, je</w:t>
      </w:r>
      <w:r w:rsidRPr="005666FE">
        <w:rPr>
          <w:rFonts w:eastAsia="TimesNewRoman" w:cstheme="minorHAnsi"/>
          <w:sz w:val="18"/>
          <w:szCs w:val="18"/>
        </w:rPr>
        <w:t>ż</w:t>
      </w:r>
      <w:r w:rsidRPr="005666FE">
        <w:rPr>
          <w:rFonts w:eastAsia="Calibri" w:cstheme="minorHAnsi"/>
          <w:sz w:val="18"/>
          <w:szCs w:val="18"/>
        </w:rPr>
        <w:t xml:space="preserve">eli nie zapewniono </w:t>
      </w:r>
      <w:r w:rsidRPr="005666FE">
        <w:rPr>
          <w:rFonts w:eastAsia="TimesNewRoman" w:cstheme="minorHAnsi"/>
          <w:sz w:val="18"/>
          <w:szCs w:val="18"/>
        </w:rPr>
        <w:t>ś</w:t>
      </w:r>
      <w:r w:rsidRPr="005666FE">
        <w:rPr>
          <w:rFonts w:eastAsia="Calibri" w:cstheme="minorHAnsi"/>
          <w:sz w:val="18"/>
          <w:szCs w:val="18"/>
        </w:rPr>
        <w:t>wiatła daj</w:t>
      </w:r>
      <w:r w:rsidRPr="005666FE">
        <w:rPr>
          <w:rFonts w:eastAsia="TimesNewRoman" w:cstheme="minorHAnsi"/>
          <w:sz w:val="18"/>
          <w:szCs w:val="18"/>
        </w:rPr>
        <w:t>ą</w:t>
      </w:r>
      <w:r w:rsidRPr="005666FE">
        <w:rPr>
          <w:rFonts w:eastAsia="Calibri" w:cstheme="minorHAnsi"/>
          <w:sz w:val="18"/>
          <w:szCs w:val="18"/>
        </w:rPr>
        <w:t>cego dobr</w:t>
      </w:r>
      <w:r w:rsidRPr="005666FE">
        <w:rPr>
          <w:rFonts w:eastAsia="TimesNewRoman" w:cstheme="minorHAnsi"/>
          <w:sz w:val="18"/>
          <w:szCs w:val="18"/>
        </w:rPr>
        <w:t xml:space="preserve">ą </w:t>
      </w:r>
      <w:r w:rsidRPr="005666FE">
        <w:rPr>
          <w:rFonts w:eastAsia="Calibri" w:cstheme="minorHAnsi"/>
          <w:sz w:val="18"/>
          <w:szCs w:val="18"/>
        </w:rPr>
        <w:t>widoczno</w:t>
      </w:r>
      <w:r w:rsidRPr="005666FE">
        <w:rPr>
          <w:rFonts w:eastAsia="TimesNewRoman" w:cstheme="minorHAnsi"/>
          <w:sz w:val="18"/>
          <w:szCs w:val="18"/>
        </w:rPr>
        <w:t>ść</w:t>
      </w:r>
      <w:r w:rsidRPr="005666FE">
        <w:rPr>
          <w:rFonts w:eastAsia="Calibri" w:cstheme="minorHAnsi"/>
          <w:sz w:val="18"/>
          <w:szCs w:val="18"/>
        </w:rPr>
        <w:t>,</w:t>
      </w:r>
    </w:p>
    <w:p w:rsidR="000E0E52" w:rsidRPr="005666FE" w:rsidRDefault="000E0E52" w:rsidP="000E0E52">
      <w:pPr>
        <w:autoSpaceDE w:val="0"/>
        <w:autoSpaceDN w:val="0"/>
        <w:adjustRightInd w:val="0"/>
        <w:spacing w:after="0" w:line="240" w:lineRule="auto"/>
        <w:ind w:firstLine="708"/>
        <w:jc w:val="both"/>
        <w:rPr>
          <w:rFonts w:eastAsia="Calibri" w:cstheme="minorHAnsi"/>
          <w:sz w:val="18"/>
          <w:szCs w:val="18"/>
        </w:rPr>
      </w:pPr>
      <w:r w:rsidRPr="005666FE">
        <w:rPr>
          <w:rFonts w:eastAsia="Calibri" w:cstheme="minorHAnsi"/>
          <w:sz w:val="18"/>
          <w:szCs w:val="18"/>
        </w:rPr>
        <w:t>- w czasie g</w:t>
      </w:r>
      <w:r w:rsidRPr="005666FE">
        <w:rPr>
          <w:rFonts w:eastAsia="TimesNewRoman" w:cstheme="minorHAnsi"/>
          <w:sz w:val="18"/>
          <w:szCs w:val="18"/>
        </w:rPr>
        <w:t>ę</w:t>
      </w:r>
      <w:r w:rsidRPr="005666FE">
        <w:rPr>
          <w:rFonts w:eastAsia="Calibri" w:cstheme="minorHAnsi"/>
          <w:sz w:val="18"/>
          <w:szCs w:val="18"/>
        </w:rPr>
        <w:t xml:space="preserve">stej mgły, opadów deszczu, </w:t>
      </w:r>
      <w:r w:rsidRPr="005666FE">
        <w:rPr>
          <w:rFonts w:eastAsia="TimesNewRoman" w:cstheme="minorHAnsi"/>
          <w:sz w:val="18"/>
          <w:szCs w:val="18"/>
        </w:rPr>
        <w:t>ś</w:t>
      </w:r>
      <w:r w:rsidRPr="005666FE">
        <w:rPr>
          <w:rFonts w:eastAsia="Calibri" w:cstheme="minorHAnsi"/>
          <w:sz w:val="18"/>
          <w:szCs w:val="18"/>
        </w:rPr>
        <w:t>niegu, gołoledzi,</w:t>
      </w:r>
    </w:p>
    <w:p w:rsidR="000E0E52" w:rsidRPr="005666FE" w:rsidRDefault="000E0E52" w:rsidP="000E0E52">
      <w:pPr>
        <w:autoSpaceDE w:val="0"/>
        <w:autoSpaceDN w:val="0"/>
        <w:adjustRightInd w:val="0"/>
        <w:spacing w:after="0" w:line="240" w:lineRule="auto"/>
        <w:ind w:firstLine="708"/>
        <w:jc w:val="both"/>
        <w:rPr>
          <w:rFonts w:eastAsia="Calibri" w:cstheme="minorHAnsi"/>
          <w:sz w:val="18"/>
          <w:szCs w:val="18"/>
        </w:rPr>
      </w:pPr>
      <w:r w:rsidRPr="005666FE">
        <w:rPr>
          <w:rFonts w:eastAsia="Calibri" w:cstheme="minorHAnsi"/>
          <w:sz w:val="18"/>
          <w:szCs w:val="18"/>
        </w:rPr>
        <w:t>- podczas burzy i silnego wiatru.</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lastRenderedPageBreak/>
        <w:t>W miejscach wejść, przejść, przejazdów i przy drogach rusztowania winny mie</w:t>
      </w:r>
      <w:r w:rsidRPr="005666FE">
        <w:rPr>
          <w:rFonts w:eastAsia="TimesNewRoman" w:cstheme="minorHAnsi"/>
          <w:sz w:val="18"/>
          <w:szCs w:val="18"/>
        </w:rPr>
        <w:t xml:space="preserve">ć </w:t>
      </w:r>
      <w:r w:rsidRPr="005666FE">
        <w:rPr>
          <w:rFonts w:eastAsia="Calibri" w:cstheme="minorHAnsi"/>
          <w:sz w:val="18"/>
          <w:szCs w:val="18"/>
        </w:rPr>
        <w:t xml:space="preserve">wykonane daszki ochronne na wysokości  2.4 m od terenu i ze spadkiem 45 stopni w kierunku </w:t>
      </w:r>
      <w:r w:rsidRPr="005666FE">
        <w:rPr>
          <w:rFonts w:eastAsia="TimesNewRoman" w:cstheme="minorHAnsi"/>
          <w:sz w:val="18"/>
          <w:szCs w:val="18"/>
        </w:rPr>
        <w:t>ź</w:t>
      </w:r>
      <w:r w:rsidRPr="005666FE">
        <w:rPr>
          <w:rFonts w:eastAsia="Calibri" w:cstheme="minorHAnsi"/>
          <w:sz w:val="18"/>
          <w:szCs w:val="18"/>
        </w:rPr>
        <w:t>ródła zagro</w:t>
      </w:r>
      <w:r w:rsidRPr="005666FE">
        <w:rPr>
          <w:rFonts w:eastAsia="TimesNewRoman" w:cstheme="minorHAnsi"/>
          <w:sz w:val="18"/>
          <w:szCs w:val="18"/>
        </w:rPr>
        <w:t>ż</w:t>
      </w:r>
      <w:r w:rsidRPr="005666FE">
        <w:rPr>
          <w:rFonts w:eastAsia="Calibri" w:cstheme="minorHAnsi"/>
          <w:sz w:val="18"/>
          <w:szCs w:val="18"/>
        </w:rPr>
        <w:t>enia.</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p>
    <w:p w:rsidR="000E0E52" w:rsidRPr="005666FE" w:rsidRDefault="000E0E52" w:rsidP="000E0E52">
      <w:pPr>
        <w:autoSpaceDE w:val="0"/>
        <w:autoSpaceDN w:val="0"/>
        <w:adjustRightInd w:val="0"/>
        <w:spacing w:after="0" w:line="240" w:lineRule="auto"/>
        <w:jc w:val="both"/>
        <w:rPr>
          <w:rFonts w:eastAsia="Calibri" w:cstheme="minorHAnsi"/>
          <w:bCs/>
          <w:sz w:val="18"/>
          <w:szCs w:val="18"/>
        </w:rPr>
      </w:pPr>
      <w:r w:rsidRPr="005666FE">
        <w:rPr>
          <w:rFonts w:eastAsia="Calibri" w:cstheme="minorHAnsi"/>
          <w:bCs/>
          <w:sz w:val="18"/>
          <w:szCs w:val="18"/>
        </w:rPr>
        <w:t xml:space="preserve">6. </w:t>
      </w:r>
      <w:r w:rsidRPr="005666FE">
        <w:rPr>
          <w:rFonts w:eastAsia="Calibri" w:cstheme="minorHAnsi"/>
          <w:bCs/>
          <w:sz w:val="18"/>
          <w:szCs w:val="18"/>
        </w:rPr>
        <w:tab/>
        <w:t>KONTROLA JAKO</w:t>
      </w:r>
      <w:r w:rsidRPr="005666FE">
        <w:rPr>
          <w:rFonts w:eastAsia="TimesNewRoman" w:cstheme="minorHAnsi"/>
          <w:sz w:val="18"/>
          <w:szCs w:val="18"/>
        </w:rPr>
        <w:t>Ś</w:t>
      </w:r>
      <w:r w:rsidRPr="005666FE">
        <w:rPr>
          <w:rFonts w:eastAsia="Calibri" w:cstheme="minorHAnsi"/>
          <w:bCs/>
          <w:sz w:val="18"/>
          <w:szCs w:val="18"/>
        </w:rPr>
        <w:t>CI ROBÓT</w:t>
      </w:r>
    </w:p>
    <w:p w:rsidR="000E0E52" w:rsidRPr="005666FE" w:rsidRDefault="000E0E52" w:rsidP="000E0E52">
      <w:pPr>
        <w:autoSpaceDE w:val="0"/>
        <w:autoSpaceDN w:val="0"/>
        <w:adjustRightInd w:val="0"/>
        <w:spacing w:after="0" w:line="240" w:lineRule="auto"/>
        <w:jc w:val="both"/>
        <w:rPr>
          <w:rFonts w:eastAsia="Calibri" w:cstheme="minorHAnsi"/>
          <w:bCs/>
          <w:sz w:val="18"/>
          <w:szCs w:val="18"/>
        </w:rPr>
      </w:pPr>
      <w:r w:rsidRPr="005666FE">
        <w:rPr>
          <w:rFonts w:eastAsia="Calibri" w:cstheme="minorHAnsi"/>
          <w:bCs/>
          <w:sz w:val="18"/>
          <w:szCs w:val="18"/>
        </w:rPr>
        <w:t xml:space="preserve">6.1. </w:t>
      </w:r>
      <w:r w:rsidRPr="005666FE">
        <w:rPr>
          <w:rFonts w:eastAsia="Calibri" w:cstheme="minorHAnsi"/>
          <w:bCs/>
          <w:sz w:val="18"/>
          <w:szCs w:val="18"/>
        </w:rPr>
        <w:tab/>
        <w:t>Ogólne zasady kontroli jako</w:t>
      </w:r>
      <w:r w:rsidRPr="005666FE">
        <w:rPr>
          <w:rFonts w:eastAsia="TimesNewRoman" w:cstheme="minorHAnsi"/>
          <w:sz w:val="18"/>
          <w:szCs w:val="18"/>
        </w:rPr>
        <w:t>ś</w:t>
      </w:r>
      <w:r w:rsidRPr="005666FE">
        <w:rPr>
          <w:rFonts w:eastAsia="Calibri" w:cstheme="minorHAnsi"/>
          <w:bCs/>
          <w:sz w:val="18"/>
          <w:szCs w:val="18"/>
        </w:rPr>
        <w:t>ci robót</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 xml:space="preserve">Ogólne zasady kontroli robót podano w Ogólnej Specyfikacji Technicznej </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Kontroli b</w:t>
      </w:r>
      <w:r w:rsidRPr="005666FE">
        <w:rPr>
          <w:rFonts w:eastAsia="TimesNewRoman" w:cstheme="minorHAnsi"/>
          <w:sz w:val="18"/>
          <w:szCs w:val="18"/>
        </w:rPr>
        <w:t>ę</w:t>
      </w:r>
      <w:r w:rsidRPr="005666FE">
        <w:rPr>
          <w:rFonts w:eastAsia="Calibri" w:cstheme="minorHAnsi"/>
          <w:sz w:val="18"/>
          <w:szCs w:val="18"/>
        </w:rPr>
        <w:t>dzie podlega</w:t>
      </w:r>
      <w:r w:rsidRPr="005666FE">
        <w:rPr>
          <w:rFonts w:eastAsia="TimesNewRoman" w:cstheme="minorHAnsi"/>
          <w:sz w:val="18"/>
          <w:szCs w:val="18"/>
        </w:rPr>
        <w:t>ć</w:t>
      </w:r>
      <w:r w:rsidRPr="005666FE">
        <w:rPr>
          <w:rFonts w:eastAsia="Calibri" w:cstheme="minorHAnsi"/>
          <w:sz w:val="18"/>
          <w:szCs w:val="18"/>
        </w:rPr>
        <w:t>:</w:t>
      </w:r>
    </w:p>
    <w:p w:rsidR="000E0E52" w:rsidRPr="005666FE" w:rsidRDefault="000E0E52" w:rsidP="000E0E52">
      <w:pPr>
        <w:autoSpaceDE w:val="0"/>
        <w:autoSpaceDN w:val="0"/>
        <w:adjustRightInd w:val="0"/>
        <w:spacing w:after="0" w:line="240" w:lineRule="auto"/>
        <w:ind w:firstLine="708"/>
        <w:jc w:val="both"/>
        <w:rPr>
          <w:rFonts w:eastAsia="Calibri" w:cstheme="minorHAnsi"/>
          <w:sz w:val="18"/>
          <w:szCs w:val="18"/>
        </w:rPr>
      </w:pPr>
      <w:r w:rsidRPr="005666FE">
        <w:rPr>
          <w:rFonts w:eastAsia="Calibri" w:cstheme="minorHAnsi"/>
          <w:sz w:val="18"/>
          <w:szCs w:val="18"/>
        </w:rPr>
        <w:t>- stan podło</w:t>
      </w:r>
      <w:r w:rsidRPr="005666FE">
        <w:rPr>
          <w:rFonts w:eastAsia="TimesNewRoman" w:cstheme="minorHAnsi"/>
          <w:sz w:val="18"/>
          <w:szCs w:val="18"/>
        </w:rPr>
        <w:t>ż</w:t>
      </w:r>
      <w:r w:rsidRPr="005666FE">
        <w:rPr>
          <w:rFonts w:eastAsia="Calibri" w:cstheme="minorHAnsi"/>
          <w:sz w:val="18"/>
          <w:szCs w:val="18"/>
        </w:rPr>
        <w:t>a na którym b</w:t>
      </w:r>
      <w:r w:rsidRPr="005666FE">
        <w:rPr>
          <w:rFonts w:eastAsia="TimesNewRoman" w:cstheme="minorHAnsi"/>
          <w:sz w:val="18"/>
          <w:szCs w:val="18"/>
        </w:rPr>
        <w:t>ę</w:t>
      </w:r>
      <w:r w:rsidRPr="005666FE">
        <w:rPr>
          <w:rFonts w:eastAsia="Calibri" w:cstheme="minorHAnsi"/>
          <w:sz w:val="18"/>
          <w:szCs w:val="18"/>
        </w:rPr>
        <w:t>dzie montowane rusztowanie,</w:t>
      </w:r>
    </w:p>
    <w:p w:rsidR="000E0E52" w:rsidRPr="005666FE" w:rsidRDefault="000E0E52" w:rsidP="000E0E52">
      <w:pPr>
        <w:autoSpaceDE w:val="0"/>
        <w:autoSpaceDN w:val="0"/>
        <w:adjustRightInd w:val="0"/>
        <w:spacing w:after="0" w:line="240" w:lineRule="auto"/>
        <w:ind w:firstLine="708"/>
        <w:jc w:val="both"/>
        <w:rPr>
          <w:rFonts w:eastAsia="Calibri" w:cstheme="minorHAnsi"/>
          <w:sz w:val="18"/>
          <w:szCs w:val="18"/>
        </w:rPr>
      </w:pPr>
      <w:r w:rsidRPr="005666FE">
        <w:rPr>
          <w:rFonts w:eastAsia="Calibri" w:cstheme="minorHAnsi"/>
          <w:sz w:val="18"/>
          <w:szCs w:val="18"/>
        </w:rPr>
        <w:t>- sposób posadowienia rusztowania,</w:t>
      </w:r>
    </w:p>
    <w:p w:rsidR="000E0E52" w:rsidRPr="005666FE" w:rsidRDefault="000E0E52" w:rsidP="000E0E52">
      <w:pPr>
        <w:autoSpaceDE w:val="0"/>
        <w:autoSpaceDN w:val="0"/>
        <w:adjustRightInd w:val="0"/>
        <w:spacing w:after="0" w:line="240" w:lineRule="auto"/>
        <w:ind w:left="708"/>
        <w:jc w:val="both"/>
        <w:rPr>
          <w:rFonts w:eastAsia="Calibri" w:cstheme="minorHAnsi"/>
          <w:sz w:val="18"/>
          <w:szCs w:val="18"/>
        </w:rPr>
      </w:pPr>
      <w:r w:rsidRPr="005666FE">
        <w:rPr>
          <w:rFonts w:eastAsia="Calibri" w:cstheme="minorHAnsi"/>
          <w:sz w:val="18"/>
          <w:szCs w:val="18"/>
        </w:rPr>
        <w:t>- sprawdzenie wymiarów zamontowanych rusztowa</w:t>
      </w:r>
      <w:r w:rsidRPr="005666FE">
        <w:rPr>
          <w:rFonts w:eastAsia="TimesNewRoman" w:cstheme="minorHAnsi"/>
          <w:sz w:val="18"/>
          <w:szCs w:val="18"/>
        </w:rPr>
        <w:t xml:space="preserve">ń </w:t>
      </w:r>
      <w:r w:rsidRPr="005666FE">
        <w:rPr>
          <w:rFonts w:eastAsia="Calibri" w:cstheme="minorHAnsi"/>
          <w:sz w:val="18"/>
          <w:szCs w:val="18"/>
        </w:rPr>
        <w:t>z uwzgl</w:t>
      </w:r>
      <w:r w:rsidRPr="005666FE">
        <w:rPr>
          <w:rFonts w:eastAsia="TimesNewRoman" w:cstheme="minorHAnsi"/>
          <w:sz w:val="18"/>
          <w:szCs w:val="18"/>
        </w:rPr>
        <w:t>ę</w:t>
      </w:r>
      <w:r w:rsidRPr="005666FE">
        <w:rPr>
          <w:rFonts w:eastAsia="Calibri" w:cstheme="minorHAnsi"/>
          <w:sz w:val="18"/>
          <w:szCs w:val="18"/>
        </w:rPr>
        <w:t xml:space="preserve">dnieniem </w:t>
      </w:r>
      <w:r w:rsidRPr="005666FE">
        <w:rPr>
          <w:rFonts w:eastAsia="Calibri" w:cstheme="minorHAnsi"/>
          <w:sz w:val="18"/>
          <w:szCs w:val="18"/>
        </w:rPr>
        <w:tab/>
      </w:r>
    </w:p>
    <w:p w:rsidR="000E0E52" w:rsidRPr="005666FE" w:rsidRDefault="000E0E52" w:rsidP="000E0E52">
      <w:pPr>
        <w:autoSpaceDE w:val="0"/>
        <w:autoSpaceDN w:val="0"/>
        <w:adjustRightInd w:val="0"/>
        <w:spacing w:after="0" w:line="240" w:lineRule="auto"/>
        <w:ind w:left="708"/>
        <w:jc w:val="both"/>
        <w:rPr>
          <w:rFonts w:eastAsia="Calibri" w:cstheme="minorHAnsi"/>
          <w:sz w:val="18"/>
          <w:szCs w:val="18"/>
        </w:rPr>
      </w:pPr>
      <w:r w:rsidRPr="005666FE">
        <w:rPr>
          <w:rFonts w:eastAsia="Calibri" w:cstheme="minorHAnsi"/>
          <w:sz w:val="18"/>
          <w:szCs w:val="18"/>
        </w:rPr>
        <w:t xml:space="preserve">  dopuszczalnych odchyłek,</w:t>
      </w:r>
    </w:p>
    <w:p w:rsidR="000E0E52" w:rsidRPr="005666FE" w:rsidRDefault="000E0E52" w:rsidP="000E0E52">
      <w:pPr>
        <w:autoSpaceDE w:val="0"/>
        <w:autoSpaceDN w:val="0"/>
        <w:adjustRightInd w:val="0"/>
        <w:spacing w:after="0" w:line="240" w:lineRule="auto"/>
        <w:ind w:firstLine="708"/>
        <w:jc w:val="both"/>
        <w:rPr>
          <w:rFonts w:eastAsia="Calibri" w:cstheme="minorHAnsi"/>
          <w:sz w:val="18"/>
          <w:szCs w:val="18"/>
        </w:rPr>
      </w:pPr>
      <w:r w:rsidRPr="005666FE">
        <w:rPr>
          <w:rFonts w:eastAsia="Calibri" w:cstheme="minorHAnsi"/>
          <w:sz w:val="18"/>
          <w:szCs w:val="18"/>
        </w:rPr>
        <w:t>- st</w:t>
      </w:r>
      <w:r w:rsidRPr="005666FE">
        <w:rPr>
          <w:rFonts w:eastAsia="TimesNewRoman" w:cstheme="minorHAnsi"/>
          <w:sz w:val="18"/>
          <w:szCs w:val="18"/>
        </w:rPr>
        <w:t>ęż</w:t>
      </w:r>
      <w:r w:rsidRPr="005666FE">
        <w:rPr>
          <w:rFonts w:eastAsia="Calibri" w:cstheme="minorHAnsi"/>
          <w:sz w:val="18"/>
          <w:szCs w:val="18"/>
        </w:rPr>
        <w:t>enia rusztowa</w:t>
      </w:r>
      <w:r w:rsidRPr="005666FE">
        <w:rPr>
          <w:rFonts w:eastAsia="TimesNewRoman" w:cstheme="minorHAnsi"/>
          <w:sz w:val="18"/>
          <w:szCs w:val="18"/>
        </w:rPr>
        <w:t>ń</w:t>
      </w:r>
      <w:r w:rsidRPr="005666FE">
        <w:rPr>
          <w:rFonts w:eastAsia="Calibri" w:cstheme="minorHAnsi"/>
          <w:sz w:val="18"/>
          <w:szCs w:val="18"/>
        </w:rPr>
        <w:t>,</w:t>
      </w:r>
    </w:p>
    <w:p w:rsidR="000E0E52" w:rsidRPr="005666FE" w:rsidRDefault="000E0E52" w:rsidP="000E0E52">
      <w:pPr>
        <w:autoSpaceDE w:val="0"/>
        <w:autoSpaceDN w:val="0"/>
        <w:adjustRightInd w:val="0"/>
        <w:spacing w:after="0" w:line="240" w:lineRule="auto"/>
        <w:ind w:firstLine="708"/>
        <w:jc w:val="both"/>
        <w:rPr>
          <w:rFonts w:eastAsia="Calibri" w:cstheme="minorHAnsi"/>
          <w:sz w:val="18"/>
          <w:szCs w:val="18"/>
        </w:rPr>
      </w:pPr>
      <w:r w:rsidRPr="005666FE">
        <w:rPr>
          <w:rFonts w:eastAsia="Calibri" w:cstheme="minorHAnsi"/>
          <w:sz w:val="18"/>
          <w:szCs w:val="18"/>
        </w:rPr>
        <w:t>- sposób zakotwienia,</w:t>
      </w:r>
    </w:p>
    <w:p w:rsidR="000E0E52" w:rsidRPr="005666FE" w:rsidRDefault="000E0E52" w:rsidP="000E0E52">
      <w:pPr>
        <w:autoSpaceDE w:val="0"/>
        <w:autoSpaceDN w:val="0"/>
        <w:adjustRightInd w:val="0"/>
        <w:spacing w:after="0" w:line="240" w:lineRule="auto"/>
        <w:ind w:firstLine="708"/>
        <w:jc w:val="both"/>
        <w:rPr>
          <w:rFonts w:eastAsia="Calibri" w:cstheme="minorHAnsi"/>
          <w:sz w:val="18"/>
          <w:szCs w:val="18"/>
        </w:rPr>
      </w:pPr>
      <w:r w:rsidRPr="005666FE">
        <w:rPr>
          <w:rFonts w:eastAsia="Calibri" w:cstheme="minorHAnsi"/>
          <w:sz w:val="18"/>
          <w:szCs w:val="18"/>
        </w:rPr>
        <w:t>- pomosty robocze i ich zabezpieczenia,</w:t>
      </w:r>
    </w:p>
    <w:p w:rsidR="000E0E52" w:rsidRPr="005666FE" w:rsidRDefault="000E0E52" w:rsidP="000E0E52">
      <w:pPr>
        <w:autoSpaceDE w:val="0"/>
        <w:autoSpaceDN w:val="0"/>
        <w:adjustRightInd w:val="0"/>
        <w:spacing w:after="0" w:line="240" w:lineRule="auto"/>
        <w:ind w:firstLine="708"/>
        <w:jc w:val="both"/>
        <w:rPr>
          <w:rFonts w:eastAsia="Calibri" w:cstheme="minorHAnsi"/>
          <w:sz w:val="18"/>
          <w:szCs w:val="18"/>
        </w:rPr>
      </w:pPr>
      <w:r w:rsidRPr="005666FE">
        <w:rPr>
          <w:rFonts w:eastAsia="Calibri" w:cstheme="minorHAnsi"/>
          <w:sz w:val="18"/>
          <w:szCs w:val="18"/>
        </w:rPr>
        <w:t>- urz</w:t>
      </w:r>
      <w:r w:rsidRPr="005666FE">
        <w:rPr>
          <w:rFonts w:eastAsia="TimesNewRoman" w:cstheme="minorHAnsi"/>
          <w:sz w:val="18"/>
          <w:szCs w:val="18"/>
        </w:rPr>
        <w:t>ą</w:t>
      </w:r>
      <w:r w:rsidRPr="005666FE">
        <w:rPr>
          <w:rFonts w:eastAsia="Calibri" w:cstheme="minorHAnsi"/>
          <w:sz w:val="18"/>
          <w:szCs w:val="18"/>
        </w:rPr>
        <w:t>dzenia piorunochronne,</w:t>
      </w:r>
    </w:p>
    <w:p w:rsidR="000E0E52" w:rsidRPr="005666FE" w:rsidRDefault="000E0E52" w:rsidP="000E0E52">
      <w:pPr>
        <w:autoSpaceDE w:val="0"/>
        <w:autoSpaceDN w:val="0"/>
        <w:adjustRightInd w:val="0"/>
        <w:spacing w:after="0" w:line="240" w:lineRule="auto"/>
        <w:ind w:firstLine="708"/>
        <w:jc w:val="both"/>
        <w:rPr>
          <w:rFonts w:eastAsia="Calibri" w:cstheme="minorHAnsi"/>
          <w:sz w:val="18"/>
          <w:szCs w:val="18"/>
        </w:rPr>
      </w:pPr>
      <w:r w:rsidRPr="005666FE">
        <w:rPr>
          <w:rFonts w:eastAsia="Calibri" w:cstheme="minorHAnsi"/>
          <w:sz w:val="18"/>
          <w:szCs w:val="18"/>
        </w:rPr>
        <w:t>- zabezpieczenia całego rusztowania.</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W czasie kontroli jako</w:t>
      </w:r>
      <w:r w:rsidRPr="005666FE">
        <w:rPr>
          <w:rFonts w:eastAsia="TimesNewRoman" w:cstheme="minorHAnsi"/>
          <w:sz w:val="18"/>
          <w:szCs w:val="18"/>
        </w:rPr>
        <w:t>ś</w:t>
      </w:r>
      <w:r w:rsidRPr="005666FE">
        <w:rPr>
          <w:rFonts w:eastAsia="Calibri" w:cstheme="minorHAnsi"/>
          <w:sz w:val="18"/>
          <w:szCs w:val="18"/>
        </w:rPr>
        <w:t>ci b</w:t>
      </w:r>
      <w:r w:rsidRPr="005666FE">
        <w:rPr>
          <w:rFonts w:eastAsia="TimesNewRoman" w:cstheme="minorHAnsi"/>
          <w:sz w:val="18"/>
          <w:szCs w:val="18"/>
        </w:rPr>
        <w:t>ę</w:t>
      </w:r>
      <w:r w:rsidRPr="005666FE">
        <w:rPr>
          <w:rFonts w:eastAsia="Calibri" w:cstheme="minorHAnsi"/>
          <w:sz w:val="18"/>
          <w:szCs w:val="18"/>
        </w:rPr>
        <w:t>dzie równie</w:t>
      </w:r>
      <w:r w:rsidRPr="005666FE">
        <w:rPr>
          <w:rFonts w:eastAsia="TimesNewRoman" w:cstheme="minorHAnsi"/>
          <w:sz w:val="18"/>
          <w:szCs w:val="18"/>
        </w:rPr>
        <w:t xml:space="preserve">ż </w:t>
      </w:r>
      <w:r w:rsidRPr="005666FE">
        <w:rPr>
          <w:rFonts w:eastAsia="Calibri" w:cstheme="minorHAnsi"/>
          <w:sz w:val="18"/>
          <w:szCs w:val="18"/>
        </w:rPr>
        <w:t>ocenia</w:t>
      </w:r>
      <w:r w:rsidRPr="005666FE">
        <w:rPr>
          <w:rFonts w:eastAsia="TimesNewRoman" w:cstheme="minorHAnsi"/>
          <w:sz w:val="18"/>
          <w:szCs w:val="18"/>
        </w:rPr>
        <w:t xml:space="preserve">ć </w:t>
      </w:r>
      <w:r w:rsidRPr="005666FE">
        <w:rPr>
          <w:rFonts w:eastAsia="Calibri" w:cstheme="minorHAnsi"/>
          <w:sz w:val="18"/>
          <w:szCs w:val="18"/>
        </w:rPr>
        <w:t>bezpiecze</w:t>
      </w:r>
      <w:r w:rsidRPr="005666FE">
        <w:rPr>
          <w:rFonts w:eastAsia="TimesNewRoman" w:cstheme="minorHAnsi"/>
          <w:sz w:val="18"/>
          <w:szCs w:val="18"/>
        </w:rPr>
        <w:t>ń</w:t>
      </w:r>
      <w:r w:rsidRPr="005666FE">
        <w:rPr>
          <w:rFonts w:eastAsia="Calibri" w:cstheme="minorHAnsi"/>
          <w:sz w:val="18"/>
          <w:szCs w:val="18"/>
        </w:rPr>
        <w:t>stwo wykonywania robót</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i wykonywanych elementów.</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p>
    <w:p w:rsidR="000E0E52" w:rsidRPr="005666FE" w:rsidRDefault="000E0E52" w:rsidP="000E0E52">
      <w:pPr>
        <w:autoSpaceDE w:val="0"/>
        <w:autoSpaceDN w:val="0"/>
        <w:adjustRightInd w:val="0"/>
        <w:spacing w:after="0" w:line="240" w:lineRule="auto"/>
        <w:jc w:val="both"/>
        <w:rPr>
          <w:rFonts w:eastAsia="Calibri" w:cstheme="minorHAnsi"/>
          <w:bCs/>
          <w:sz w:val="18"/>
          <w:szCs w:val="18"/>
        </w:rPr>
      </w:pPr>
      <w:r w:rsidRPr="005666FE">
        <w:rPr>
          <w:rFonts w:eastAsia="Calibri" w:cstheme="minorHAnsi"/>
          <w:bCs/>
          <w:sz w:val="18"/>
          <w:szCs w:val="18"/>
        </w:rPr>
        <w:t xml:space="preserve">7. </w:t>
      </w:r>
      <w:r w:rsidRPr="005666FE">
        <w:rPr>
          <w:rFonts w:eastAsia="Calibri" w:cstheme="minorHAnsi"/>
          <w:bCs/>
          <w:sz w:val="18"/>
          <w:szCs w:val="18"/>
        </w:rPr>
        <w:tab/>
        <w:t>OBMIAR ROBÓT</w:t>
      </w:r>
    </w:p>
    <w:p w:rsidR="000E0E52" w:rsidRPr="005666FE" w:rsidRDefault="000E0E52" w:rsidP="000E0E52">
      <w:pPr>
        <w:autoSpaceDE w:val="0"/>
        <w:autoSpaceDN w:val="0"/>
        <w:adjustRightInd w:val="0"/>
        <w:spacing w:after="0" w:line="240" w:lineRule="auto"/>
        <w:jc w:val="both"/>
        <w:rPr>
          <w:rFonts w:eastAsia="Calibri" w:cstheme="minorHAnsi"/>
          <w:bCs/>
          <w:sz w:val="18"/>
          <w:szCs w:val="18"/>
        </w:rPr>
      </w:pPr>
      <w:r w:rsidRPr="005666FE">
        <w:rPr>
          <w:rFonts w:eastAsia="Calibri" w:cstheme="minorHAnsi"/>
          <w:bCs/>
          <w:sz w:val="18"/>
          <w:szCs w:val="18"/>
        </w:rPr>
        <w:t xml:space="preserve">7.1. </w:t>
      </w:r>
      <w:r w:rsidRPr="005666FE">
        <w:rPr>
          <w:rFonts w:eastAsia="Calibri" w:cstheme="minorHAnsi"/>
          <w:bCs/>
          <w:sz w:val="18"/>
          <w:szCs w:val="18"/>
        </w:rPr>
        <w:tab/>
        <w:t>Ogólne zasady wykonywania obmiarów robót</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Ogólne zasady obmiarów podano w Ogólnej Specyfikacji Technicznej.</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Podstaw</w:t>
      </w:r>
      <w:r w:rsidRPr="005666FE">
        <w:rPr>
          <w:rFonts w:eastAsia="TimesNewRoman" w:cstheme="minorHAnsi"/>
          <w:sz w:val="18"/>
          <w:szCs w:val="18"/>
        </w:rPr>
        <w:t xml:space="preserve">ą </w:t>
      </w:r>
      <w:r w:rsidRPr="005666FE">
        <w:rPr>
          <w:rFonts w:eastAsia="Calibri" w:cstheme="minorHAnsi"/>
          <w:sz w:val="18"/>
          <w:szCs w:val="18"/>
        </w:rPr>
        <w:t>dokonywania obmiarów okre</w:t>
      </w:r>
      <w:r w:rsidRPr="005666FE">
        <w:rPr>
          <w:rFonts w:eastAsia="TimesNewRoman" w:cstheme="minorHAnsi"/>
          <w:sz w:val="18"/>
          <w:szCs w:val="18"/>
        </w:rPr>
        <w:t>ś</w:t>
      </w:r>
      <w:r w:rsidRPr="005666FE">
        <w:rPr>
          <w:rFonts w:eastAsia="Calibri" w:cstheme="minorHAnsi"/>
          <w:sz w:val="18"/>
          <w:szCs w:val="18"/>
        </w:rPr>
        <w:t>laj</w:t>
      </w:r>
      <w:r w:rsidRPr="005666FE">
        <w:rPr>
          <w:rFonts w:eastAsia="TimesNewRoman" w:cstheme="minorHAnsi"/>
          <w:sz w:val="18"/>
          <w:szCs w:val="18"/>
        </w:rPr>
        <w:t>ą</w:t>
      </w:r>
      <w:r w:rsidRPr="005666FE">
        <w:rPr>
          <w:rFonts w:eastAsia="Calibri" w:cstheme="minorHAnsi"/>
          <w:sz w:val="18"/>
          <w:szCs w:val="18"/>
        </w:rPr>
        <w:t>c</w:t>
      </w:r>
      <w:r w:rsidRPr="005666FE">
        <w:rPr>
          <w:rFonts w:eastAsia="TimesNewRoman" w:cstheme="minorHAnsi"/>
          <w:sz w:val="18"/>
          <w:szCs w:val="18"/>
        </w:rPr>
        <w:t xml:space="preserve">ą </w:t>
      </w:r>
      <w:r w:rsidRPr="005666FE">
        <w:rPr>
          <w:rFonts w:eastAsia="Calibri" w:cstheme="minorHAnsi"/>
          <w:sz w:val="18"/>
          <w:szCs w:val="18"/>
        </w:rPr>
        <w:t>sposób i zakres obmiarowania jest przedmiar doł</w:t>
      </w:r>
      <w:r w:rsidRPr="005666FE">
        <w:rPr>
          <w:rFonts w:eastAsia="TimesNewRoman" w:cstheme="minorHAnsi"/>
          <w:sz w:val="18"/>
          <w:szCs w:val="18"/>
        </w:rPr>
        <w:t>ą</w:t>
      </w:r>
      <w:r w:rsidRPr="005666FE">
        <w:rPr>
          <w:rFonts w:eastAsia="Calibri" w:cstheme="minorHAnsi"/>
          <w:sz w:val="18"/>
          <w:szCs w:val="18"/>
        </w:rPr>
        <w:t>czony do dokumentacji przedmiarowej.</w:t>
      </w:r>
    </w:p>
    <w:p w:rsidR="000E0E52" w:rsidRPr="005666FE" w:rsidRDefault="000E0E52" w:rsidP="000E0E52">
      <w:pPr>
        <w:autoSpaceDE w:val="0"/>
        <w:autoSpaceDN w:val="0"/>
        <w:adjustRightInd w:val="0"/>
        <w:spacing w:after="0" w:line="240" w:lineRule="auto"/>
        <w:jc w:val="both"/>
        <w:rPr>
          <w:rFonts w:eastAsia="Calibri" w:cstheme="minorHAnsi"/>
          <w:bCs/>
          <w:sz w:val="18"/>
          <w:szCs w:val="18"/>
        </w:rPr>
      </w:pPr>
      <w:r w:rsidRPr="005666FE">
        <w:rPr>
          <w:rFonts w:eastAsia="Calibri" w:cstheme="minorHAnsi"/>
          <w:bCs/>
          <w:sz w:val="18"/>
          <w:szCs w:val="18"/>
        </w:rPr>
        <w:t xml:space="preserve">7.2. </w:t>
      </w:r>
      <w:r w:rsidRPr="005666FE">
        <w:rPr>
          <w:rFonts w:eastAsia="Calibri" w:cstheme="minorHAnsi"/>
          <w:bCs/>
          <w:sz w:val="18"/>
          <w:szCs w:val="18"/>
        </w:rPr>
        <w:tab/>
        <w:t>Jednostki obmiarowe</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 xml:space="preserve">Obmiar robót wykonuje w jednostkach m2 zamontowanego rusztowania wg rzutu </w:t>
      </w:r>
      <w:r w:rsidRPr="005666FE">
        <w:rPr>
          <w:rFonts w:eastAsia="TimesNewRoman" w:cstheme="minorHAnsi"/>
          <w:sz w:val="18"/>
          <w:szCs w:val="18"/>
        </w:rPr>
        <w:t>ś</w:t>
      </w:r>
      <w:r w:rsidRPr="005666FE">
        <w:rPr>
          <w:rFonts w:eastAsia="Calibri" w:cstheme="minorHAnsi"/>
          <w:sz w:val="18"/>
          <w:szCs w:val="18"/>
        </w:rPr>
        <w:t>ciany na płaszczyzn</w:t>
      </w:r>
      <w:r w:rsidRPr="005666FE">
        <w:rPr>
          <w:rFonts w:eastAsia="TimesNewRoman" w:cstheme="minorHAnsi"/>
          <w:sz w:val="18"/>
          <w:szCs w:val="18"/>
        </w:rPr>
        <w:t xml:space="preserve">ę </w:t>
      </w:r>
      <w:r w:rsidRPr="005666FE">
        <w:rPr>
          <w:rFonts w:eastAsia="Calibri" w:cstheme="minorHAnsi"/>
          <w:sz w:val="18"/>
          <w:szCs w:val="18"/>
        </w:rPr>
        <w:t>poziom</w:t>
      </w:r>
      <w:r w:rsidRPr="005666FE">
        <w:rPr>
          <w:rFonts w:eastAsia="TimesNewRoman" w:cstheme="minorHAnsi"/>
          <w:sz w:val="18"/>
          <w:szCs w:val="18"/>
        </w:rPr>
        <w:t>ą</w:t>
      </w:r>
      <w:r w:rsidRPr="005666FE">
        <w:rPr>
          <w:rFonts w:eastAsia="Calibri" w:cstheme="minorHAnsi"/>
          <w:sz w:val="18"/>
          <w:szCs w:val="18"/>
        </w:rPr>
        <w:t>, o ile wytyczne producenta nie określają</w:t>
      </w:r>
      <w:r w:rsidRPr="005666FE">
        <w:rPr>
          <w:rFonts w:eastAsia="TimesNewRoman" w:cstheme="minorHAnsi"/>
          <w:sz w:val="18"/>
          <w:szCs w:val="18"/>
        </w:rPr>
        <w:t xml:space="preserve"> inaczej</w:t>
      </w:r>
      <w:r w:rsidRPr="005666FE">
        <w:rPr>
          <w:rFonts w:eastAsia="Calibri" w:cstheme="minorHAnsi"/>
          <w:sz w:val="18"/>
          <w:szCs w:val="18"/>
        </w:rPr>
        <w:t>. Czas eksploatacji  (pracy) rusztowa</w:t>
      </w:r>
      <w:r w:rsidRPr="005666FE">
        <w:rPr>
          <w:rFonts w:eastAsia="TimesNewRoman" w:cstheme="minorHAnsi"/>
          <w:sz w:val="18"/>
          <w:szCs w:val="18"/>
        </w:rPr>
        <w:t>ń wg</w:t>
      </w:r>
      <w:r w:rsidRPr="005666FE">
        <w:rPr>
          <w:rFonts w:eastAsia="Calibri" w:cstheme="minorHAnsi"/>
          <w:sz w:val="18"/>
          <w:szCs w:val="18"/>
        </w:rPr>
        <w:t xml:space="preserve"> ilości roboczogodzin danych robót wykonywanych z rusztowania w zale</w:t>
      </w:r>
      <w:r w:rsidRPr="005666FE">
        <w:rPr>
          <w:rFonts w:eastAsia="TimesNewRoman" w:cstheme="minorHAnsi"/>
          <w:sz w:val="18"/>
          <w:szCs w:val="18"/>
        </w:rPr>
        <w:t>ż</w:t>
      </w:r>
      <w:r w:rsidRPr="005666FE">
        <w:rPr>
          <w:rFonts w:eastAsia="Calibri" w:cstheme="minorHAnsi"/>
          <w:sz w:val="18"/>
          <w:szCs w:val="18"/>
        </w:rPr>
        <w:t>no</w:t>
      </w:r>
      <w:r w:rsidRPr="005666FE">
        <w:rPr>
          <w:rFonts w:eastAsia="TimesNewRoman" w:cstheme="minorHAnsi"/>
          <w:sz w:val="18"/>
          <w:szCs w:val="18"/>
        </w:rPr>
        <w:t>ś</w:t>
      </w:r>
      <w:r w:rsidRPr="005666FE">
        <w:rPr>
          <w:rFonts w:eastAsia="Calibri" w:cstheme="minorHAnsi"/>
          <w:sz w:val="18"/>
          <w:szCs w:val="18"/>
        </w:rPr>
        <w:t>ci od składu brygady roboczej.</w:t>
      </w:r>
    </w:p>
    <w:p w:rsidR="000E0E52" w:rsidRPr="005666FE" w:rsidRDefault="000E0E52" w:rsidP="000E0E52">
      <w:pPr>
        <w:autoSpaceDE w:val="0"/>
        <w:autoSpaceDN w:val="0"/>
        <w:adjustRightInd w:val="0"/>
        <w:spacing w:after="0" w:line="240" w:lineRule="auto"/>
        <w:jc w:val="both"/>
        <w:rPr>
          <w:rFonts w:eastAsia="Calibri" w:cstheme="minorHAnsi"/>
          <w:bCs/>
          <w:sz w:val="18"/>
          <w:szCs w:val="18"/>
        </w:rPr>
      </w:pPr>
    </w:p>
    <w:p w:rsidR="000E0E52" w:rsidRPr="005666FE" w:rsidRDefault="000E0E52" w:rsidP="000E0E52">
      <w:pPr>
        <w:autoSpaceDE w:val="0"/>
        <w:autoSpaceDN w:val="0"/>
        <w:adjustRightInd w:val="0"/>
        <w:spacing w:after="0" w:line="240" w:lineRule="auto"/>
        <w:jc w:val="both"/>
        <w:rPr>
          <w:rFonts w:eastAsia="Calibri" w:cstheme="minorHAnsi"/>
          <w:bCs/>
          <w:sz w:val="18"/>
          <w:szCs w:val="18"/>
        </w:rPr>
      </w:pPr>
      <w:r w:rsidRPr="005666FE">
        <w:rPr>
          <w:rFonts w:eastAsia="Calibri" w:cstheme="minorHAnsi"/>
          <w:bCs/>
          <w:sz w:val="18"/>
          <w:szCs w:val="18"/>
        </w:rPr>
        <w:t>8.</w:t>
      </w:r>
      <w:r w:rsidRPr="005666FE">
        <w:rPr>
          <w:rFonts w:eastAsia="Calibri" w:cstheme="minorHAnsi"/>
          <w:bCs/>
          <w:sz w:val="18"/>
          <w:szCs w:val="18"/>
        </w:rPr>
        <w:tab/>
        <w:t>ODBIORY ROBÓT i PODSTAWY PŁATNO</w:t>
      </w:r>
      <w:r w:rsidRPr="005666FE">
        <w:rPr>
          <w:rFonts w:eastAsia="TimesNewRoman" w:cstheme="minorHAnsi"/>
          <w:sz w:val="18"/>
          <w:szCs w:val="18"/>
        </w:rPr>
        <w:t>Ś</w:t>
      </w:r>
      <w:r w:rsidRPr="005666FE">
        <w:rPr>
          <w:rFonts w:eastAsia="Calibri" w:cstheme="minorHAnsi"/>
          <w:bCs/>
          <w:sz w:val="18"/>
          <w:szCs w:val="18"/>
        </w:rPr>
        <w:t>CI</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Ogólne zasady odbiorów i dokonania płatno</w:t>
      </w:r>
      <w:r w:rsidRPr="005666FE">
        <w:rPr>
          <w:rFonts w:eastAsia="TimesNewRoman" w:cstheme="minorHAnsi"/>
          <w:sz w:val="18"/>
          <w:szCs w:val="18"/>
        </w:rPr>
        <w:t>ś</w:t>
      </w:r>
      <w:r w:rsidRPr="005666FE">
        <w:rPr>
          <w:rFonts w:eastAsia="Calibri" w:cstheme="minorHAnsi"/>
          <w:sz w:val="18"/>
          <w:szCs w:val="18"/>
        </w:rPr>
        <w:t>ci podano w Ogólnej Specyfikacji Technicznej. Odbiór robót nale</w:t>
      </w:r>
      <w:r w:rsidRPr="005666FE">
        <w:rPr>
          <w:rFonts w:eastAsia="TimesNewRoman" w:cstheme="minorHAnsi"/>
          <w:sz w:val="18"/>
          <w:szCs w:val="18"/>
        </w:rPr>
        <w:t>ż</w:t>
      </w:r>
      <w:r w:rsidRPr="005666FE">
        <w:rPr>
          <w:rFonts w:eastAsia="Calibri" w:cstheme="minorHAnsi"/>
          <w:sz w:val="18"/>
          <w:szCs w:val="18"/>
        </w:rPr>
        <w:t>y przeprowadzi</w:t>
      </w:r>
      <w:r w:rsidRPr="005666FE">
        <w:rPr>
          <w:rFonts w:eastAsia="TimesNewRoman" w:cstheme="minorHAnsi"/>
          <w:sz w:val="18"/>
          <w:szCs w:val="18"/>
        </w:rPr>
        <w:t xml:space="preserve">ć </w:t>
      </w:r>
      <w:r w:rsidRPr="005666FE">
        <w:rPr>
          <w:rFonts w:eastAsia="Calibri" w:cstheme="minorHAnsi"/>
          <w:sz w:val="18"/>
          <w:szCs w:val="18"/>
        </w:rPr>
        <w:t>ka</w:t>
      </w:r>
      <w:r w:rsidRPr="005666FE">
        <w:rPr>
          <w:rFonts w:eastAsia="TimesNewRoman" w:cstheme="minorHAnsi"/>
          <w:sz w:val="18"/>
          <w:szCs w:val="18"/>
        </w:rPr>
        <w:t>ż</w:t>
      </w:r>
      <w:r w:rsidRPr="005666FE">
        <w:rPr>
          <w:rFonts w:eastAsia="Calibri" w:cstheme="minorHAnsi"/>
          <w:sz w:val="18"/>
          <w:szCs w:val="18"/>
        </w:rPr>
        <w:t>dorazowo po ich monta</w:t>
      </w:r>
      <w:r w:rsidRPr="005666FE">
        <w:rPr>
          <w:rFonts w:eastAsia="TimesNewRoman" w:cstheme="minorHAnsi"/>
          <w:sz w:val="18"/>
          <w:szCs w:val="18"/>
        </w:rPr>
        <w:t>ż</w:t>
      </w:r>
      <w:r w:rsidRPr="005666FE">
        <w:rPr>
          <w:rFonts w:eastAsia="Calibri" w:cstheme="minorHAnsi"/>
          <w:sz w:val="18"/>
          <w:szCs w:val="18"/>
        </w:rPr>
        <w:t>u. Odbioru dokonuje kierownik budowy przy udziale wykonawcy monta</w:t>
      </w:r>
      <w:r w:rsidRPr="005666FE">
        <w:rPr>
          <w:rFonts w:eastAsia="TimesNewRoman" w:cstheme="minorHAnsi"/>
          <w:sz w:val="18"/>
          <w:szCs w:val="18"/>
        </w:rPr>
        <w:t>ż</w:t>
      </w:r>
      <w:r w:rsidRPr="005666FE">
        <w:rPr>
          <w:rFonts w:eastAsia="Calibri" w:cstheme="minorHAnsi"/>
          <w:sz w:val="18"/>
          <w:szCs w:val="18"/>
        </w:rPr>
        <w:t>u oraz inspektora nadzoru. Ponadto odbiory rusztowa</w:t>
      </w:r>
      <w:r w:rsidRPr="005666FE">
        <w:rPr>
          <w:rFonts w:eastAsia="TimesNewRoman" w:cstheme="minorHAnsi"/>
          <w:sz w:val="18"/>
          <w:szCs w:val="18"/>
        </w:rPr>
        <w:t xml:space="preserve">ń </w:t>
      </w:r>
      <w:r w:rsidRPr="005666FE">
        <w:rPr>
          <w:rFonts w:eastAsia="Calibri" w:cstheme="minorHAnsi"/>
          <w:sz w:val="18"/>
          <w:szCs w:val="18"/>
        </w:rPr>
        <w:t>(przegl</w:t>
      </w:r>
      <w:r w:rsidRPr="005666FE">
        <w:rPr>
          <w:rFonts w:eastAsia="TimesNewRoman" w:cstheme="minorHAnsi"/>
          <w:sz w:val="18"/>
          <w:szCs w:val="18"/>
        </w:rPr>
        <w:t>ą</w:t>
      </w:r>
      <w:r w:rsidRPr="005666FE">
        <w:rPr>
          <w:rFonts w:eastAsia="Calibri" w:cstheme="minorHAnsi"/>
          <w:sz w:val="18"/>
          <w:szCs w:val="18"/>
        </w:rPr>
        <w:t>dy rusztowa</w:t>
      </w:r>
      <w:r w:rsidRPr="005666FE">
        <w:rPr>
          <w:rFonts w:eastAsia="TimesNewRoman" w:cstheme="minorHAnsi"/>
          <w:sz w:val="18"/>
          <w:szCs w:val="18"/>
        </w:rPr>
        <w:t>ń</w:t>
      </w:r>
      <w:r w:rsidRPr="005666FE">
        <w:rPr>
          <w:rFonts w:eastAsia="Calibri" w:cstheme="minorHAnsi"/>
          <w:sz w:val="18"/>
          <w:szCs w:val="18"/>
        </w:rPr>
        <w:t>) nale</w:t>
      </w:r>
      <w:r w:rsidRPr="005666FE">
        <w:rPr>
          <w:rFonts w:eastAsia="TimesNewRoman" w:cstheme="minorHAnsi"/>
          <w:sz w:val="18"/>
          <w:szCs w:val="18"/>
        </w:rPr>
        <w:t>ż</w:t>
      </w:r>
      <w:r w:rsidRPr="005666FE">
        <w:rPr>
          <w:rFonts w:eastAsia="Calibri" w:cstheme="minorHAnsi"/>
          <w:sz w:val="18"/>
          <w:szCs w:val="18"/>
        </w:rPr>
        <w:t>y wykonywa</w:t>
      </w:r>
      <w:r w:rsidRPr="005666FE">
        <w:rPr>
          <w:rFonts w:eastAsia="TimesNewRoman" w:cstheme="minorHAnsi"/>
          <w:sz w:val="18"/>
          <w:szCs w:val="18"/>
        </w:rPr>
        <w:t xml:space="preserve">ć </w:t>
      </w:r>
      <w:r w:rsidRPr="005666FE">
        <w:rPr>
          <w:rFonts w:eastAsia="Calibri" w:cstheme="minorHAnsi"/>
          <w:sz w:val="18"/>
          <w:szCs w:val="18"/>
        </w:rPr>
        <w:t>codziennie przed rozpocz</w:t>
      </w:r>
      <w:r w:rsidRPr="005666FE">
        <w:rPr>
          <w:rFonts w:eastAsia="TimesNewRoman" w:cstheme="minorHAnsi"/>
          <w:sz w:val="18"/>
          <w:szCs w:val="18"/>
        </w:rPr>
        <w:t>ę</w:t>
      </w:r>
      <w:r w:rsidRPr="005666FE">
        <w:rPr>
          <w:rFonts w:eastAsia="Calibri" w:cstheme="minorHAnsi"/>
          <w:sz w:val="18"/>
          <w:szCs w:val="18"/>
        </w:rPr>
        <w:t>ciem</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pracy, sprawdzaj</w:t>
      </w:r>
      <w:r w:rsidRPr="005666FE">
        <w:rPr>
          <w:rFonts w:eastAsia="TimesNewRoman" w:cstheme="minorHAnsi"/>
          <w:sz w:val="18"/>
          <w:szCs w:val="18"/>
        </w:rPr>
        <w:t>ą</w:t>
      </w:r>
      <w:r w:rsidRPr="005666FE">
        <w:rPr>
          <w:rFonts w:eastAsia="Calibri" w:cstheme="minorHAnsi"/>
          <w:sz w:val="18"/>
          <w:szCs w:val="18"/>
        </w:rPr>
        <w:t>c:</w:t>
      </w:r>
    </w:p>
    <w:p w:rsidR="000E0E52" w:rsidRPr="005666FE" w:rsidRDefault="000E0E52" w:rsidP="000E0E52">
      <w:pPr>
        <w:autoSpaceDE w:val="0"/>
        <w:autoSpaceDN w:val="0"/>
        <w:adjustRightInd w:val="0"/>
        <w:spacing w:after="0" w:line="240" w:lineRule="auto"/>
        <w:ind w:firstLine="708"/>
        <w:jc w:val="both"/>
        <w:rPr>
          <w:rFonts w:eastAsia="Calibri" w:cstheme="minorHAnsi"/>
          <w:sz w:val="18"/>
          <w:szCs w:val="18"/>
        </w:rPr>
      </w:pPr>
      <w:r w:rsidRPr="005666FE">
        <w:rPr>
          <w:rFonts w:eastAsia="Calibri" w:cstheme="minorHAnsi"/>
          <w:sz w:val="18"/>
          <w:szCs w:val="18"/>
        </w:rPr>
        <w:t>- czy rusztowanie nie jest uszkodzone lub odkształcone ,</w:t>
      </w:r>
    </w:p>
    <w:p w:rsidR="000E0E52" w:rsidRPr="005666FE" w:rsidRDefault="000E0E52" w:rsidP="000E0E52">
      <w:pPr>
        <w:autoSpaceDE w:val="0"/>
        <w:autoSpaceDN w:val="0"/>
        <w:adjustRightInd w:val="0"/>
        <w:spacing w:after="0" w:line="240" w:lineRule="auto"/>
        <w:ind w:firstLine="708"/>
        <w:jc w:val="both"/>
        <w:rPr>
          <w:rFonts w:eastAsia="Calibri" w:cstheme="minorHAnsi"/>
          <w:sz w:val="18"/>
          <w:szCs w:val="18"/>
        </w:rPr>
      </w:pPr>
      <w:r w:rsidRPr="005666FE">
        <w:rPr>
          <w:rFonts w:eastAsia="Calibri" w:cstheme="minorHAnsi"/>
          <w:sz w:val="18"/>
          <w:szCs w:val="18"/>
        </w:rPr>
        <w:t>- czy jest prawidłowo zakotwione,</w:t>
      </w:r>
    </w:p>
    <w:p w:rsidR="000E0E52" w:rsidRPr="005666FE" w:rsidRDefault="000E0E52" w:rsidP="000E0E52">
      <w:pPr>
        <w:autoSpaceDE w:val="0"/>
        <w:autoSpaceDN w:val="0"/>
        <w:adjustRightInd w:val="0"/>
        <w:spacing w:after="0" w:line="240" w:lineRule="auto"/>
        <w:ind w:firstLine="708"/>
        <w:jc w:val="both"/>
        <w:rPr>
          <w:rFonts w:eastAsia="Calibri" w:cstheme="minorHAnsi"/>
          <w:sz w:val="18"/>
          <w:szCs w:val="18"/>
        </w:rPr>
      </w:pPr>
      <w:r w:rsidRPr="005666FE">
        <w:rPr>
          <w:rFonts w:eastAsia="Calibri" w:cstheme="minorHAnsi"/>
          <w:sz w:val="18"/>
          <w:szCs w:val="18"/>
        </w:rPr>
        <w:t>- czy nie styka sie z przewodami elektrycznymi ,</w:t>
      </w:r>
    </w:p>
    <w:p w:rsidR="000E0E52" w:rsidRPr="005666FE" w:rsidRDefault="000E0E52" w:rsidP="000E0E52">
      <w:pPr>
        <w:autoSpaceDE w:val="0"/>
        <w:autoSpaceDN w:val="0"/>
        <w:adjustRightInd w:val="0"/>
        <w:spacing w:after="0" w:line="240" w:lineRule="auto"/>
        <w:ind w:firstLine="708"/>
        <w:jc w:val="both"/>
        <w:rPr>
          <w:rFonts w:eastAsia="Calibri" w:cstheme="minorHAnsi"/>
          <w:sz w:val="18"/>
          <w:szCs w:val="18"/>
        </w:rPr>
      </w:pPr>
      <w:r w:rsidRPr="005666FE">
        <w:rPr>
          <w:rFonts w:eastAsia="Calibri" w:cstheme="minorHAnsi"/>
          <w:sz w:val="18"/>
          <w:szCs w:val="18"/>
        </w:rPr>
        <w:t>- czy stan powierzchni pomostów roboczych i komunikacyjnych jest wła</w:t>
      </w:r>
      <w:r w:rsidRPr="005666FE">
        <w:rPr>
          <w:rFonts w:eastAsia="TimesNewRoman" w:cstheme="minorHAnsi"/>
          <w:sz w:val="18"/>
          <w:szCs w:val="18"/>
        </w:rPr>
        <w:t>ś</w:t>
      </w:r>
      <w:r w:rsidRPr="005666FE">
        <w:rPr>
          <w:rFonts w:eastAsia="Calibri" w:cstheme="minorHAnsi"/>
          <w:sz w:val="18"/>
          <w:szCs w:val="18"/>
        </w:rPr>
        <w:t>ciwy (czyste,</w:t>
      </w:r>
    </w:p>
    <w:p w:rsidR="000E0E52" w:rsidRPr="005666FE" w:rsidRDefault="000E0E52" w:rsidP="000E0E52">
      <w:pPr>
        <w:autoSpaceDE w:val="0"/>
        <w:autoSpaceDN w:val="0"/>
        <w:adjustRightInd w:val="0"/>
        <w:spacing w:after="0" w:line="240" w:lineRule="auto"/>
        <w:jc w:val="both"/>
        <w:rPr>
          <w:rFonts w:eastAsia="Calibri" w:cstheme="minorHAnsi"/>
          <w:bCs/>
          <w:sz w:val="18"/>
          <w:szCs w:val="18"/>
        </w:rPr>
      </w:pPr>
      <w:r w:rsidRPr="005666FE">
        <w:rPr>
          <w:rFonts w:eastAsia="Calibri" w:cstheme="minorHAnsi"/>
          <w:sz w:val="18"/>
          <w:szCs w:val="18"/>
        </w:rPr>
        <w:t xml:space="preserve"> </w:t>
      </w:r>
      <w:r w:rsidRPr="005666FE">
        <w:rPr>
          <w:rFonts w:eastAsia="Calibri" w:cstheme="minorHAnsi"/>
          <w:sz w:val="18"/>
          <w:szCs w:val="18"/>
        </w:rPr>
        <w:tab/>
        <w:t xml:space="preserve">  nie </w:t>
      </w:r>
      <w:r w:rsidRPr="005666FE">
        <w:rPr>
          <w:rFonts w:eastAsia="TimesNewRoman" w:cstheme="minorHAnsi"/>
          <w:sz w:val="18"/>
          <w:szCs w:val="18"/>
        </w:rPr>
        <w:t>ś</w:t>
      </w:r>
      <w:r w:rsidRPr="005666FE">
        <w:rPr>
          <w:rFonts w:eastAsia="Calibri" w:cstheme="minorHAnsi"/>
          <w:sz w:val="18"/>
          <w:szCs w:val="18"/>
        </w:rPr>
        <w:t>liskie, stabilne),</w:t>
      </w:r>
      <w:r w:rsidRPr="005666FE">
        <w:rPr>
          <w:rFonts w:eastAsia="Calibri" w:cstheme="minorHAnsi"/>
          <w:bCs/>
          <w:sz w:val="18"/>
          <w:szCs w:val="18"/>
        </w:rPr>
        <w:t xml:space="preserve"> </w:t>
      </w:r>
    </w:p>
    <w:p w:rsidR="000E0E52" w:rsidRPr="005666FE" w:rsidRDefault="000E0E52" w:rsidP="000E0E52">
      <w:pPr>
        <w:autoSpaceDE w:val="0"/>
        <w:autoSpaceDN w:val="0"/>
        <w:adjustRightInd w:val="0"/>
        <w:spacing w:after="0" w:line="240" w:lineRule="auto"/>
        <w:ind w:firstLine="708"/>
        <w:jc w:val="both"/>
        <w:rPr>
          <w:rFonts w:eastAsia="Calibri" w:cstheme="minorHAnsi"/>
          <w:sz w:val="18"/>
          <w:szCs w:val="18"/>
        </w:rPr>
      </w:pPr>
      <w:r w:rsidRPr="005666FE">
        <w:rPr>
          <w:rFonts w:eastAsia="Calibri" w:cstheme="minorHAnsi"/>
          <w:sz w:val="18"/>
          <w:szCs w:val="18"/>
        </w:rPr>
        <w:t>- por</w:t>
      </w:r>
      <w:r w:rsidRPr="005666FE">
        <w:rPr>
          <w:rFonts w:eastAsia="TimesNewRoman" w:cstheme="minorHAnsi"/>
          <w:sz w:val="18"/>
          <w:szCs w:val="18"/>
        </w:rPr>
        <w:t>ę</w:t>
      </w:r>
      <w:r w:rsidRPr="005666FE">
        <w:rPr>
          <w:rFonts w:eastAsia="Calibri" w:cstheme="minorHAnsi"/>
          <w:sz w:val="18"/>
          <w:szCs w:val="18"/>
        </w:rPr>
        <w:t>cze ochronne (czy nie obluzowane lub ich brak),</w:t>
      </w:r>
    </w:p>
    <w:p w:rsidR="000E0E52" w:rsidRPr="005666FE" w:rsidRDefault="000E0E52" w:rsidP="000E0E52">
      <w:pPr>
        <w:autoSpaceDE w:val="0"/>
        <w:autoSpaceDN w:val="0"/>
        <w:adjustRightInd w:val="0"/>
        <w:spacing w:after="0" w:line="240" w:lineRule="auto"/>
        <w:ind w:firstLine="708"/>
        <w:jc w:val="both"/>
        <w:rPr>
          <w:rFonts w:eastAsia="Calibri" w:cstheme="minorHAnsi"/>
          <w:sz w:val="18"/>
          <w:szCs w:val="18"/>
        </w:rPr>
      </w:pPr>
      <w:r w:rsidRPr="005666FE">
        <w:rPr>
          <w:rFonts w:eastAsia="Calibri" w:cstheme="minorHAnsi"/>
          <w:sz w:val="18"/>
          <w:szCs w:val="18"/>
        </w:rPr>
        <w:t>- czy nie zaszły zjawiska maj</w:t>
      </w:r>
      <w:r w:rsidRPr="005666FE">
        <w:rPr>
          <w:rFonts w:eastAsia="TimesNewRoman" w:cstheme="minorHAnsi"/>
          <w:sz w:val="18"/>
          <w:szCs w:val="18"/>
        </w:rPr>
        <w:t>ą</w:t>
      </w:r>
      <w:r w:rsidRPr="005666FE">
        <w:rPr>
          <w:rFonts w:eastAsia="Calibri" w:cstheme="minorHAnsi"/>
          <w:sz w:val="18"/>
          <w:szCs w:val="18"/>
        </w:rPr>
        <w:t>ce ujemny wpływ na bezpiecze</w:t>
      </w:r>
      <w:r w:rsidRPr="005666FE">
        <w:rPr>
          <w:rFonts w:eastAsia="TimesNewRoman" w:cstheme="minorHAnsi"/>
          <w:sz w:val="18"/>
          <w:szCs w:val="18"/>
        </w:rPr>
        <w:t>ń</w:t>
      </w:r>
      <w:r w:rsidRPr="005666FE">
        <w:rPr>
          <w:rFonts w:eastAsia="Calibri" w:cstheme="minorHAnsi"/>
          <w:sz w:val="18"/>
          <w:szCs w:val="18"/>
        </w:rPr>
        <w:t>stwo rusztowania.</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Ponadto nale</w:t>
      </w:r>
      <w:r w:rsidRPr="005666FE">
        <w:rPr>
          <w:rFonts w:eastAsia="TimesNewRoman" w:cstheme="minorHAnsi"/>
          <w:sz w:val="18"/>
          <w:szCs w:val="18"/>
        </w:rPr>
        <w:t>ż</w:t>
      </w:r>
      <w:r w:rsidRPr="005666FE">
        <w:rPr>
          <w:rFonts w:eastAsia="Calibri" w:cstheme="minorHAnsi"/>
          <w:sz w:val="18"/>
          <w:szCs w:val="18"/>
        </w:rPr>
        <w:t>y prowadzi</w:t>
      </w:r>
      <w:r w:rsidRPr="005666FE">
        <w:rPr>
          <w:rFonts w:eastAsia="TimesNewRoman" w:cstheme="minorHAnsi"/>
          <w:sz w:val="18"/>
          <w:szCs w:val="18"/>
        </w:rPr>
        <w:t xml:space="preserve">ć </w:t>
      </w:r>
      <w:r w:rsidRPr="005666FE">
        <w:rPr>
          <w:rFonts w:eastAsia="Calibri" w:cstheme="minorHAnsi"/>
          <w:sz w:val="18"/>
          <w:szCs w:val="18"/>
        </w:rPr>
        <w:t>przegl</w:t>
      </w:r>
      <w:r w:rsidRPr="005666FE">
        <w:rPr>
          <w:rFonts w:eastAsia="TimesNewRoman" w:cstheme="minorHAnsi"/>
          <w:sz w:val="18"/>
          <w:szCs w:val="18"/>
        </w:rPr>
        <w:t>ą</w:t>
      </w:r>
      <w:r w:rsidRPr="005666FE">
        <w:rPr>
          <w:rFonts w:eastAsia="Calibri" w:cstheme="minorHAnsi"/>
          <w:sz w:val="18"/>
          <w:szCs w:val="18"/>
        </w:rPr>
        <w:t>dy dekadowe co 10 dni. Powinien je przeprowadza</w:t>
      </w:r>
      <w:r w:rsidRPr="005666FE">
        <w:rPr>
          <w:rFonts w:eastAsia="TimesNewRoman" w:cstheme="minorHAnsi"/>
          <w:sz w:val="18"/>
          <w:szCs w:val="18"/>
        </w:rPr>
        <w:t xml:space="preserve">ć </w:t>
      </w:r>
      <w:r w:rsidRPr="005666FE">
        <w:rPr>
          <w:rFonts w:eastAsia="Calibri" w:cstheme="minorHAnsi"/>
          <w:sz w:val="18"/>
          <w:szCs w:val="18"/>
        </w:rPr>
        <w:t>kierownik budowy lub konserwator, który sprawdzi</w:t>
      </w:r>
      <w:r w:rsidRPr="005666FE">
        <w:rPr>
          <w:rFonts w:eastAsia="TimesNewRoman" w:cstheme="minorHAnsi"/>
          <w:sz w:val="18"/>
          <w:szCs w:val="18"/>
        </w:rPr>
        <w:t xml:space="preserve">ć </w:t>
      </w:r>
      <w:r w:rsidRPr="005666FE">
        <w:rPr>
          <w:rFonts w:eastAsia="Calibri" w:cstheme="minorHAnsi"/>
          <w:sz w:val="18"/>
          <w:szCs w:val="18"/>
        </w:rPr>
        <w:t>winien stan rusztowa</w:t>
      </w:r>
      <w:r w:rsidRPr="005666FE">
        <w:rPr>
          <w:rFonts w:eastAsia="TimesNewRoman" w:cstheme="minorHAnsi"/>
          <w:sz w:val="18"/>
          <w:szCs w:val="18"/>
        </w:rPr>
        <w:t>ń</w:t>
      </w:r>
      <w:r w:rsidRPr="005666FE">
        <w:rPr>
          <w:rFonts w:eastAsia="Calibri" w:cstheme="minorHAnsi"/>
          <w:sz w:val="18"/>
          <w:szCs w:val="18"/>
        </w:rPr>
        <w:t>, czy w konstrukcji</w:t>
      </w:r>
    </w:p>
    <w:p w:rsidR="000E0E52" w:rsidRPr="005666FE" w:rsidRDefault="000E0E52" w:rsidP="000E0E52">
      <w:pPr>
        <w:autoSpaceDE w:val="0"/>
        <w:autoSpaceDN w:val="0"/>
        <w:adjustRightInd w:val="0"/>
        <w:spacing w:after="0" w:line="240" w:lineRule="auto"/>
        <w:jc w:val="both"/>
        <w:rPr>
          <w:rFonts w:eastAsia="TimesNewRoman" w:cstheme="minorHAnsi"/>
          <w:sz w:val="18"/>
          <w:szCs w:val="18"/>
        </w:rPr>
      </w:pPr>
      <w:r w:rsidRPr="005666FE">
        <w:rPr>
          <w:rFonts w:eastAsia="Calibri" w:cstheme="minorHAnsi"/>
          <w:sz w:val="18"/>
          <w:szCs w:val="18"/>
        </w:rPr>
        <w:t>rusztowa</w:t>
      </w:r>
      <w:r w:rsidRPr="005666FE">
        <w:rPr>
          <w:rFonts w:eastAsia="TimesNewRoman" w:cstheme="minorHAnsi"/>
          <w:sz w:val="18"/>
          <w:szCs w:val="18"/>
        </w:rPr>
        <w:t xml:space="preserve">ń  </w:t>
      </w:r>
      <w:r w:rsidRPr="005666FE">
        <w:rPr>
          <w:rFonts w:eastAsia="Calibri" w:cstheme="minorHAnsi"/>
          <w:sz w:val="18"/>
          <w:szCs w:val="18"/>
        </w:rPr>
        <w:t>nie  ma  zmian,  które  mog</w:t>
      </w:r>
      <w:r w:rsidRPr="005666FE">
        <w:rPr>
          <w:rFonts w:eastAsia="TimesNewRoman" w:cstheme="minorHAnsi"/>
          <w:sz w:val="18"/>
          <w:szCs w:val="18"/>
        </w:rPr>
        <w:t xml:space="preserve">ą  </w:t>
      </w:r>
      <w:r w:rsidRPr="005666FE">
        <w:rPr>
          <w:rFonts w:eastAsia="Calibri" w:cstheme="minorHAnsi"/>
          <w:sz w:val="18"/>
          <w:szCs w:val="18"/>
        </w:rPr>
        <w:t>spowodowa</w:t>
      </w:r>
      <w:r w:rsidRPr="005666FE">
        <w:rPr>
          <w:rFonts w:eastAsia="TimesNewRoman" w:cstheme="minorHAnsi"/>
          <w:sz w:val="18"/>
          <w:szCs w:val="18"/>
        </w:rPr>
        <w:t xml:space="preserve">ć  </w:t>
      </w:r>
      <w:r w:rsidRPr="005666FE">
        <w:rPr>
          <w:rFonts w:eastAsia="Calibri" w:cstheme="minorHAnsi"/>
          <w:sz w:val="18"/>
          <w:szCs w:val="18"/>
        </w:rPr>
        <w:t>katastrof</w:t>
      </w:r>
      <w:r w:rsidRPr="005666FE">
        <w:rPr>
          <w:rFonts w:eastAsia="TimesNewRoman" w:cstheme="minorHAnsi"/>
          <w:sz w:val="18"/>
          <w:szCs w:val="18"/>
        </w:rPr>
        <w:t xml:space="preserve">ę   </w:t>
      </w:r>
      <w:r w:rsidRPr="005666FE">
        <w:rPr>
          <w:rFonts w:eastAsia="Calibri" w:cstheme="minorHAnsi"/>
          <w:sz w:val="18"/>
          <w:szCs w:val="18"/>
        </w:rPr>
        <w:t>budowlan</w:t>
      </w:r>
      <w:r w:rsidRPr="005666FE">
        <w:rPr>
          <w:rFonts w:eastAsia="TimesNewRoman" w:cstheme="minorHAnsi"/>
          <w:sz w:val="18"/>
          <w:szCs w:val="18"/>
        </w:rPr>
        <w:t xml:space="preserve">ą  </w:t>
      </w:r>
      <w:r w:rsidRPr="005666FE">
        <w:rPr>
          <w:rFonts w:eastAsia="Calibri" w:cstheme="minorHAnsi"/>
          <w:sz w:val="18"/>
          <w:szCs w:val="18"/>
        </w:rPr>
        <w:t>lub  stworzy</w:t>
      </w:r>
      <w:r w:rsidRPr="005666FE">
        <w:rPr>
          <w:rFonts w:eastAsia="TimesNewRoman" w:cstheme="minorHAnsi"/>
          <w:sz w:val="18"/>
          <w:szCs w:val="18"/>
        </w:rPr>
        <w:t>ć</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niebezpieczne warunki pracy na rusztowaniach i eksploatacji rusztowania. Rozliczenie robót nast</w:t>
      </w:r>
      <w:r w:rsidRPr="005666FE">
        <w:rPr>
          <w:rFonts w:eastAsia="TimesNewRoman" w:cstheme="minorHAnsi"/>
          <w:sz w:val="18"/>
          <w:szCs w:val="18"/>
        </w:rPr>
        <w:t>ę</w:t>
      </w:r>
      <w:r w:rsidRPr="005666FE">
        <w:rPr>
          <w:rFonts w:eastAsia="Calibri" w:cstheme="minorHAnsi"/>
          <w:sz w:val="18"/>
          <w:szCs w:val="18"/>
        </w:rPr>
        <w:t>puje na zasadach ustalonych w umowie pomi</w:t>
      </w:r>
      <w:r w:rsidRPr="005666FE">
        <w:rPr>
          <w:rFonts w:eastAsia="TimesNewRoman" w:cstheme="minorHAnsi"/>
          <w:sz w:val="18"/>
          <w:szCs w:val="18"/>
        </w:rPr>
        <w:t>ę</w:t>
      </w:r>
      <w:r w:rsidRPr="005666FE">
        <w:rPr>
          <w:rFonts w:eastAsia="Calibri" w:cstheme="minorHAnsi"/>
          <w:sz w:val="18"/>
          <w:szCs w:val="18"/>
        </w:rPr>
        <w:t>dzy Wykonawc</w:t>
      </w:r>
      <w:r w:rsidRPr="005666FE">
        <w:rPr>
          <w:rFonts w:eastAsia="TimesNewRoman" w:cstheme="minorHAnsi"/>
          <w:sz w:val="18"/>
          <w:szCs w:val="18"/>
        </w:rPr>
        <w:t>ą</w:t>
      </w:r>
      <w:r w:rsidRPr="005666FE">
        <w:rPr>
          <w:rFonts w:eastAsia="Calibri" w:cstheme="minorHAnsi"/>
          <w:sz w:val="18"/>
          <w:szCs w:val="18"/>
        </w:rPr>
        <w:t>, a Zamawiaj</w:t>
      </w:r>
      <w:r w:rsidRPr="005666FE">
        <w:rPr>
          <w:rFonts w:eastAsia="TimesNewRoman" w:cstheme="minorHAnsi"/>
          <w:sz w:val="18"/>
          <w:szCs w:val="18"/>
        </w:rPr>
        <w:t>ą</w:t>
      </w:r>
      <w:r w:rsidRPr="005666FE">
        <w:rPr>
          <w:rFonts w:eastAsia="Calibri" w:cstheme="minorHAnsi"/>
          <w:sz w:val="18"/>
          <w:szCs w:val="18"/>
        </w:rPr>
        <w:t>cym, po zako</w:t>
      </w:r>
      <w:r w:rsidRPr="005666FE">
        <w:rPr>
          <w:rFonts w:eastAsia="TimesNewRoman" w:cstheme="minorHAnsi"/>
          <w:sz w:val="18"/>
          <w:szCs w:val="18"/>
        </w:rPr>
        <w:t>ń</w:t>
      </w:r>
      <w:r w:rsidRPr="005666FE">
        <w:rPr>
          <w:rFonts w:eastAsia="Calibri" w:cstheme="minorHAnsi"/>
          <w:sz w:val="18"/>
          <w:szCs w:val="18"/>
        </w:rPr>
        <w:t>czeniu robót i ich odbiorze ko</w:t>
      </w:r>
      <w:r w:rsidRPr="005666FE">
        <w:rPr>
          <w:rFonts w:eastAsia="TimesNewRoman" w:cstheme="minorHAnsi"/>
          <w:sz w:val="18"/>
          <w:szCs w:val="18"/>
        </w:rPr>
        <w:t>ń</w:t>
      </w:r>
      <w:r w:rsidRPr="005666FE">
        <w:rPr>
          <w:rFonts w:eastAsia="Calibri" w:cstheme="minorHAnsi"/>
          <w:sz w:val="18"/>
          <w:szCs w:val="18"/>
        </w:rPr>
        <w:t>cowym.</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p>
    <w:p w:rsidR="000E0E52" w:rsidRPr="005666FE" w:rsidRDefault="000E0E52" w:rsidP="000E0E52">
      <w:pPr>
        <w:autoSpaceDE w:val="0"/>
        <w:autoSpaceDN w:val="0"/>
        <w:adjustRightInd w:val="0"/>
        <w:spacing w:after="0" w:line="240" w:lineRule="auto"/>
        <w:rPr>
          <w:rFonts w:eastAsia="CIDFont+F1" w:cstheme="minorHAnsi"/>
          <w:sz w:val="18"/>
          <w:szCs w:val="18"/>
        </w:rPr>
      </w:pPr>
      <w:r w:rsidRPr="005666FE">
        <w:rPr>
          <w:rFonts w:eastAsia="CIDFont+F1" w:cstheme="minorHAnsi"/>
          <w:sz w:val="18"/>
          <w:szCs w:val="18"/>
        </w:rPr>
        <w:t>9. PODSTAWA ROZLICZENIA ROBÓT</w:t>
      </w:r>
    </w:p>
    <w:p w:rsidR="000E0E52" w:rsidRPr="005666FE" w:rsidRDefault="000E0E52" w:rsidP="000E0E52">
      <w:pPr>
        <w:autoSpaceDE w:val="0"/>
        <w:autoSpaceDN w:val="0"/>
        <w:adjustRightInd w:val="0"/>
        <w:spacing w:after="0" w:line="240" w:lineRule="auto"/>
        <w:rPr>
          <w:rFonts w:eastAsia="CIDFont+F1" w:cstheme="minorHAnsi"/>
          <w:sz w:val="18"/>
          <w:szCs w:val="18"/>
        </w:rPr>
      </w:pPr>
      <w:r w:rsidRPr="005666FE">
        <w:rPr>
          <w:rFonts w:eastAsia="CIDFont+F1" w:cstheme="minorHAnsi"/>
          <w:sz w:val="18"/>
          <w:szCs w:val="18"/>
        </w:rPr>
        <w:t>9.1. Ogólne ustalenia dotyczące podstawy rozliczenia robót podano w ST „Wymagania ogólne” Kod CPV</w:t>
      </w:r>
    </w:p>
    <w:p w:rsidR="000E0E52" w:rsidRPr="005666FE" w:rsidRDefault="000E0E52" w:rsidP="000E0E52">
      <w:pPr>
        <w:autoSpaceDE w:val="0"/>
        <w:autoSpaceDN w:val="0"/>
        <w:adjustRightInd w:val="0"/>
        <w:spacing w:after="0" w:line="240" w:lineRule="auto"/>
        <w:rPr>
          <w:rFonts w:eastAsia="CIDFont+F1" w:cstheme="minorHAnsi"/>
          <w:sz w:val="18"/>
          <w:szCs w:val="18"/>
        </w:rPr>
      </w:pPr>
      <w:r w:rsidRPr="005666FE">
        <w:rPr>
          <w:rFonts w:eastAsia="CIDFont+F1" w:cstheme="minorHAnsi"/>
          <w:sz w:val="18"/>
          <w:szCs w:val="18"/>
        </w:rPr>
        <w:t>45000000-7, pkt 9</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p>
    <w:p w:rsidR="000E0E52" w:rsidRPr="005666FE" w:rsidRDefault="000E0E52" w:rsidP="000E0E52">
      <w:pPr>
        <w:autoSpaceDE w:val="0"/>
        <w:autoSpaceDN w:val="0"/>
        <w:adjustRightInd w:val="0"/>
        <w:spacing w:after="0" w:line="240" w:lineRule="auto"/>
        <w:jc w:val="both"/>
        <w:rPr>
          <w:rFonts w:eastAsia="Calibri" w:cstheme="minorHAnsi"/>
          <w:bCs/>
          <w:sz w:val="18"/>
          <w:szCs w:val="18"/>
        </w:rPr>
      </w:pPr>
      <w:r w:rsidRPr="005666FE">
        <w:rPr>
          <w:rFonts w:eastAsia="Calibri" w:cstheme="minorHAnsi"/>
          <w:bCs/>
          <w:sz w:val="18"/>
          <w:szCs w:val="18"/>
        </w:rPr>
        <w:t>10.</w:t>
      </w:r>
      <w:r w:rsidRPr="005666FE">
        <w:rPr>
          <w:rFonts w:eastAsia="Calibri" w:cstheme="minorHAnsi"/>
          <w:bCs/>
          <w:sz w:val="18"/>
          <w:szCs w:val="18"/>
        </w:rPr>
        <w:tab/>
        <w:t>PRZEPISY i DOKUMENTY ZWI</w:t>
      </w:r>
      <w:r w:rsidRPr="005666FE">
        <w:rPr>
          <w:rFonts w:eastAsia="TimesNewRoman" w:cstheme="minorHAnsi"/>
          <w:sz w:val="18"/>
          <w:szCs w:val="18"/>
        </w:rPr>
        <w:t>Ą</w:t>
      </w:r>
      <w:r w:rsidRPr="005666FE">
        <w:rPr>
          <w:rFonts w:eastAsia="Calibri" w:cstheme="minorHAnsi"/>
          <w:bCs/>
          <w:sz w:val="18"/>
          <w:szCs w:val="18"/>
        </w:rPr>
        <w:t>ZANE</w:t>
      </w:r>
    </w:p>
    <w:p w:rsidR="000E0E52" w:rsidRPr="005666FE" w:rsidRDefault="000E0E52" w:rsidP="0067789A">
      <w:pPr>
        <w:numPr>
          <w:ilvl w:val="0"/>
          <w:numId w:val="16"/>
        </w:numPr>
        <w:autoSpaceDE w:val="0"/>
        <w:autoSpaceDN w:val="0"/>
        <w:adjustRightInd w:val="0"/>
        <w:spacing w:after="0" w:line="240" w:lineRule="auto"/>
        <w:ind w:left="284" w:hanging="284"/>
        <w:jc w:val="both"/>
        <w:rPr>
          <w:rFonts w:eastAsia="Calibri" w:cstheme="minorHAnsi"/>
          <w:sz w:val="18"/>
          <w:szCs w:val="18"/>
        </w:rPr>
      </w:pPr>
      <w:r w:rsidRPr="005666FE">
        <w:rPr>
          <w:rFonts w:eastAsia="Calibri" w:cstheme="minorHAnsi"/>
          <w:sz w:val="18"/>
          <w:szCs w:val="18"/>
        </w:rPr>
        <w:t>Rozporz</w:t>
      </w:r>
      <w:r w:rsidRPr="005666FE">
        <w:rPr>
          <w:rFonts w:eastAsia="TimesNewRoman" w:cstheme="minorHAnsi"/>
          <w:sz w:val="18"/>
          <w:szCs w:val="18"/>
        </w:rPr>
        <w:t>ą</w:t>
      </w:r>
      <w:r w:rsidRPr="005666FE">
        <w:rPr>
          <w:rFonts w:eastAsia="Calibri" w:cstheme="minorHAnsi"/>
          <w:sz w:val="18"/>
          <w:szCs w:val="18"/>
        </w:rPr>
        <w:t>dzenie Ministra Infrastruktury w sprawie bezpiecze</w:t>
      </w:r>
      <w:r w:rsidRPr="005666FE">
        <w:rPr>
          <w:rFonts w:eastAsia="TimesNewRoman" w:cstheme="minorHAnsi"/>
          <w:sz w:val="18"/>
          <w:szCs w:val="18"/>
        </w:rPr>
        <w:t>ń</w:t>
      </w:r>
      <w:r w:rsidRPr="005666FE">
        <w:rPr>
          <w:rFonts w:eastAsia="Calibri" w:cstheme="minorHAnsi"/>
          <w:sz w:val="18"/>
          <w:szCs w:val="18"/>
        </w:rPr>
        <w:t>stwa i higieny pracy podczas wykonywania robót budowlanych.</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2.    Dz. U.178/1745/2005  –  w sprawie  minimalnych  wymaga</w:t>
      </w:r>
      <w:r w:rsidRPr="005666FE">
        <w:rPr>
          <w:rFonts w:eastAsia="TimesNewRoman" w:cstheme="minorHAnsi"/>
          <w:sz w:val="18"/>
          <w:szCs w:val="18"/>
        </w:rPr>
        <w:t xml:space="preserve">ń  </w:t>
      </w:r>
      <w:r w:rsidRPr="005666FE">
        <w:rPr>
          <w:rFonts w:eastAsia="Calibri" w:cstheme="minorHAnsi"/>
          <w:sz w:val="18"/>
          <w:szCs w:val="18"/>
        </w:rPr>
        <w:t>dotycz</w:t>
      </w:r>
      <w:r w:rsidRPr="005666FE">
        <w:rPr>
          <w:rFonts w:eastAsia="TimesNewRoman" w:cstheme="minorHAnsi"/>
          <w:sz w:val="18"/>
          <w:szCs w:val="18"/>
        </w:rPr>
        <w:t>ą</w:t>
      </w:r>
      <w:r w:rsidRPr="005666FE">
        <w:rPr>
          <w:rFonts w:eastAsia="Calibri" w:cstheme="minorHAnsi"/>
          <w:sz w:val="18"/>
          <w:szCs w:val="18"/>
        </w:rPr>
        <w:t>cych  bhp  podczas</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 xml:space="preserve">      u</w:t>
      </w:r>
      <w:r w:rsidRPr="005666FE">
        <w:rPr>
          <w:rFonts w:eastAsia="TimesNewRoman" w:cstheme="minorHAnsi"/>
          <w:sz w:val="18"/>
          <w:szCs w:val="18"/>
        </w:rPr>
        <w:t>ż</w:t>
      </w:r>
      <w:r w:rsidRPr="005666FE">
        <w:rPr>
          <w:rFonts w:eastAsia="Calibri" w:cstheme="minorHAnsi"/>
          <w:sz w:val="18"/>
          <w:szCs w:val="18"/>
        </w:rPr>
        <w:t>ytkowania maszyn przez pracowników podczas pracy.</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3.   Ustawa o systemie oceny zgodno</w:t>
      </w:r>
      <w:r w:rsidRPr="005666FE">
        <w:rPr>
          <w:rFonts w:eastAsia="TimesNewRoman" w:cstheme="minorHAnsi"/>
          <w:sz w:val="18"/>
          <w:szCs w:val="18"/>
        </w:rPr>
        <w:t>ś</w:t>
      </w:r>
      <w:r w:rsidRPr="005666FE">
        <w:rPr>
          <w:rFonts w:eastAsia="Calibri" w:cstheme="minorHAnsi"/>
          <w:sz w:val="18"/>
          <w:szCs w:val="18"/>
        </w:rPr>
        <w:t>ci .</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4.   Rozporz</w:t>
      </w:r>
      <w:r w:rsidRPr="005666FE">
        <w:rPr>
          <w:rFonts w:eastAsia="TimesNewRoman" w:cstheme="minorHAnsi"/>
          <w:sz w:val="18"/>
          <w:szCs w:val="18"/>
        </w:rPr>
        <w:t>ą</w:t>
      </w:r>
      <w:r w:rsidRPr="005666FE">
        <w:rPr>
          <w:rFonts w:eastAsia="Calibri" w:cstheme="minorHAnsi"/>
          <w:sz w:val="18"/>
          <w:szCs w:val="18"/>
        </w:rPr>
        <w:t>dzenie w sprawie rodzaju prac wykonywanych co najmniej przez 2 osoby.</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5.   Rozporz</w:t>
      </w:r>
      <w:r w:rsidRPr="005666FE">
        <w:rPr>
          <w:rFonts w:eastAsia="TimesNewRoman" w:cstheme="minorHAnsi"/>
          <w:sz w:val="18"/>
          <w:szCs w:val="18"/>
        </w:rPr>
        <w:t>ą</w:t>
      </w:r>
      <w:r w:rsidRPr="005666FE">
        <w:rPr>
          <w:rFonts w:eastAsia="Calibri" w:cstheme="minorHAnsi"/>
          <w:sz w:val="18"/>
          <w:szCs w:val="18"/>
        </w:rPr>
        <w:t>dzenie w sprawie wymaga</w:t>
      </w:r>
      <w:r w:rsidRPr="005666FE">
        <w:rPr>
          <w:rFonts w:eastAsia="TimesNewRoman" w:cstheme="minorHAnsi"/>
          <w:sz w:val="18"/>
          <w:szCs w:val="18"/>
        </w:rPr>
        <w:t xml:space="preserve">ń </w:t>
      </w:r>
      <w:r w:rsidRPr="005666FE">
        <w:rPr>
          <w:rFonts w:eastAsia="Calibri" w:cstheme="minorHAnsi"/>
          <w:sz w:val="18"/>
          <w:szCs w:val="18"/>
        </w:rPr>
        <w:t xml:space="preserve">zasadniczych w sprawie </w:t>
      </w:r>
      <w:r w:rsidRPr="005666FE">
        <w:rPr>
          <w:rFonts w:eastAsia="TimesNewRoman" w:cstheme="minorHAnsi"/>
          <w:sz w:val="18"/>
          <w:szCs w:val="18"/>
        </w:rPr>
        <w:t>ś</w:t>
      </w:r>
      <w:r w:rsidRPr="005666FE">
        <w:rPr>
          <w:rFonts w:eastAsia="Calibri" w:cstheme="minorHAnsi"/>
          <w:sz w:val="18"/>
          <w:szCs w:val="18"/>
        </w:rPr>
        <w:t>rodków ochrony</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 xml:space="preserve">      Indywidualnej.</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6.   Warunki techniczne wykonania i odbioru robót – dz.5 – Rusztowania-Instrukcja Instytutu</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 xml:space="preserve">      Techniki Budowlanej.</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7.   Rozporz</w:t>
      </w:r>
      <w:r w:rsidRPr="005666FE">
        <w:rPr>
          <w:rFonts w:eastAsia="TimesNewRoman" w:cstheme="minorHAnsi"/>
          <w:sz w:val="18"/>
          <w:szCs w:val="18"/>
        </w:rPr>
        <w:t>ą</w:t>
      </w:r>
      <w:r w:rsidRPr="005666FE">
        <w:rPr>
          <w:rFonts w:eastAsia="Calibri" w:cstheme="minorHAnsi"/>
          <w:sz w:val="18"/>
          <w:szCs w:val="18"/>
        </w:rPr>
        <w:t>dzenie w sprawie planu bezpiecze</w:t>
      </w:r>
      <w:r w:rsidRPr="005666FE">
        <w:rPr>
          <w:rFonts w:eastAsia="TimesNewRoman" w:cstheme="minorHAnsi"/>
          <w:sz w:val="18"/>
          <w:szCs w:val="18"/>
        </w:rPr>
        <w:t>ń</w:t>
      </w:r>
      <w:r w:rsidRPr="005666FE">
        <w:rPr>
          <w:rFonts w:eastAsia="Calibri" w:cstheme="minorHAnsi"/>
          <w:sz w:val="18"/>
          <w:szCs w:val="18"/>
        </w:rPr>
        <w:t>stwa i ochrony zdrowia.</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lastRenderedPageBreak/>
        <w:t>8.   PN-M-47900-Rusztowania stoj</w:t>
      </w:r>
      <w:r w:rsidRPr="005666FE">
        <w:rPr>
          <w:rFonts w:eastAsia="TimesNewRoman" w:cstheme="minorHAnsi"/>
          <w:sz w:val="18"/>
          <w:szCs w:val="18"/>
        </w:rPr>
        <w:t>ą</w:t>
      </w:r>
      <w:r w:rsidRPr="005666FE">
        <w:rPr>
          <w:rFonts w:eastAsia="Calibri" w:cstheme="minorHAnsi"/>
          <w:sz w:val="18"/>
          <w:szCs w:val="18"/>
        </w:rPr>
        <w:t>ce metalowe robocze. Ogólne wymagania i badania</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 xml:space="preserve">      i eksploatacja.</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9.   PN-EN 39 – Rury stalowe do budowy rusztowa</w:t>
      </w:r>
      <w:r w:rsidRPr="005666FE">
        <w:rPr>
          <w:rFonts w:eastAsia="TimesNewRoman" w:cstheme="minorHAnsi"/>
          <w:sz w:val="18"/>
          <w:szCs w:val="18"/>
        </w:rPr>
        <w:t>ń</w:t>
      </w:r>
      <w:r w:rsidRPr="005666FE">
        <w:rPr>
          <w:rFonts w:eastAsia="Calibri" w:cstheme="minorHAnsi"/>
          <w:sz w:val="18"/>
          <w:szCs w:val="18"/>
        </w:rPr>
        <w:t>.</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10. PN-EN 74 – Zł</w:t>
      </w:r>
      <w:r w:rsidRPr="005666FE">
        <w:rPr>
          <w:rFonts w:eastAsia="TimesNewRoman" w:cstheme="minorHAnsi"/>
          <w:sz w:val="18"/>
          <w:szCs w:val="18"/>
        </w:rPr>
        <w:t>ą</w:t>
      </w:r>
      <w:r w:rsidRPr="005666FE">
        <w:rPr>
          <w:rFonts w:eastAsia="Calibri" w:cstheme="minorHAnsi"/>
          <w:sz w:val="18"/>
          <w:szCs w:val="18"/>
        </w:rPr>
        <w:t xml:space="preserve">cza , </w:t>
      </w:r>
      <w:r w:rsidRPr="005666FE">
        <w:rPr>
          <w:rFonts w:eastAsia="TimesNewRoman" w:cstheme="minorHAnsi"/>
          <w:sz w:val="18"/>
          <w:szCs w:val="18"/>
        </w:rPr>
        <w:t>ś</w:t>
      </w:r>
      <w:r w:rsidRPr="005666FE">
        <w:rPr>
          <w:rFonts w:eastAsia="Calibri" w:cstheme="minorHAnsi"/>
          <w:sz w:val="18"/>
          <w:szCs w:val="18"/>
        </w:rPr>
        <w:t>ruby centruj</w:t>
      </w:r>
      <w:r w:rsidRPr="005666FE">
        <w:rPr>
          <w:rFonts w:eastAsia="TimesNewRoman" w:cstheme="minorHAnsi"/>
          <w:sz w:val="18"/>
          <w:szCs w:val="18"/>
        </w:rPr>
        <w:t>ą</w:t>
      </w:r>
      <w:r w:rsidRPr="005666FE">
        <w:rPr>
          <w:rFonts w:eastAsia="Calibri" w:cstheme="minorHAnsi"/>
          <w:sz w:val="18"/>
          <w:szCs w:val="18"/>
        </w:rPr>
        <w:t>ce i stopy stosowane w rusztowaniach roboczych</w:t>
      </w:r>
    </w:p>
    <w:p w:rsidR="000E0E52" w:rsidRPr="005666FE" w:rsidRDefault="000E0E52" w:rsidP="000E0E52">
      <w:pPr>
        <w:autoSpaceDE w:val="0"/>
        <w:autoSpaceDN w:val="0"/>
        <w:adjustRightInd w:val="0"/>
        <w:spacing w:after="0" w:line="240" w:lineRule="auto"/>
        <w:ind w:left="-142" w:firstLine="142"/>
        <w:jc w:val="both"/>
        <w:rPr>
          <w:rFonts w:eastAsia="Calibri" w:cstheme="minorHAnsi"/>
          <w:sz w:val="18"/>
          <w:szCs w:val="18"/>
        </w:rPr>
      </w:pPr>
      <w:r w:rsidRPr="005666FE">
        <w:rPr>
          <w:rFonts w:eastAsia="Calibri" w:cstheme="minorHAnsi"/>
          <w:sz w:val="18"/>
          <w:szCs w:val="18"/>
        </w:rPr>
        <w:t xml:space="preserve">     no</w:t>
      </w:r>
      <w:r w:rsidRPr="005666FE">
        <w:rPr>
          <w:rFonts w:eastAsia="TimesNewRoman" w:cstheme="minorHAnsi"/>
          <w:sz w:val="18"/>
          <w:szCs w:val="18"/>
        </w:rPr>
        <w:t>ś</w:t>
      </w:r>
      <w:r w:rsidRPr="005666FE">
        <w:rPr>
          <w:rFonts w:eastAsia="Calibri" w:cstheme="minorHAnsi"/>
          <w:sz w:val="18"/>
          <w:szCs w:val="18"/>
        </w:rPr>
        <w:t>nych wykonywanych z rur stalowych.</w:t>
      </w:r>
    </w:p>
    <w:p w:rsidR="000E0E52" w:rsidRPr="005666FE" w:rsidRDefault="000E0E52" w:rsidP="000E0E52">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11. PN-EN 12811–Tymczasowe urz</w:t>
      </w:r>
      <w:r w:rsidRPr="005666FE">
        <w:rPr>
          <w:rFonts w:eastAsia="TimesNewRoman" w:cstheme="minorHAnsi"/>
          <w:sz w:val="18"/>
          <w:szCs w:val="18"/>
        </w:rPr>
        <w:t>ą</w:t>
      </w:r>
      <w:r w:rsidRPr="005666FE">
        <w:rPr>
          <w:rFonts w:eastAsia="Calibri" w:cstheme="minorHAnsi"/>
          <w:sz w:val="18"/>
          <w:szCs w:val="18"/>
        </w:rPr>
        <w:t xml:space="preserve">dzenia budowlane. Tymczasowe konstrukcje </w:t>
      </w:r>
    </w:p>
    <w:p w:rsidR="00747AF0" w:rsidRDefault="000E0E52" w:rsidP="00747AF0">
      <w:pPr>
        <w:autoSpaceDE w:val="0"/>
        <w:autoSpaceDN w:val="0"/>
        <w:adjustRightInd w:val="0"/>
        <w:spacing w:after="0" w:line="240" w:lineRule="auto"/>
        <w:jc w:val="both"/>
        <w:rPr>
          <w:rFonts w:eastAsia="Calibri" w:cstheme="minorHAnsi"/>
          <w:sz w:val="18"/>
          <w:szCs w:val="18"/>
        </w:rPr>
      </w:pPr>
      <w:r w:rsidRPr="005666FE">
        <w:rPr>
          <w:rFonts w:eastAsia="Calibri" w:cstheme="minorHAnsi"/>
          <w:sz w:val="18"/>
          <w:szCs w:val="18"/>
        </w:rPr>
        <w:t xml:space="preserve">      stosowane na placu budowy.</w:t>
      </w:r>
    </w:p>
    <w:p w:rsidR="000E0E52" w:rsidRPr="00747AF0" w:rsidRDefault="00747AF0" w:rsidP="00747AF0">
      <w:pPr>
        <w:autoSpaceDE w:val="0"/>
        <w:autoSpaceDN w:val="0"/>
        <w:adjustRightInd w:val="0"/>
        <w:spacing w:after="0" w:line="240" w:lineRule="auto"/>
        <w:jc w:val="both"/>
        <w:rPr>
          <w:rFonts w:eastAsia="Calibri" w:cstheme="minorHAnsi"/>
          <w:sz w:val="18"/>
          <w:szCs w:val="18"/>
        </w:rPr>
      </w:pPr>
      <w:r>
        <w:rPr>
          <w:rFonts w:eastAsia="Calibri" w:cstheme="minorHAnsi"/>
          <w:sz w:val="18"/>
          <w:szCs w:val="18"/>
        </w:rPr>
        <w:t xml:space="preserve">12. </w:t>
      </w:r>
      <w:r w:rsidR="000E0E52" w:rsidRPr="00747AF0">
        <w:rPr>
          <w:rFonts w:eastAsia="Calibri" w:cstheme="minorHAnsi"/>
          <w:sz w:val="18"/>
          <w:szCs w:val="18"/>
        </w:rPr>
        <w:t>PN-EN 12810- Rusztowania elewacyjne z elementów prefabrykowanych.</w:t>
      </w:r>
    </w:p>
    <w:p w:rsidR="00747AF0" w:rsidRDefault="00747AF0" w:rsidP="000E0E52">
      <w:pPr>
        <w:autoSpaceDE w:val="0"/>
        <w:autoSpaceDN w:val="0"/>
        <w:adjustRightInd w:val="0"/>
        <w:spacing w:after="0" w:line="240" w:lineRule="auto"/>
        <w:jc w:val="both"/>
        <w:rPr>
          <w:rFonts w:eastAsia="Calibri" w:cstheme="minorHAnsi"/>
          <w:sz w:val="18"/>
          <w:szCs w:val="18"/>
        </w:rPr>
      </w:pPr>
    </w:p>
    <w:p w:rsidR="00C92809" w:rsidRDefault="00C92809" w:rsidP="000E0E52">
      <w:pPr>
        <w:autoSpaceDE w:val="0"/>
        <w:autoSpaceDN w:val="0"/>
        <w:adjustRightInd w:val="0"/>
        <w:spacing w:after="0" w:line="240" w:lineRule="auto"/>
        <w:jc w:val="both"/>
        <w:rPr>
          <w:rFonts w:eastAsia="Calibri" w:cstheme="minorHAnsi"/>
          <w:sz w:val="18"/>
          <w:szCs w:val="18"/>
        </w:rPr>
      </w:pPr>
    </w:p>
    <w:p w:rsidR="00C92809" w:rsidRDefault="00C92809" w:rsidP="000E0E52">
      <w:pPr>
        <w:autoSpaceDE w:val="0"/>
        <w:autoSpaceDN w:val="0"/>
        <w:adjustRightInd w:val="0"/>
        <w:spacing w:after="0" w:line="240" w:lineRule="auto"/>
        <w:jc w:val="both"/>
        <w:rPr>
          <w:rFonts w:eastAsia="Calibri" w:cstheme="minorHAnsi"/>
          <w:sz w:val="18"/>
          <w:szCs w:val="18"/>
        </w:rPr>
      </w:pPr>
    </w:p>
    <w:p w:rsidR="00747AF0" w:rsidRDefault="00747AF0">
      <w:pPr>
        <w:rPr>
          <w:rFonts w:eastAsia="Calibri" w:cstheme="minorHAnsi"/>
          <w:sz w:val="18"/>
          <w:szCs w:val="18"/>
        </w:rPr>
      </w:pPr>
      <w:r>
        <w:rPr>
          <w:rFonts w:eastAsia="Calibri" w:cstheme="minorHAnsi"/>
          <w:sz w:val="18"/>
          <w:szCs w:val="18"/>
        </w:rPr>
        <w:br w:type="page"/>
      </w:r>
    </w:p>
    <w:p w:rsidR="00A01E65" w:rsidRPr="00DB04A3" w:rsidRDefault="00A01E65" w:rsidP="00A01E65">
      <w:pPr>
        <w:autoSpaceDE w:val="0"/>
        <w:autoSpaceDN w:val="0"/>
        <w:adjustRightInd w:val="0"/>
        <w:spacing w:after="0" w:line="240" w:lineRule="auto"/>
        <w:jc w:val="center"/>
        <w:rPr>
          <w:rFonts w:cstheme="minorHAnsi"/>
          <w:sz w:val="36"/>
          <w:szCs w:val="36"/>
        </w:rPr>
      </w:pPr>
      <w:r w:rsidRPr="00DB04A3">
        <w:rPr>
          <w:rFonts w:cstheme="minorHAnsi"/>
          <w:bCs/>
          <w:sz w:val="36"/>
          <w:szCs w:val="36"/>
        </w:rPr>
        <w:lastRenderedPageBreak/>
        <w:t>SST -</w:t>
      </w:r>
      <w:r w:rsidR="002130BD">
        <w:rPr>
          <w:rFonts w:cstheme="minorHAnsi"/>
          <w:bCs/>
          <w:sz w:val="36"/>
          <w:szCs w:val="36"/>
        </w:rPr>
        <w:t>16</w:t>
      </w:r>
      <w:r w:rsidRPr="00DB04A3">
        <w:rPr>
          <w:rFonts w:cstheme="minorHAnsi"/>
          <w:bCs/>
          <w:sz w:val="36"/>
          <w:szCs w:val="36"/>
        </w:rPr>
        <w:t xml:space="preserve"> </w:t>
      </w:r>
      <w:r w:rsidR="000249ED" w:rsidRPr="00DB04A3">
        <w:rPr>
          <w:rFonts w:cstheme="minorHAnsi"/>
          <w:sz w:val="36"/>
          <w:szCs w:val="36"/>
        </w:rPr>
        <w:t>UKLADANIE WYKŁADZIN</w:t>
      </w:r>
    </w:p>
    <w:p w:rsidR="000249ED" w:rsidRPr="00DB04A3" w:rsidRDefault="000249ED" w:rsidP="00A01E65">
      <w:pPr>
        <w:autoSpaceDE w:val="0"/>
        <w:autoSpaceDN w:val="0"/>
        <w:adjustRightInd w:val="0"/>
        <w:spacing w:after="0" w:line="240" w:lineRule="auto"/>
        <w:jc w:val="center"/>
        <w:rPr>
          <w:rFonts w:cstheme="minorHAnsi"/>
          <w:sz w:val="24"/>
          <w:szCs w:val="24"/>
        </w:rPr>
      </w:pPr>
    </w:p>
    <w:p w:rsidR="00DB04A3" w:rsidRPr="00DB04A3" w:rsidRDefault="00DB04A3" w:rsidP="00A01E65">
      <w:pPr>
        <w:autoSpaceDE w:val="0"/>
        <w:autoSpaceDN w:val="0"/>
        <w:adjustRightInd w:val="0"/>
        <w:spacing w:after="0" w:line="240" w:lineRule="auto"/>
        <w:jc w:val="center"/>
        <w:rPr>
          <w:rFonts w:cstheme="minorHAnsi"/>
          <w:sz w:val="24"/>
          <w:szCs w:val="24"/>
        </w:rPr>
      </w:pPr>
      <w:r w:rsidRPr="00DB04A3">
        <w:rPr>
          <w:rFonts w:cstheme="minorHAnsi"/>
          <w:sz w:val="24"/>
          <w:szCs w:val="24"/>
        </w:rPr>
        <w:t>(KOD CPV 45432100-5)</w:t>
      </w:r>
    </w:p>
    <w:p w:rsidR="00A01E65" w:rsidRPr="00A01E65" w:rsidRDefault="00A01E65" w:rsidP="00A01E65">
      <w:pPr>
        <w:autoSpaceDE w:val="0"/>
        <w:autoSpaceDN w:val="0"/>
        <w:adjustRightInd w:val="0"/>
        <w:spacing w:after="0" w:line="240" w:lineRule="auto"/>
        <w:jc w:val="center"/>
        <w:rPr>
          <w:rFonts w:cstheme="minorHAnsi"/>
          <w:sz w:val="18"/>
          <w:szCs w:val="18"/>
        </w:rPr>
      </w:pPr>
    </w:p>
    <w:p w:rsidR="00A01E65" w:rsidRPr="00A01E65" w:rsidRDefault="00A01E65" w:rsidP="000557CF">
      <w:pPr>
        <w:numPr>
          <w:ilvl w:val="0"/>
          <w:numId w:val="20"/>
        </w:numPr>
        <w:tabs>
          <w:tab w:val="clear" w:pos="720"/>
          <w:tab w:val="num" w:pos="426"/>
        </w:tabs>
        <w:spacing w:after="0" w:line="240" w:lineRule="auto"/>
        <w:ind w:left="426" w:hanging="426"/>
        <w:rPr>
          <w:rFonts w:cstheme="minorHAnsi"/>
          <w:sz w:val="18"/>
          <w:szCs w:val="18"/>
        </w:rPr>
      </w:pPr>
      <w:r w:rsidRPr="00A01E65">
        <w:rPr>
          <w:rFonts w:cstheme="minorHAnsi"/>
          <w:sz w:val="18"/>
          <w:szCs w:val="18"/>
        </w:rPr>
        <w:t>WSTĘP</w:t>
      </w:r>
    </w:p>
    <w:p w:rsidR="00A01E65" w:rsidRPr="00A01E65" w:rsidRDefault="00A01E65" w:rsidP="00A01E65">
      <w:pPr>
        <w:spacing w:after="0" w:line="240" w:lineRule="auto"/>
        <w:rPr>
          <w:rFonts w:cstheme="minorHAnsi"/>
          <w:sz w:val="18"/>
          <w:szCs w:val="18"/>
        </w:rPr>
      </w:pPr>
    </w:p>
    <w:p w:rsidR="00A01E65" w:rsidRPr="00A01E65" w:rsidRDefault="00A01E65" w:rsidP="000557CF">
      <w:pPr>
        <w:numPr>
          <w:ilvl w:val="1"/>
          <w:numId w:val="20"/>
        </w:numPr>
        <w:tabs>
          <w:tab w:val="clear" w:pos="840"/>
          <w:tab w:val="num" w:pos="709"/>
        </w:tabs>
        <w:spacing w:after="0" w:line="240" w:lineRule="auto"/>
        <w:ind w:left="426" w:hanging="426"/>
        <w:rPr>
          <w:rFonts w:cstheme="minorHAnsi"/>
          <w:sz w:val="18"/>
          <w:szCs w:val="18"/>
        </w:rPr>
      </w:pPr>
      <w:r w:rsidRPr="00A01E65">
        <w:rPr>
          <w:rFonts w:cstheme="minorHAnsi"/>
          <w:sz w:val="18"/>
          <w:szCs w:val="18"/>
        </w:rPr>
        <w:t>Przedmiot ST</w:t>
      </w:r>
    </w:p>
    <w:p w:rsidR="0067789A" w:rsidRDefault="00A01E65" w:rsidP="0067789A">
      <w:pPr>
        <w:autoSpaceDE w:val="0"/>
        <w:autoSpaceDN w:val="0"/>
        <w:adjustRightInd w:val="0"/>
        <w:spacing w:after="0" w:line="240" w:lineRule="auto"/>
        <w:rPr>
          <w:rFonts w:eastAsia="CIDFont+F1" w:cstheme="minorHAnsi"/>
          <w:sz w:val="18"/>
          <w:szCs w:val="18"/>
        </w:rPr>
      </w:pPr>
      <w:r w:rsidRPr="00A01E65">
        <w:rPr>
          <w:rFonts w:cstheme="minorHAnsi"/>
          <w:sz w:val="18"/>
          <w:szCs w:val="18"/>
        </w:rPr>
        <w:t xml:space="preserve">Przedmiotem niniejszej szczegółowej specyfikacji technicznej są wymagania dotyczące wykonania i odbioru robót budowlanych związanych układaniem wykładzin dla zadania:  </w:t>
      </w:r>
      <w:r w:rsidR="0067789A" w:rsidRPr="00FF330F">
        <w:rPr>
          <w:rFonts w:ascii="Calibri" w:eastAsia="Calibri" w:hAnsi="Calibri" w:cs="Times New Roman"/>
          <w:b/>
          <w:i/>
          <w:sz w:val="18"/>
          <w:szCs w:val="18"/>
        </w:rPr>
        <w:t>Remont budynku administracyjnego w SRARS w Kamienicy Królewskiej</w:t>
      </w:r>
      <w:r w:rsidR="0067789A" w:rsidRPr="00AB1783">
        <w:rPr>
          <w:rFonts w:eastAsia="CIDFont+F1" w:cstheme="minorHAnsi"/>
          <w:sz w:val="18"/>
          <w:szCs w:val="18"/>
        </w:rPr>
        <w:t xml:space="preserve"> </w:t>
      </w:r>
    </w:p>
    <w:p w:rsidR="00A01E65" w:rsidRPr="00A01E65" w:rsidRDefault="00A01E65" w:rsidP="0067789A">
      <w:pPr>
        <w:autoSpaceDE w:val="0"/>
        <w:autoSpaceDN w:val="0"/>
        <w:adjustRightInd w:val="0"/>
        <w:spacing w:after="0" w:line="240" w:lineRule="auto"/>
        <w:rPr>
          <w:rFonts w:cstheme="minorHAnsi"/>
          <w:sz w:val="18"/>
          <w:szCs w:val="18"/>
        </w:rPr>
      </w:pPr>
      <w:r w:rsidRPr="00A01E65">
        <w:rPr>
          <w:rFonts w:cstheme="minorHAnsi"/>
          <w:sz w:val="18"/>
          <w:szCs w:val="18"/>
        </w:rPr>
        <w:t>Zakres stosowania ST</w:t>
      </w:r>
    </w:p>
    <w:p w:rsidR="00A01E65" w:rsidRPr="00A01E65" w:rsidRDefault="00A01E65" w:rsidP="00A01E65">
      <w:pPr>
        <w:spacing w:after="0" w:line="240" w:lineRule="auto"/>
        <w:jc w:val="both"/>
        <w:rPr>
          <w:rFonts w:cstheme="minorHAnsi"/>
          <w:sz w:val="18"/>
          <w:szCs w:val="18"/>
        </w:rPr>
      </w:pPr>
      <w:r w:rsidRPr="00A01E65">
        <w:rPr>
          <w:rFonts w:cstheme="minorHAnsi"/>
          <w:sz w:val="18"/>
          <w:szCs w:val="18"/>
        </w:rPr>
        <w:t>Ustalenia niniejszej ST stanowią dokument przetargowy i kontraktowy przy zlecaniu robót posadzkarskich i obejmują:</w:t>
      </w:r>
    </w:p>
    <w:p w:rsidR="00A01E65" w:rsidRPr="00A01E65" w:rsidRDefault="00A01E65" w:rsidP="000557CF">
      <w:pPr>
        <w:numPr>
          <w:ilvl w:val="0"/>
          <w:numId w:val="21"/>
        </w:numPr>
        <w:spacing w:after="0" w:line="240" w:lineRule="auto"/>
        <w:jc w:val="both"/>
        <w:rPr>
          <w:rFonts w:cstheme="minorHAnsi"/>
          <w:sz w:val="18"/>
          <w:szCs w:val="18"/>
        </w:rPr>
      </w:pPr>
      <w:r w:rsidRPr="00A01E65">
        <w:rPr>
          <w:rFonts w:cstheme="minorHAnsi"/>
          <w:sz w:val="18"/>
          <w:szCs w:val="18"/>
        </w:rPr>
        <w:t>roboty przygotowawcze</w:t>
      </w:r>
    </w:p>
    <w:p w:rsidR="00A01E65" w:rsidRPr="00A01E65" w:rsidRDefault="00A01E65" w:rsidP="000557CF">
      <w:pPr>
        <w:numPr>
          <w:ilvl w:val="0"/>
          <w:numId w:val="21"/>
        </w:numPr>
        <w:spacing w:after="0" w:line="240" w:lineRule="auto"/>
        <w:jc w:val="both"/>
        <w:rPr>
          <w:rFonts w:cstheme="minorHAnsi"/>
          <w:sz w:val="18"/>
          <w:szCs w:val="18"/>
        </w:rPr>
      </w:pPr>
      <w:r w:rsidRPr="00A01E65">
        <w:rPr>
          <w:rFonts w:cstheme="minorHAnsi"/>
          <w:sz w:val="18"/>
          <w:szCs w:val="18"/>
        </w:rPr>
        <w:t>roboty podstawowe polegające na wykonaniu wylewki samopoziomującej i ułożenia wykładziny PCV</w:t>
      </w:r>
      <w:r w:rsidR="0067789A">
        <w:rPr>
          <w:rFonts w:cstheme="minorHAnsi"/>
          <w:sz w:val="18"/>
          <w:szCs w:val="18"/>
        </w:rPr>
        <w:t xml:space="preserve"> i dywanowej</w:t>
      </w:r>
    </w:p>
    <w:p w:rsidR="0067789A" w:rsidRPr="0067789A" w:rsidRDefault="00A01E65" w:rsidP="000557CF">
      <w:pPr>
        <w:numPr>
          <w:ilvl w:val="0"/>
          <w:numId w:val="21"/>
        </w:numPr>
        <w:spacing w:after="0" w:line="240" w:lineRule="auto"/>
        <w:jc w:val="both"/>
        <w:rPr>
          <w:rFonts w:cstheme="minorHAnsi"/>
          <w:sz w:val="18"/>
          <w:szCs w:val="18"/>
        </w:rPr>
      </w:pPr>
      <w:r w:rsidRPr="00A01E65">
        <w:rPr>
          <w:rFonts w:cstheme="minorHAnsi"/>
          <w:sz w:val="18"/>
          <w:szCs w:val="18"/>
        </w:rPr>
        <w:t>roboty wykończeniowe</w:t>
      </w:r>
    </w:p>
    <w:p w:rsidR="00A01E65" w:rsidRPr="00A01E65" w:rsidRDefault="00A01E65" w:rsidP="00A01E65">
      <w:pPr>
        <w:spacing w:after="0" w:line="240" w:lineRule="auto"/>
        <w:jc w:val="both"/>
        <w:rPr>
          <w:rFonts w:cstheme="minorHAnsi"/>
          <w:sz w:val="18"/>
          <w:szCs w:val="18"/>
        </w:rPr>
      </w:pPr>
      <w:r w:rsidRPr="00A01E65">
        <w:rPr>
          <w:rFonts w:cstheme="minorHAnsi"/>
          <w:sz w:val="18"/>
          <w:szCs w:val="18"/>
        </w:rPr>
        <w:t>ST będzie stosowana jako dokument przetargowy i kontraktowy przy zlecaniu i realizacji robót wymienionych w pkt. 1.1.</w:t>
      </w:r>
    </w:p>
    <w:p w:rsidR="00A01E65" w:rsidRPr="00A01E65" w:rsidRDefault="00A01E65" w:rsidP="000557CF">
      <w:pPr>
        <w:numPr>
          <w:ilvl w:val="1"/>
          <w:numId w:val="20"/>
        </w:numPr>
        <w:tabs>
          <w:tab w:val="clear" w:pos="840"/>
          <w:tab w:val="num" w:pos="426"/>
        </w:tabs>
        <w:spacing w:after="0" w:line="240" w:lineRule="auto"/>
        <w:ind w:left="709" w:hanging="709"/>
        <w:rPr>
          <w:rFonts w:cstheme="minorHAnsi"/>
          <w:sz w:val="18"/>
          <w:szCs w:val="18"/>
        </w:rPr>
      </w:pPr>
      <w:r w:rsidRPr="00A01E65">
        <w:rPr>
          <w:rFonts w:cstheme="minorHAnsi"/>
          <w:sz w:val="18"/>
          <w:szCs w:val="18"/>
        </w:rPr>
        <w:t>Zakres robót objętych ST</w:t>
      </w:r>
    </w:p>
    <w:p w:rsidR="00A01E65" w:rsidRPr="00E23C7F" w:rsidRDefault="00A01E65" w:rsidP="00E23C7F">
      <w:pPr>
        <w:pStyle w:val="Tekstpodstawowywcity"/>
        <w:tabs>
          <w:tab w:val="num" w:pos="426"/>
        </w:tabs>
        <w:spacing w:line="240" w:lineRule="auto"/>
        <w:ind w:left="0" w:firstLine="0"/>
        <w:rPr>
          <w:rFonts w:asciiTheme="minorHAnsi" w:hAnsiTheme="minorHAnsi" w:cstheme="minorHAnsi"/>
          <w:sz w:val="18"/>
          <w:szCs w:val="18"/>
        </w:rPr>
      </w:pPr>
      <w:r w:rsidRPr="00A01E65">
        <w:rPr>
          <w:rFonts w:asciiTheme="minorHAnsi" w:hAnsiTheme="minorHAnsi" w:cstheme="minorHAnsi"/>
          <w:sz w:val="18"/>
          <w:szCs w:val="18"/>
        </w:rPr>
        <w:t>Roboty których dotyczy specyfikacja obejmują wszystkie czynności umożliwiające i mające na celu wykonanie wymiany posadzek na antypoślizgowe korytarzy I piętra w Budynku Głównym .</w:t>
      </w:r>
    </w:p>
    <w:p w:rsidR="00A01E65" w:rsidRPr="00A01E65" w:rsidRDefault="00A01E65" w:rsidP="000557CF">
      <w:pPr>
        <w:numPr>
          <w:ilvl w:val="1"/>
          <w:numId w:val="20"/>
        </w:numPr>
        <w:tabs>
          <w:tab w:val="clear" w:pos="840"/>
          <w:tab w:val="num" w:pos="426"/>
        </w:tabs>
        <w:spacing w:after="0" w:line="240" w:lineRule="auto"/>
        <w:ind w:left="709" w:hanging="709"/>
        <w:rPr>
          <w:rFonts w:cstheme="minorHAnsi"/>
          <w:sz w:val="18"/>
          <w:szCs w:val="18"/>
        </w:rPr>
      </w:pPr>
      <w:r w:rsidRPr="00A01E65">
        <w:rPr>
          <w:rFonts w:cstheme="minorHAnsi"/>
          <w:sz w:val="18"/>
          <w:szCs w:val="18"/>
        </w:rPr>
        <w:t>Określenia podstawowe</w:t>
      </w:r>
    </w:p>
    <w:p w:rsidR="00A01E65" w:rsidRPr="00A01E65" w:rsidRDefault="00A01E65" w:rsidP="00E23C7F">
      <w:pPr>
        <w:tabs>
          <w:tab w:val="num" w:pos="426"/>
        </w:tabs>
        <w:spacing w:after="0" w:line="240" w:lineRule="auto"/>
        <w:jc w:val="both"/>
        <w:rPr>
          <w:rFonts w:cstheme="minorHAnsi"/>
          <w:sz w:val="18"/>
          <w:szCs w:val="18"/>
        </w:rPr>
      </w:pPr>
      <w:r w:rsidRPr="00A01E65">
        <w:rPr>
          <w:rFonts w:cstheme="minorHAnsi"/>
          <w:sz w:val="18"/>
          <w:szCs w:val="18"/>
        </w:rPr>
        <w:t>Określenia podane w niniejszej ST są zgodne z obowiązującymi normami oraz przyjętym systemem realizacji robót.</w:t>
      </w:r>
    </w:p>
    <w:p w:rsidR="00A01E65" w:rsidRPr="00A01E65" w:rsidRDefault="00A01E65" w:rsidP="000557CF">
      <w:pPr>
        <w:numPr>
          <w:ilvl w:val="1"/>
          <w:numId w:val="20"/>
        </w:numPr>
        <w:tabs>
          <w:tab w:val="clear" w:pos="840"/>
          <w:tab w:val="num" w:pos="426"/>
        </w:tabs>
        <w:spacing w:after="0" w:line="240" w:lineRule="auto"/>
        <w:ind w:left="709" w:hanging="709"/>
        <w:rPr>
          <w:rFonts w:cstheme="minorHAnsi"/>
          <w:sz w:val="18"/>
          <w:szCs w:val="18"/>
        </w:rPr>
      </w:pPr>
      <w:r w:rsidRPr="00A01E65">
        <w:rPr>
          <w:rFonts w:cstheme="minorHAnsi"/>
          <w:sz w:val="18"/>
          <w:szCs w:val="18"/>
        </w:rPr>
        <w:t>Ogólne wymagania dotyczące robót</w:t>
      </w:r>
    </w:p>
    <w:p w:rsidR="00A01E65" w:rsidRPr="00A01E65" w:rsidRDefault="00A01E65" w:rsidP="00A01E65">
      <w:pPr>
        <w:tabs>
          <w:tab w:val="num" w:pos="426"/>
        </w:tabs>
        <w:spacing w:after="0" w:line="240" w:lineRule="auto"/>
        <w:rPr>
          <w:rFonts w:cstheme="minorHAnsi"/>
          <w:sz w:val="18"/>
          <w:szCs w:val="18"/>
        </w:rPr>
      </w:pPr>
      <w:r w:rsidRPr="00A01E65">
        <w:rPr>
          <w:rFonts w:cstheme="minorHAnsi"/>
          <w:sz w:val="18"/>
          <w:szCs w:val="18"/>
        </w:rPr>
        <w:t>Wykonawca robót jest odpowiedzialny za jakość ich wykonania oraz za zgodność ze ST i poleceniami wynikającymi z nadzoru inwestorskiego.</w:t>
      </w:r>
    </w:p>
    <w:p w:rsidR="00A01E65" w:rsidRPr="00A01E65" w:rsidRDefault="00A01E65" w:rsidP="00A01E65">
      <w:pPr>
        <w:spacing w:after="0" w:line="240" w:lineRule="auto"/>
        <w:jc w:val="both"/>
        <w:rPr>
          <w:rFonts w:cstheme="minorHAnsi"/>
          <w:sz w:val="18"/>
          <w:szCs w:val="18"/>
        </w:rPr>
      </w:pPr>
    </w:p>
    <w:p w:rsidR="00A01E65" w:rsidRPr="00A01E65" w:rsidRDefault="00A01E65" w:rsidP="000557CF">
      <w:pPr>
        <w:pStyle w:val="Akapitzlist"/>
        <w:numPr>
          <w:ilvl w:val="0"/>
          <w:numId w:val="20"/>
        </w:numPr>
        <w:tabs>
          <w:tab w:val="clear" w:pos="720"/>
          <w:tab w:val="num" w:pos="426"/>
        </w:tabs>
        <w:spacing w:after="0" w:line="240" w:lineRule="auto"/>
        <w:ind w:left="426"/>
        <w:jc w:val="both"/>
        <w:rPr>
          <w:rFonts w:cstheme="minorHAnsi"/>
          <w:sz w:val="18"/>
          <w:szCs w:val="18"/>
        </w:rPr>
      </w:pPr>
      <w:r w:rsidRPr="00A01E65">
        <w:rPr>
          <w:rFonts w:cstheme="minorHAnsi"/>
          <w:sz w:val="18"/>
          <w:szCs w:val="18"/>
        </w:rPr>
        <w:t>MATERIAŁY</w:t>
      </w:r>
    </w:p>
    <w:p w:rsidR="00E23C7F" w:rsidRDefault="00E23C7F" w:rsidP="00A01E65">
      <w:pPr>
        <w:spacing w:after="0" w:line="240" w:lineRule="auto"/>
        <w:rPr>
          <w:rFonts w:cstheme="minorHAnsi"/>
          <w:sz w:val="18"/>
          <w:szCs w:val="18"/>
        </w:rPr>
      </w:pPr>
    </w:p>
    <w:p w:rsidR="00A01E65" w:rsidRPr="00A01E65" w:rsidRDefault="00A01E65" w:rsidP="00A01E65">
      <w:pPr>
        <w:spacing w:after="0" w:line="240" w:lineRule="auto"/>
        <w:rPr>
          <w:rFonts w:cstheme="minorHAnsi"/>
          <w:sz w:val="18"/>
          <w:szCs w:val="18"/>
        </w:rPr>
      </w:pPr>
      <w:r w:rsidRPr="00A01E65">
        <w:rPr>
          <w:rFonts w:cstheme="minorHAnsi"/>
          <w:sz w:val="18"/>
          <w:szCs w:val="18"/>
        </w:rPr>
        <w:t>Wszystkie zakupione przez Wykonawcę materiały, dla których normy przewidują posiadanie</w:t>
      </w:r>
      <w:r w:rsidR="0067789A">
        <w:rPr>
          <w:rFonts w:cstheme="minorHAnsi"/>
          <w:sz w:val="18"/>
          <w:szCs w:val="18"/>
        </w:rPr>
        <w:t xml:space="preserve"> </w:t>
      </w:r>
      <w:r w:rsidRPr="00A01E65">
        <w:rPr>
          <w:rFonts w:cstheme="minorHAnsi"/>
          <w:sz w:val="18"/>
          <w:szCs w:val="18"/>
        </w:rPr>
        <w:t>zaświadczenia o jakości lub atestu, powinny być zaopatrzone przez Producenta w taki dokument.</w:t>
      </w:r>
    </w:p>
    <w:p w:rsidR="00A01E65" w:rsidRPr="00A01E65" w:rsidRDefault="00A01E65" w:rsidP="00A01E65">
      <w:pPr>
        <w:spacing w:after="0" w:line="240" w:lineRule="auto"/>
        <w:rPr>
          <w:rFonts w:cstheme="minorHAnsi"/>
          <w:sz w:val="18"/>
          <w:szCs w:val="18"/>
        </w:rPr>
      </w:pPr>
      <w:r w:rsidRPr="00A01E65">
        <w:rPr>
          <w:rFonts w:cstheme="minorHAnsi"/>
          <w:sz w:val="18"/>
          <w:szCs w:val="18"/>
        </w:rPr>
        <w:t>Inne materiały powinny być wyposażone w takie dokumenty na życzenie Inwestora (Inspektora</w:t>
      </w:r>
      <w:r w:rsidR="0067789A">
        <w:rPr>
          <w:rFonts w:cstheme="minorHAnsi"/>
          <w:sz w:val="18"/>
          <w:szCs w:val="18"/>
        </w:rPr>
        <w:t xml:space="preserve"> </w:t>
      </w:r>
      <w:r w:rsidRPr="00A01E65">
        <w:rPr>
          <w:rFonts w:cstheme="minorHAnsi"/>
          <w:sz w:val="18"/>
          <w:szCs w:val="18"/>
        </w:rPr>
        <w:t>Nadzoru). Za wyroby dopuszczone do obrotu i powszechnego stosowania w budownictwie uznaje się również wyroby umieszczone w wykazie wyrobów nie mających istotnego wpływu na spełnienie wymagań podstawowych oraz wyrobów wytwarzanych i stosowanych według tradycyjnie uznanych zasad sztuki budowlanej.</w:t>
      </w:r>
    </w:p>
    <w:p w:rsidR="00A01E65" w:rsidRPr="00A01E65" w:rsidRDefault="00A01E65" w:rsidP="00A01E65">
      <w:pPr>
        <w:spacing w:after="0" w:line="240" w:lineRule="auto"/>
        <w:rPr>
          <w:rFonts w:cstheme="minorHAnsi"/>
          <w:sz w:val="18"/>
          <w:szCs w:val="18"/>
          <w:lang w:val="de-DE"/>
        </w:rPr>
      </w:pPr>
      <w:r w:rsidRPr="00847952">
        <w:rPr>
          <w:rFonts w:cstheme="minorHAnsi"/>
          <w:b/>
          <w:sz w:val="18"/>
          <w:szCs w:val="18"/>
        </w:rPr>
        <w:t>Wykładzina PCV</w:t>
      </w:r>
      <w:r w:rsidRPr="00A01E65">
        <w:rPr>
          <w:rFonts w:cstheme="minorHAnsi"/>
          <w:sz w:val="18"/>
          <w:szCs w:val="18"/>
          <w:u w:val="single"/>
        </w:rPr>
        <w:t xml:space="preserve"> </w:t>
      </w:r>
      <w:r w:rsidRPr="00A01E65">
        <w:rPr>
          <w:rFonts w:cstheme="minorHAnsi"/>
          <w:sz w:val="18"/>
          <w:szCs w:val="18"/>
        </w:rPr>
        <w:t>- typ wykładziny wg. EN 649 homogeniczna wykładzina podłogowa z winylu grubości 2mm wg EN 428, warstwa użytkowa 2mm wg EN 429, zabezpieczona fabrycznie poliuretanem PUR Reinforced, spawana termicznie, bezkierunkowa, anty poślizgowa DIN 51130 . grupa R9, klasa użytkowa wg. EN 685 przemysłowa: 43, trudnozapalna, odporna na ścieranie wg EN 660 grupa T (wg atestu ITB lub specyfikacji produktu), wgniecenie resztkowe wg EN 433 &lt;/=0,02mm, ciężar całkowity  wg EN 430 – 2690g/m</w:t>
      </w:r>
      <w:r w:rsidRPr="00A01E65">
        <w:rPr>
          <w:rFonts w:cstheme="minorHAnsi"/>
          <w:sz w:val="18"/>
          <w:szCs w:val="18"/>
          <w:vertAlign w:val="superscript"/>
        </w:rPr>
        <w:t>2</w:t>
      </w:r>
      <w:r w:rsidRPr="00A01E65">
        <w:rPr>
          <w:rFonts w:cstheme="minorHAnsi"/>
          <w:sz w:val="18"/>
          <w:szCs w:val="18"/>
        </w:rPr>
        <w:t xml:space="preserve">. Nie wymaga stosowania powłok ochronnych przez cały okres użytkowania. Trwałość kolorów wg. </w:t>
      </w:r>
      <w:r w:rsidRPr="00A01E65">
        <w:rPr>
          <w:rFonts w:cstheme="minorHAnsi"/>
          <w:sz w:val="18"/>
          <w:szCs w:val="18"/>
          <w:lang w:val="de-DE"/>
        </w:rPr>
        <w:t xml:space="preserve">EN 20105-B02 – min 6. </w:t>
      </w:r>
    </w:p>
    <w:p w:rsidR="00A01E65" w:rsidRPr="00A01E65" w:rsidRDefault="00A01E65" w:rsidP="00A01E65">
      <w:pPr>
        <w:spacing w:after="0" w:line="240" w:lineRule="auto"/>
        <w:rPr>
          <w:rFonts w:cstheme="minorHAnsi"/>
          <w:sz w:val="18"/>
          <w:szCs w:val="18"/>
          <w:lang w:val="de-DE"/>
        </w:rPr>
      </w:pPr>
      <w:r w:rsidRPr="00A01E65">
        <w:rPr>
          <w:rFonts w:cstheme="minorHAnsi"/>
          <w:sz w:val="18"/>
          <w:szCs w:val="18"/>
          <w:lang w:val="de-DE"/>
        </w:rPr>
        <w:t>Okres gwarancji na wykładzinę powinien wynosić 10 lat.</w:t>
      </w:r>
    </w:p>
    <w:p w:rsidR="00A01E65" w:rsidRPr="00A01E65" w:rsidRDefault="00A01E65" w:rsidP="00A01E65">
      <w:pPr>
        <w:spacing w:after="0" w:line="240" w:lineRule="auto"/>
        <w:rPr>
          <w:rFonts w:cstheme="minorHAnsi"/>
          <w:sz w:val="18"/>
          <w:szCs w:val="18"/>
        </w:rPr>
      </w:pPr>
      <w:r w:rsidRPr="00A01E65">
        <w:rPr>
          <w:rFonts w:cstheme="minorHAnsi"/>
          <w:sz w:val="18"/>
          <w:szCs w:val="18"/>
        </w:rPr>
        <w:t>Wylewka samopoziomujaca- masa niwelująca, o bardzo dobrych właściwościach rozpływanych, o</w:t>
      </w:r>
      <w:r w:rsidR="00E23C7F">
        <w:rPr>
          <w:rFonts w:cstheme="minorHAnsi"/>
          <w:sz w:val="18"/>
          <w:szCs w:val="18"/>
        </w:rPr>
        <w:t xml:space="preserve"> </w:t>
      </w:r>
      <w:r w:rsidRPr="00A01E65">
        <w:rPr>
          <w:rFonts w:cstheme="minorHAnsi"/>
          <w:sz w:val="18"/>
          <w:szCs w:val="18"/>
        </w:rPr>
        <w:t>wytrzymałości na ściskanie 20-24 N/mm2 oraz na zginanie 9 N/mm2.</w:t>
      </w:r>
    </w:p>
    <w:p w:rsidR="00A01E65" w:rsidRPr="00A01E65" w:rsidRDefault="00A01E65" w:rsidP="00A01E65">
      <w:pPr>
        <w:spacing w:after="0" w:line="240" w:lineRule="auto"/>
        <w:rPr>
          <w:rFonts w:cstheme="minorHAnsi"/>
          <w:sz w:val="18"/>
          <w:szCs w:val="18"/>
        </w:rPr>
      </w:pPr>
      <w:r w:rsidRPr="00A01E65">
        <w:rPr>
          <w:rFonts w:cstheme="minorHAnsi"/>
          <w:sz w:val="18"/>
          <w:szCs w:val="18"/>
        </w:rPr>
        <w:t>Środek gruntujący - głęboko penetrujący , zgodny ze stosowanymi masami niwelującymi.</w:t>
      </w:r>
    </w:p>
    <w:p w:rsidR="00A01E65" w:rsidRPr="00A01E65" w:rsidRDefault="00A01E65" w:rsidP="00A01E65">
      <w:pPr>
        <w:spacing w:after="0" w:line="240" w:lineRule="auto"/>
        <w:rPr>
          <w:rFonts w:cstheme="minorHAnsi"/>
          <w:sz w:val="18"/>
          <w:szCs w:val="18"/>
        </w:rPr>
      </w:pPr>
      <w:r w:rsidRPr="00A01E65">
        <w:rPr>
          <w:rFonts w:cstheme="minorHAnsi"/>
          <w:sz w:val="18"/>
          <w:szCs w:val="18"/>
        </w:rPr>
        <w:t>Środki naprawcze- zgodne ze stosowanymi masami niwelującymi.</w:t>
      </w:r>
    </w:p>
    <w:p w:rsidR="00A01E65" w:rsidRPr="00A01E65" w:rsidRDefault="00A01E65" w:rsidP="00A01E65">
      <w:pPr>
        <w:spacing w:after="0" w:line="240" w:lineRule="auto"/>
        <w:rPr>
          <w:rFonts w:cstheme="minorHAnsi"/>
          <w:sz w:val="18"/>
          <w:szCs w:val="18"/>
        </w:rPr>
      </w:pPr>
      <w:r w:rsidRPr="00A01E65">
        <w:rPr>
          <w:rFonts w:cstheme="minorHAnsi"/>
          <w:sz w:val="18"/>
          <w:szCs w:val="18"/>
        </w:rPr>
        <w:t>Kleje - zalecane przez Producenta wykładziny, zgodne ze stosowanymi masami niwelującymi.</w:t>
      </w:r>
    </w:p>
    <w:p w:rsidR="00A01E65" w:rsidRDefault="00A01E65" w:rsidP="00A01E65">
      <w:pPr>
        <w:spacing w:after="0" w:line="240" w:lineRule="auto"/>
        <w:rPr>
          <w:rFonts w:cstheme="minorHAnsi"/>
          <w:sz w:val="18"/>
          <w:szCs w:val="18"/>
        </w:rPr>
      </w:pPr>
      <w:r w:rsidRPr="00A01E65">
        <w:rPr>
          <w:rFonts w:cstheme="minorHAnsi"/>
          <w:sz w:val="18"/>
          <w:szCs w:val="18"/>
        </w:rPr>
        <w:t>Akcesoria - listwy wyobląjące pod wykładzinę, zgodnie z zaleceniami Producenta.</w:t>
      </w:r>
    </w:p>
    <w:p w:rsidR="00847952" w:rsidRDefault="00847952" w:rsidP="00A01E65">
      <w:pPr>
        <w:spacing w:after="0" w:line="240" w:lineRule="auto"/>
        <w:rPr>
          <w:sz w:val="18"/>
          <w:szCs w:val="18"/>
        </w:rPr>
      </w:pPr>
      <w:r w:rsidRPr="00847952">
        <w:rPr>
          <w:b/>
          <w:sz w:val="18"/>
          <w:szCs w:val="18"/>
        </w:rPr>
        <w:t>Wykładzina dywanowa obiektowa w płytkach</w:t>
      </w:r>
      <w:r w:rsidRPr="00847952">
        <w:rPr>
          <w:sz w:val="18"/>
          <w:szCs w:val="18"/>
        </w:rPr>
        <w:t xml:space="preserve"> – wykładzina pętelkowa tuflowana 1/10” </w:t>
      </w:r>
    </w:p>
    <w:p w:rsidR="00847952" w:rsidRDefault="00847952" w:rsidP="00A01E65">
      <w:pPr>
        <w:spacing w:after="0" w:line="240" w:lineRule="auto"/>
        <w:rPr>
          <w:sz w:val="18"/>
          <w:szCs w:val="18"/>
        </w:rPr>
      </w:pPr>
      <w:r w:rsidRPr="00847952">
        <w:rPr>
          <w:sz w:val="18"/>
          <w:szCs w:val="18"/>
        </w:rPr>
        <w:t xml:space="preserve">- format – płytka - rozmiar płytki - 50 cm x 50 cm </w:t>
      </w:r>
    </w:p>
    <w:p w:rsidR="00847952" w:rsidRDefault="00847952" w:rsidP="00A01E65">
      <w:pPr>
        <w:spacing w:after="0" w:line="240" w:lineRule="auto"/>
        <w:rPr>
          <w:sz w:val="18"/>
          <w:szCs w:val="18"/>
        </w:rPr>
      </w:pPr>
      <w:r w:rsidRPr="00847952">
        <w:rPr>
          <w:sz w:val="18"/>
          <w:szCs w:val="18"/>
        </w:rPr>
        <w:t xml:space="preserve">- gramatura całkowita – 4150g/m2 </w:t>
      </w:r>
    </w:p>
    <w:p w:rsidR="00847952" w:rsidRDefault="00847952" w:rsidP="00A01E65">
      <w:pPr>
        <w:spacing w:after="0" w:line="240" w:lineRule="auto"/>
        <w:rPr>
          <w:sz w:val="18"/>
          <w:szCs w:val="18"/>
        </w:rPr>
      </w:pPr>
      <w:r w:rsidRPr="00847952">
        <w:rPr>
          <w:sz w:val="18"/>
          <w:szCs w:val="18"/>
        </w:rPr>
        <w:t xml:space="preserve">- gramatura runa – 575g/m2 </w:t>
      </w:r>
    </w:p>
    <w:p w:rsidR="00847952" w:rsidRDefault="00847952" w:rsidP="00A01E65">
      <w:pPr>
        <w:spacing w:after="0" w:line="240" w:lineRule="auto"/>
        <w:rPr>
          <w:sz w:val="18"/>
          <w:szCs w:val="18"/>
        </w:rPr>
      </w:pPr>
      <w:r w:rsidRPr="00847952">
        <w:rPr>
          <w:sz w:val="18"/>
          <w:szCs w:val="18"/>
        </w:rPr>
        <w:t xml:space="preserve">- gęstość tkania – 155 000 splotów/m2 </w:t>
      </w:r>
    </w:p>
    <w:p w:rsidR="00847952" w:rsidRDefault="00847952" w:rsidP="00A01E65">
      <w:pPr>
        <w:spacing w:after="0" w:line="240" w:lineRule="auto"/>
        <w:rPr>
          <w:sz w:val="18"/>
          <w:szCs w:val="18"/>
        </w:rPr>
      </w:pPr>
      <w:r w:rsidRPr="00847952">
        <w:rPr>
          <w:sz w:val="18"/>
          <w:szCs w:val="18"/>
        </w:rPr>
        <w:t xml:space="preserve">- wysokość runa – 2,5 mm </w:t>
      </w:r>
    </w:p>
    <w:p w:rsidR="00847952" w:rsidRDefault="00847952" w:rsidP="00A01E65">
      <w:pPr>
        <w:spacing w:after="0" w:line="240" w:lineRule="auto"/>
        <w:rPr>
          <w:sz w:val="18"/>
          <w:szCs w:val="18"/>
        </w:rPr>
      </w:pPr>
      <w:r w:rsidRPr="00847952">
        <w:rPr>
          <w:sz w:val="18"/>
          <w:szCs w:val="18"/>
        </w:rPr>
        <w:t xml:space="preserve">- wysokość całkowita – 5,5 mm </w:t>
      </w:r>
    </w:p>
    <w:p w:rsidR="00847952" w:rsidRDefault="00847952" w:rsidP="00A01E65">
      <w:pPr>
        <w:spacing w:after="0" w:line="240" w:lineRule="auto"/>
        <w:rPr>
          <w:sz w:val="18"/>
          <w:szCs w:val="18"/>
        </w:rPr>
      </w:pPr>
      <w:r w:rsidRPr="00847952">
        <w:rPr>
          <w:sz w:val="18"/>
          <w:szCs w:val="18"/>
        </w:rPr>
        <w:t xml:space="preserve">- wzór – jednolity - skład surowcowy włókna – poliamid </w:t>
      </w:r>
    </w:p>
    <w:p w:rsidR="00847952" w:rsidRDefault="00847952" w:rsidP="00A01E65">
      <w:pPr>
        <w:spacing w:after="0" w:line="240" w:lineRule="auto"/>
        <w:rPr>
          <w:sz w:val="18"/>
          <w:szCs w:val="18"/>
        </w:rPr>
      </w:pPr>
      <w:r w:rsidRPr="00847952">
        <w:rPr>
          <w:sz w:val="18"/>
          <w:szCs w:val="18"/>
        </w:rPr>
        <w:t xml:space="preserve">- struktura – pętelkowa </w:t>
      </w:r>
    </w:p>
    <w:p w:rsidR="00847952" w:rsidRDefault="00847952" w:rsidP="00A01E65">
      <w:pPr>
        <w:spacing w:after="0" w:line="240" w:lineRule="auto"/>
        <w:rPr>
          <w:sz w:val="18"/>
          <w:szCs w:val="18"/>
        </w:rPr>
      </w:pPr>
      <w:r w:rsidRPr="00847952">
        <w:rPr>
          <w:sz w:val="18"/>
          <w:szCs w:val="18"/>
        </w:rPr>
        <w:t xml:space="preserve">- spód - bitum </w:t>
      </w:r>
    </w:p>
    <w:p w:rsidR="00847952" w:rsidRDefault="00847952" w:rsidP="00A01E65">
      <w:pPr>
        <w:spacing w:after="0" w:line="240" w:lineRule="auto"/>
        <w:rPr>
          <w:sz w:val="18"/>
          <w:szCs w:val="18"/>
        </w:rPr>
      </w:pPr>
      <w:r w:rsidRPr="00847952">
        <w:rPr>
          <w:sz w:val="18"/>
          <w:szCs w:val="18"/>
        </w:rPr>
        <w:t xml:space="preserve">− test odporności na krzesła na kółkach ≤ 2,0 spełnia wymagania komercyjne </w:t>
      </w:r>
    </w:p>
    <w:p w:rsidR="00847952" w:rsidRDefault="00847952" w:rsidP="00A01E65">
      <w:pPr>
        <w:spacing w:after="0" w:line="240" w:lineRule="auto"/>
        <w:rPr>
          <w:sz w:val="18"/>
          <w:szCs w:val="18"/>
        </w:rPr>
      </w:pPr>
      <w:r w:rsidRPr="00847952">
        <w:rPr>
          <w:sz w:val="18"/>
          <w:szCs w:val="18"/>
        </w:rPr>
        <w:t xml:space="preserve">- Odporność na poślizg klasa DS. </w:t>
      </w:r>
    </w:p>
    <w:p w:rsidR="00847952" w:rsidRDefault="00847952" w:rsidP="00A01E65">
      <w:pPr>
        <w:spacing w:after="0" w:line="240" w:lineRule="auto"/>
        <w:rPr>
          <w:sz w:val="18"/>
          <w:szCs w:val="18"/>
        </w:rPr>
      </w:pPr>
      <w:r w:rsidRPr="00847952">
        <w:rPr>
          <w:sz w:val="18"/>
          <w:szCs w:val="18"/>
        </w:rPr>
        <w:t xml:space="preserve">− przeznaczenie – strefy o dużym natężeniu ruchu. Klasa ścieralności min 33 </w:t>
      </w:r>
    </w:p>
    <w:p w:rsidR="00847952" w:rsidRDefault="00847952" w:rsidP="00A01E65">
      <w:pPr>
        <w:spacing w:after="0" w:line="240" w:lineRule="auto"/>
        <w:rPr>
          <w:sz w:val="18"/>
          <w:szCs w:val="18"/>
        </w:rPr>
      </w:pPr>
      <w:r w:rsidRPr="00847952">
        <w:rPr>
          <w:sz w:val="18"/>
          <w:szCs w:val="18"/>
        </w:rPr>
        <w:t xml:space="preserve">− test odporności ogniowej EN ISO 13501 –1 Bfl-s1 materiał trudno zapalny </w:t>
      </w:r>
    </w:p>
    <w:p w:rsidR="00847952" w:rsidRDefault="00847952" w:rsidP="00A01E65">
      <w:pPr>
        <w:spacing w:after="0" w:line="240" w:lineRule="auto"/>
        <w:rPr>
          <w:sz w:val="18"/>
          <w:szCs w:val="18"/>
        </w:rPr>
      </w:pPr>
      <w:r w:rsidRPr="00847952">
        <w:rPr>
          <w:sz w:val="18"/>
          <w:szCs w:val="18"/>
        </w:rPr>
        <w:t xml:space="preserve">- Antystatyczna </w:t>
      </w:r>
    </w:p>
    <w:p w:rsidR="00847952" w:rsidRDefault="00847952" w:rsidP="00A01E65">
      <w:pPr>
        <w:spacing w:after="0" w:line="240" w:lineRule="auto"/>
        <w:rPr>
          <w:sz w:val="18"/>
          <w:szCs w:val="18"/>
        </w:rPr>
      </w:pPr>
      <w:r w:rsidRPr="00847952">
        <w:rPr>
          <w:sz w:val="18"/>
          <w:szCs w:val="18"/>
        </w:rPr>
        <w:lastRenderedPageBreak/>
        <w:t xml:space="preserve">- posiadająca rezystancję skośną </w:t>
      </w:r>
    </w:p>
    <w:p w:rsidR="00847952" w:rsidRPr="00847952" w:rsidRDefault="00847952" w:rsidP="00A01E65">
      <w:pPr>
        <w:spacing w:after="0" w:line="240" w:lineRule="auto"/>
        <w:rPr>
          <w:rFonts w:cstheme="minorHAnsi"/>
          <w:sz w:val="18"/>
          <w:szCs w:val="18"/>
        </w:rPr>
      </w:pPr>
      <w:r w:rsidRPr="00847952">
        <w:rPr>
          <w:sz w:val="18"/>
          <w:szCs w:val="18"/>
        </w:rPr>
        <w:t>- stabilność wymiarowa ≤ 0,2%</w:t>
      </w:r>
    </w:p>
    <w:p w:rsidR="00847952" w:rsidRPr="00A01E65" w:rsidRDefault="00847952" w:rsidP="00A01E65">
      <w:pPr>
        <w:spacing w:after="0" w:line="240" w:lineRule="auto"/>
        <w:rPr>
          <w:rFonts w:cstheme="minorHAnsi"/>
          <w:sz w:val="18"/>
          <w:szCs w:val="18"/>
        </w:rPr>
      </w:pPr>
    </w:p>
    <w:p w:rsidR="00A01E65" w:rsidRPr="00A01E65" w:rsidRDefault="00A01E65" w:rsidP="00A01E65">
      <w:pPr>
        <w:spacing w:after="0" w:line="240" w:lineRule="auto"/>
        <w:rPr>
          <w:rFonts w:cstheme="minorHAnsi"/>
          <w:sz w:val="18"/>
          <w:szCs w:val="18"/>
        </w:rPr>
      </w:pPr>
      <w:r w:rsidRPr="00A01E65">
        <w:rPr>
          <w:rFonts w:cstheme="minorHAnsi"/>
          <w:sz w:val="18"/>
          <w:szCs w:val="18"/>
        </w:rPr>
        <w:t>3. SPRZĘT</w:t>
      </w:r>
    </w:p>
    <w:p w:rsidR="00E23C7F" w:rsidRDefault="00E23C7F" w:rsidP="00A01E65">
      <w:pPr>
        <w:spacing w:after="0" w:line="240" w:lineRule="auto"/>
        <w:rPr>
          <w:rFonts w:cstheme="minorHAnsi"/>
          <w:sz w:val="18"/>
          <w:szCs w:val="18"/>
        </w:rPr>
      </w:pPr>
    </w:p>
    <w:p w:rsidR="00A01E65" w:rsidRPr="00A01E65" w:rsidRDefault="00A01E65" w:rsidP="00A01E65">
      <w:pPr>
        <w:spacing w:after="0" w:line="240" w:lineRule="auto"/>
        <w:rPr>
          <w:rFonts w:cstheme="minorHAnsi"/>
          <w:sz w:val="18"/>
          <w:szCs w:val="18"/>
        </w:rPr>
      </w:pPr>
      <w:r w:rsidRPr="00A01E65">
        <w:rPr>
          <w:rFonts w:cstheme="minorHAnsi"/>
          <w:sz w:val="18"/>
          <w:szCs w:val="18"/>
        </w:rPr>
        <w:t>Przewiduje się stosowanie następującego sprzętu:</w:t>
      </w:r>
    </w:p>
    <w:p w:rsidR="00A01E65" w:rsidRPr="00A01E65" w:rsidRDefault="00A01E65" w:rsidP="00A01E65">
      <w:pPr>
        <w:spacing w:after="0" w:line="240" w:lineRule="auto"/>
        <w:rPr>
          <w:rFonts w:cstheme="minorHAnsi"/>
          <w:sz w:val="18"/>
          <w:szCs w:val="18"/>
        </w:rPr>
      </w:pPr>
      <w:r w:rsidRPr="00A01E65">
        <w:rPr>
          <w:rFonts w:cstheme="minorHAnsi"/>
          <w:sz w:val="18"/>
          <w:szCs w:val="18"/>
        </w:rPr>
        <w:t>- samochody ciężarowe, skrzyniowe do 5 t</w:t>
      </w:r>
    </w:p>
    <w:p w:rsidR="00A01E65" w:rsidRPr="00A01E65" w:rsidRDefault="00A01E65" w:rsidP="00A01E65">
      <w:pPr>
        <w:spacing w:after="0" w:line="240" w:lineRule="auto"/>
        <w:rPr>
          <w:rFonts w:cstheme="minorHAnsi"/>
          <w:sz w:val="18"/>
          <w:szCs w:val="18"/>
        </w:rPr>
      </w:pPr>
      <w:r w:rsidRPr="00A01E65">
        <w:rPr>
          <w:rFonts w:cstheme="minorHAnsi"/>
          <w:sz w:val="18"/>
          <w:szCs w:val="18"/>
        </w:rPr>
        <w:t>- samochody ciężarowe samowyładowcze do 5 t,</w:t>
      </w:r>
    </w:p>
    <w:p w:rsidR="00A01E65" w:rsidRPr="00A01E65" w:rsidRDefault="00A01E65" w:rsidP="00A01E65">
      <w:pPr>
        <w:spacing w:after="0" w:line="240" w:lineRule="auto"/>
        <w:rPr>
          <w:rFonts w:cstheme="minorHAnsi"/>
          <w:sz w:val="18"/>
          <w:szCs w:val="18"/>
        </w:rPr>
      </w:pPr>
      <w:r w:rsidRPr="00A01E65">
        <w:rPr>
          <w:rFonts w:cstheme="minorHAnsi"/>
          <w:sz w:val="18"/>
          <w:szCs w:val="18"/>
        </w:rPr>
        <w:t>- agregat do układania wy lewki samopoziomującej,</w:t>
      </w:r>
    </w:p>
    <w:p w:rsidR="00A01E65" w:rsidRPr="00A01E65" w:rsidRDefault="00A01E65" w:rsidP="00A01E65">
      <w:pPr>
        <w:spacing w:after="0" w:line="240" w:lineRule="auto"/>
        <w:rPr>
          <w:rFonts w:cstheme="minorHAnsi"/>
          <w:sz w:val="18"/>
          <w:szCs w:val="18"/>
        </w:rPr>
      </w:pPr>
      <w:r w:rsidRPr="00A01E65">
        <w:rPr>
          <w:rFonts w:cstheme="minorHAnsi"/>
          <w:sz w:val="18"/>
          <w:szCs w:val="18"/>
        </w:rPr>
        <w:t>- żuraw okienny,</w:t>
      </w:r>
    </w:p>
    <w:p w:rsidR="00A01E65" w:rsidRPr="00A01E65" w:rsidRDefault="00A01E65" w:rsidP="00A01E65">
      <w:pPr>
        <w:spacing w:after="0" w:line="240" w:lineRule="auto"/>
        <w:rPr>
          <w:rFonts w:cstheme="minorHAnsi"/>
          <w:sz w:val="18"/>
          <w:szCs w:val="18"/>
        </w:rPr>
      </w:pPr>
      <w:r w:rsidRPr="00A01E65">
        <w:rPr>
          <w:rFonts w:cstheme="minorHAnsi"/>
          <w:sz w:val="18"/>
          <w:szCs w:val="18"/>
        </w:rPr>
        <w:t>- wiertarki, poziomice, szlifierki, wał do wykładziny.</w:t>
      </w:r>
    </w:p>
    <w:p w:rsidR="00A01E65" w:rsidRPr="00A01E65" w:rsidRDefault="00A01E65" w:rsidP="00A01E65">
      <w:pPr>
        <w:spacing w:after="0" w:line="240" w:lineRule="auto"/>
        <w:rPr>
          <w:rFonts w:cstheme="minorHAnsi"/>
          <w:sz w:val="18"/>
          <w:szCs w:val="18"/>
        </w:rPr>
      </w:pPr>
      <w:r w:rsidRPr="00A01E65">
        <w:rPr>
          <w:rFonts w:cstheme="minorHAnsi"/>
          <w:sz w:val="18"/>
          <w:szCs w:val="18"/>
        </w:rPr>
        <w:t>Sprzęt montażowy i środki transportu muszą być w pełni sprawne i dostosowane do technologii i</w:t>
      </w:r>
      <w:r w:rsidR="00847952">
        <w:rPr>
          <w:rFonts w:cstheme="minorHAnsi"/>
          <w:sz w:val="18"/>
          <w:szCs w:val="18"/>
        </w:rPr>
        <w:t xml:space="preserve"> </w:t>
      </w:r>
      <w:r w:rsidRPr="00A01E65">
        <w:rPr>
          <w:rFonts w:cstheme="minorHAnsi"/>
          <w:sz w:val="18"/>
          <w:szCs w:val="18"/>
        </w:rPr>
        <w:t>warunków wykonywania robót oraz wymogów wynikających z racjonalnego ich wykorzystywania na</w:t>
      </w:r>
      <w:r w:rsidR="00847952">
        <w:rPr>
          <w:rFonts w:cstheme="minorHAnsi"/>
          <w:sz w:val="18"/>
          <w:szCs w:val="18"/>
        </w:rPr>
        <w:t xml:space="preserve"> </w:t>
      </w:r>
      <w:r w:rsidRPr="00A01E65">
        <w:rPr>
          <w:rFonts w:cstheme="minorHAnsi"/>
          <w:sz w:val="18"/>
          <w:szCs w:val="18"/>
        </w:rPr>
        <w:t>budowie.</w:t>
      </w:r>
    </w:p>
    <w:p w:rsidR="00A01E65" w:rsidRPr="00A01E65" w:rsidRDefault="00A01E65" w:rsidP="00A01E65">
      <w:pPr>
        <w:spacing w:after="0" w:line="240" w:lineRule="auto"/>
        <w:rPr>
          <w:rFonts w:cstheme="minorHAnsi"/>
          <w:sz w:val="18"/>
          <w:szCs w:val="18"/>
        </w:rPr>
      </w:pPr>
    </w:p>
    <w:p w:rsidR="00A01E65" w:rsidRPr="00A01E65" w:rsidRDefault="00A01E65" w:rsidP="00A01E65">
      <w:pPr>
        <w:spacing w:after="0" w:line="240" w:lineRule="auto"/>
        <w:rPr>
          <w:rFonts w:cstheme="minorHAnsi"/>
          <w:sz w:val="18"/>
          <w:szCs w:val="18"/>
        </w:rPr>
      </w:pPr>
      <w:r w:rsidRPr="00A01E65">
        <w:rPr>
          <w:rFonts w:cstheme="minorHAnsi"/>
          <w:sz w:val="18"/>
          <w:szCs w:val="18"/>
        </w:rPr>
        <w:t>4. TRANSPORT</w:t>
      </w:r>
    </w:p>
    <w:p w:rsidR="00E23C7F" w:rsidRDefault="00E23C7F" w:rsidP="00A01E65">
      <w:pPr>
        <w:spacing w:after="0" w:line="240" w:lineRule="auto"/>
        <w:rPr>
          <w:rFonts w:cstheme="minorHAnsi"/>
          <w:sz w:val="18"/>
          <w:szCs w:val="18"/>
        </w:rPr>
      </w:pPr>
    </w:p>
    <w:p w:rsidR="00A01E65" w:rsidRPr="00A01E65" w:rsidRDefault="00A01E65" w:rsidP="00A01E65">
      <w:pPr>
        <w:spacing w:after="0" w:line="240" w:lineRule="auto"/>
        <w:rPr>
          <w:rFonts w:cstheme="minorHAnsi"/>
          <w:sz w:val="18"/>
          <w:szCs w:val="18"/>
        </w:rPr>
      </w:pPr>
      <w:r w:rsidRPr="00A01E65">
        <w:rPr>
          <w:rFonts w:cstheme="minorHAnsi"/>
          <w:sz w:val="18"/>
          <w:szCs w:val="18"/>
        </w:rPr>
        <w:t>Transport materiałów masowych odbywać się będzie samochodami ciężarowymi. Pozostałe materiały dostarczane będą na plac budowy samochodami dostawczymi. Transport materiałów na miejsce ich wbudowania odbywać się będzie ręcznie.</w:t>
      </w:r>
    </w:p>
    <w:p w:rsidR="00A01E65" w:rsidRPr="00A01E65" w:rsidRDefault="00A01E65" w:rsidP="00A01E65">
      <w:pPr>
        <w:spacing w:after="0" w:line="240" w:lineRule="auto"/>
        <w:rPr>
          <w:rFonts w:cstheme="minorHAnsi"/>
          <w:sz w:val="18"/>
          <w:szCs w:val="18"/>
        </w:rPr>
      </w:pPr>
    </w:p>
    <w:p w:rsidR="00A01E65" w:rsidRPr="00A01E65" w:rsidRDefault="00A01E65" w:rsidP="00A01E65">
      <w:pPr>
        <w:spacing w:after="0" w:line="240" w:lineRule="auto"/>
        <w:rPr>
          <w:rFonts w:cstheme="minorHAnsi"/>
          <w:sz w:val="18"/>
          <w:szCs w:val="18"/>
        </w:rPr>
      </w:pPr>
      <w:r w:rsidRPr="00A01E65">
        <w:rPr>
          <w:rFonts w:cstheme="minorHAnsi"/>
          <w:sz w:val="18"/>
          <w:szCs w:val="18"/>
        </w:rPr>
        <w:t>5. WYKONANIE ROBÓT</w:t>
      </w:r>
    </w:p>
    <w:p w:rsidR="00E23C7F" w:rsidRDefault="00E23C7F" w:rsidP="00A01E65">
      <w:pPr>
        <w:spacing w:after="0" w:line="240" w:lineRule="auto"/>
        <w:rPr>
          <w:rFonts w:cstheme="minorHAnsi"/>
          <w:sz w:val="18"/>
          <w:szCs w:val="18"/>
        </w:rPr>
      </w:pPr>
    </w:p>
    <w:p w:rsidR="00A01E65" w:rsidRPr="00A01E65" w:rsidRDefault="00A01E65" w:rsidP="00A01E65">
      <w:pPr>
        <w:spacing w:after="0" w:line="240" w:lineRule="auto"/>
        <w:rPr>
          <w:rFonts w:cstheme="minorHAnsi"/>
          <w:sz w:val="18"/>
          <w:szCs w:val="18"/>
        </w:rPr>
      </w:pPr>
      <w:r w:rsidRPr="00A01E65">
        <w:rPr>
          <w:rFonts w:cstheme="minorHAnsi"/>
          <w:sz w:val="18"/>
          <w:szCs w:val="18"/>
        </w:rPr>
        <w:t>5.1. Roboty przygotowawcze.</w:t>
      </w:r>
    </w:p>
    <w:p w:rsidR="00A01E65" w:rsidRPr="00A01E65" w:rsidRDefault="00A01E65" w:rsidP="00A01E65">
      <w:pPr>
        <w:spacing w:after="0" w:line="240" w:lineRule="auto"/>
        <w:rPr>
          <w:rFonts w:cstheme="minorHAnsi"/>
          <w:sz w:val="18"/>
          <w:szCs w:val="18"/>
        </w:rPr>
      </w:pPr>
      <w:r w:rsidRPr="00A01E65">
        <w:rPr>
          <w:rFonts w:cstheme="minorHAnsi"/>
          <w:sz w:val="18"/>
          <w:szCs w:val="18"/>
        </w:rPr>
        <w:t>Przed przystąpieniem do robót zasadniczych Wykonawca w porozumieniu z Inspektorem Nadzoru</w:t>
      </w:r>
    </w:p>
    <w:p w:rsidR="00A01E65" w:rsidRPr="00A01E65" w:rsidRDefault="00A01E65" w:rsidP="00A01E65">
      <w:pPr>
        <w:spacing w:after="0" w:line="240" w:lineRule="auto"/>
        <w:rPr>
          <w:rFonts w:cstheme="minorHAnsi"/>
          <w:sz w:val="18"/>
          <w:szCs w:val="18"/>
        </w:rPr>
      </w:pPr>
      <w:r w:rsidRPr="00A01E65">
        <w:rPr>
          <w:rFonts w:cstheme="minorHAnsi"/>
          <w:sz w:val="18"/>
          <w:szCs w:val="18"/>
        </w:rPr>
        <w:t>Inwestorskiego ustali harmonogram prac uwzględniający specyfikę obiektu oraz wymagany termin</w:t>
      </w:r>
    </w:p>
    <w:p w:rsidR="00A01E65" w:rsidRPr="00A01E65" w:rsidRDefault="00A01E65" w:rsidP="00A01E65">
      <w:pPr>
        <w:spacing w:after="0" w:line="240" w:lineRule="auto"/>
        <w:rPr>
          <w:rFonts w:cstheme="minorHAnsi"/>
          <w:sz w:val="18"/>
          <w:szCs w:val="18"/>
        </w:rPr>
      </w:pPr>
      <w:r w:rsidRPr="00A01E65">
        <w:rPr>
          <w:rFonts w:cstheme="minorHAnsi"/>
          <w:sz w:val="18"/>
          <w:szCs w:val="18"/>
        </w:rPr>
        <w:t>zakończenia robót. W ramach robót przygotowawczych należy;</w:t>
      </w:r>
    </w:p>
    <w:p w:rsidR="00A01E65" w:rsidRPr="00A01E65" w:rsidRDefault="00A01E65" w:rsidP="00A01E65">
      <w:pPr>
        <w:spacing w:after="0" w:line="240" w:lineRule="auto"/>
        <w:rPr>
          <w:rFonts w:cstheme="minorHAnsi"/>
          <w:sz w:val="18"/>
          <w:szCs w:val="18"/>
        </w:rPr>
      </w:pPr>
      <w:r w:rsidRPr="00A01E65">
        <w:rPr>
          <w:rFonts w:cstheme="minorHAnsi"/>
          <w:sz w:val="18"/>
          <w:szCs w:val="18"/>
        </w:rPr>
        <w:t>- rozebrać istniejącą posadzkę z deszczułek drewnianych,</w:t>
      </w:r>
    </w:p>
    <w:p w:rsidR="00A01E65" w:rsidRPr="00A01E65" w:rsidRDefault="00A01E65" w:rsidP="00A01E65">
      <w:pPr>
        <w:spacing w:after="0" w:line="240" w:lineRule="auto"/>
        <w:rPr>
          <w:rFonts w:cstheme="minorHAnsi"/>
          <w:sz w:val="18"/>
          <w:szCs w:val="18"/>
        </w:rPr>
      </w:pPr>
      <w:r w:rsidRPr="00A01E65">
        <w:rPr>
          <w:rFonts w:cstheme="minorHAnsi"/>
          <w:sz w:val="18"/>
          <w:szCs w:val="18"/>
        </w:rPr>
        <w:t>- oczyścić podłoże</w:t>
      </w:r>
    </w:p>
    <w:p w:rsidR="00A01E65" w:rsidRPr="00A01E65" w:rsidRDefault="00A01E65" w:rsidP="00A01E65">
      <w:pPr>
        <w:spacing w:after="0" w:line="240" w:lineRule="auto"/>
        <w:rPr>
          <w:rFonts w:cstheme="minorHAnsi"/>
          <w:sz w:val="18"/>
          <w:szCs w:val="18"/>
        </w:rPr>
      </w:pPr>
      <w:r w:rsidRPr="00A01E65">
        <w:rPr>
          <w:rFonts w:cstheme="minorHAnsi"/>
          <w:sz w:val="18"/>
          <w:szCs w:val="18"/>
        </w:rPr>
        <w:t>- skuć występujące nierówności</w:t>
      </w:r>
    </w:p>
    <w:p w:rsidR="00A01E65" w:rsidRPr="00A01E65" w:rsidRDefault="00A01E65" w:rsidP="00A01E65">
      <w:pPr>
        <w:spacing w:after="0" w:line="240" w:lineRule="auto"/>
        <w:rPr>
          <w:rFonts w:cstheme="minorHAnsi"/>
          <w:sz w:val="18"/>
          <w:szCs w:val="18"/>
        </w:rPr>
      </w:pPr>
      <w:r w:rsidRPr="00A01E65">
        <w:rPr>
          <w:rFonts w:cstheme="minorHAnsi"/>
          <w:sz w:val="18"/>
          <w:szCs w:val="18"/>
        </w:rPr>
        <w:t>- naprawić wszystkie uszkodzenia, rysy</w:t>
      </w:r>
    </w:p>
    <w:p w:rsidR="00A01E65" w:rsidRPr="00A01E65" w:rsidRDefault="00A01E65" w:rsidP="00A01E65">
      <w:pPr>
        <w:spacing w:after="0" w:line="240" w:lineRule="auto"/>
        <w:rPr>
          <w:rFonts w:cstheme="minorHAnsi"/>
          <w:sz w:val="18"/>
          <w:szCs w:val="18"/>
        </w:rPr>
      </w:pPr>
      <w:r w:rsidRPr="00A01E65">
        <w:rPr>
          <w:rFonts w:cstheme="minorHAnsi"/>
          <w:sz w:val="18"/>
          <w:szCs w:val="18"/>
        </w:rPr>
        <w:t>- oczyścić ścianę do wysokości cokolika tj 10 cm od posadzki</w:t>
      </w:r>
    </w:p>
    <w:p w:rsidR="00A01E65" w:rsidRPr="00A01E65" w:rsidRDefault="00A01E65" w:rsidP="00A01E65">
      <w:pPr>
        <w:spacing w:after="0" w:line="240" w:lineRule="auto"/>
        <w:rPr>
          <w:rFonts w:cstheme="minorHAnsi"/>
          <w:sz w:val="18"/>
          <w:szCs w:val="18"/>
        </w:rPr>
      </w:pPr>
      <w:r w:rsidRPr="00A01E65">
        <w:rPr>
          <w:rFonts w:cstheme="minorHAnsi"/>
          <w:sz w:val="18"/>
          <w:szCs w:val="18"/>
        </w:rPr>
        <w:t>- wykonać dylatacje konstrukcyjne</w:t>
      </w:r>
    </w:p>
    <w:p w:rsidR="00A01E65" w:rsidRPr="00A01E65" w:rsidRDefault="00A01E65" w:rsidP="00A01E65">
      <w:pPr>
        <w:spacing w:after="0" w:line="240" w:lineRule="auto"/>
        <w:rPr>
          <w:rFonts w:cstheme="minorHAnsi"/>
          <w:sz w:val="18"/>
          <w:szCs w:val="18"/>
        </w:rPr>
      </w:pPr>
      <w:r w:rsidRPr="00A01E65">
        <w:rPr>
          <w:rFonts w:cstheme="minorHAnsi"/>
          <w:sz w:val="18"/>
          <w:szCs w:val="18"/>
        </w:rPr>
        <w:t>5.2. Roboty podstawowe posadzkowe.</w:t>
      </w:r>
    </w:p>
    <w:p w:rsidR="00A01E65" w:rsidRPr="00A01E65" w:rsidRDefault="00A01E65" w:rsidP="00A01E65">
      <w:pPr>
        <w:spacing w:after="0" w:line="240" w:lineRule="auto"/>
        <w:rPr>
          <w:rFonts w:cstheme="minorHAnsi"/>
          <w:sz w:val="18"/>
          <w:szCs w:val="18"/>
        </w:rPr>
      </w:pPr>
      <w:r w:rsidRPr="00A01E65">
        <w:rPr>
          <w:rFonts w:cstheme="minorHAnsi"/>
          <w:sz w:val="18"/>
          <w:szCs w:val="18"/>
        </w:rPr>
        <w:t>- zagruntować podłoże środkiem gruntującym</w:t>
      </w:r>
    </w:p>
    <w:p w:rsidR="00A01E65" w:rsidRPr="00A01E65" w:rsidRDefault="00A01E65" w:rsidP="00A01E65">
      <w:pPr>
        <w:spacing w:after="0" w:line="240" w:lineRule="auto"/>
        <w:rPr>
          <w:rFonts w:cstheme="minorHAnsi"/>
          <w:sz w:val="18"/>
          <w:szCs w:val="18"/>
        </w:rPr>
      </w:pPr>
      <w:r w:rsidRPr="00A01E65">
        <w:rPr>
          <w:rFonts w:cstheme="minorHAnsi"/>
          <w:sz w:val="18"/>
          <w:szCs w:val="18"/>
        </w:rPr>
        <w:t>- wykonać - ułożyć wylewkę samopoziomującą</w:t>
      </w:r>
    </w:p>
    <w:p w:rsidR="00A01E65" w:rsidRPr="00A01E65" w:rsidRDefault="00A01E65" w:rsidP="00A01E65">
      <w:pPr>
        <w:spacing w:after="0" w:line="240" w:lineRule="auto"/>
        <w:rPr>
          <w:rFonts w:cstheme="minorHAnsi"/>
          <w:sz w:val="18"/>
          <w:szCs w:val="18"/>
        </w:rPr>
      </w:pPr>
      <w:r w:rsidRPr="00A01E65">
        <w:rPr>
          <w:rFonts w:cstheme="minorHAnsi"/>
          <w:sz w:val="18"/>
          <w:szCs w:val="18"/>
        </w:rPr>
        <w:t>- przeszlifować wylewkę</w:t>
      </w:r>
    </w:p>
    <w:p w:rsidR="00A01E65" w:rsidRPr="00A01E65" w:rsidRDefault="00A01E65" w:rsidP="00A01E65">
      <w:pPr>
        <w:spacing w:after="0" w:line="240" w:lineRule="auto"/>
        <w:rPr>
          <w:rFonts w:cstheme="minorHAnsi"/>
          <w:sz w:val="18"/>
          <w:szCs w:val="18"/>
        </w:rPr>
      </w:pPr>
      <w:r w:rsidRPr="00A01E65">
        <w:rPr>
          <w:rFonts w:cstheme="minorHAnsi"/>
          <w:sz w:val="18"/>
          <w:szCs w:val="18"/>
        </w:rPr>
        <w:t>- ustalić kompozycję kolorystyczną wykładziny</w:t>
      </w:r>
    </w:p>
    <w:p w:rsidR="00A01E65" w:rsidRPr="00A01E65" w:rsidRDefault="00A01E65" w:rsidP="00A01E65">
      <w:pPr>
        <w:spacing w:after="0" w:line="240" w:lineRule="auto"/>
        <w:rPr>
          <w:rFonts w:cstheme="minorHAnsi"/>
          <w:sz w:val="18"/>
          <w:szCs w:val="18"/>
        </w:rPr>
      </w:pPr>
      <w:r w:rsidRPr="00A01E65">
        <w:rPr>
          <w:rFonts w:cstheme="minorHAnsi"/>
          <w:sz w:val="18"/>
          <w:szCs w:val="18"/>
        </w:rPr>
        <w:t>- wyznaczyć w skali l: l wszystkie linie łączeniowe</w:t>
      </w:r>
    </w:p>
    <w:p w:rsidR="00A01E65" w:rsidRPr="00A01E65" w:rsidRDefault="00A01E65" w:rsidP="00A01E65">
      <w:pPr>
        <w:spacing w:after="0" w:line="240" w:lineRule="auto"/>
        <w:rPr>
          <w:rFonts w:cstheme="minorHAnsi"/>
          <w:sz w:val="18"/>
          <w:szCs w:val="18"/>
        </w:rPr>
      </w:pPr>
      <w:r w:rsidRPr="00A01E65">
        <w:rPr>
          <w:rFonts w:cstheme="minorHAnsi"/>
          <w:sz w:val="18"/>
          <w:szCs w:val="18"/>
        </w:rPr>
        <w:t>- przykleić wykładzinę do podłoża</w:t>
      </w:r>
    </w:p>
    <w:p w:rsidR="00A01E65" w:rsidRPr="00A01E65" w:rsidRDefault="00847952" w:rsidP="00A01E65">
      <w:pPr>
        <w:spacing w:after="0" w:line="240" w:lineRule="auto"/>
        <w:rPr>
          <w:rFonts w:cstheme="minorHAnsi"/>
          <w:sz w:val="18"/>
          <w:szCs w:val="18"/>
        </w:rPr>
      </w:pPr>
      <w:r>
        <w:rPr>
          <w:rFonts w:cstheme="minorHAnsi"/>
          <w:sz w:val="18"/>
          <w:szCs w:val="18"/>
        </w:rPr>
        <w:t xml:space="preserve">5.3. </w:t>
      </w:r>
      <w:r w:rsidR="00A01E65" w:rsidRPr="00A01E65">
        <w:rPr>
          <w:rFonts w:cstheme="minorHAnsi"/>
          <w:sz w:val="18"/>
          <w:szCs w:val="18"/>
        </w:rPr>
        <w:t>Montaż wykładziny</w:t>
      </w:r>
      <w:r>
        <w:rPr>
          <w:rFonts w:cstheme="minorHAnsi"/>
          <w:sz w:val="18"/>
          <w:szCs w:val="18"/>
        </w:rPr>
        <w:t xml:space="preserve"> PCV</w:t>
      </w:r>
      <w:r w:rsidR="00A01E65" w:rsidRPr="00A01E65">
        <w:rPr>
          <w:rFonts w:cstheme="minorHAnsi"/>
          <w:sz w:val="18"/>
          <w:szCs w:val="18"/>
        </w:rPr>
        <w:t>:</w:t>
      </w:r>
    </w:p>
    <w:p w:rsidR="00A01E65" w:rsidRPr="00A01E65" w:rsidRDefault="00A01E65" w:rsidP="00A01E65">
      <w:pPr>
        <w:spacing w:after="0" w:line="240" w:lineRule="auto"/>
        <w:rPr>
          <w:rFonts w:cstheme="minorHAnsi"/>
          <w:sz w:val="18"/>
          <w:szCs w:val="18"/>
        </w:rPr>
      </w:pPr>
      <w:r w:rsidRPr="00A01E65">
        <w:rPr>
          <w:rFonts w:cstheme="minorHAnsi"/>
          <w:sz w:val="18"/>
          <w:szCs w:val="18"/>
        </w:rPr>
        <w:t>Wykładzina powinna być przechowywana w miejscu montażu w temperaturze min. 18-22°C. Rolki</w:t>
      </w:r>
      <w:r w:rsidR="00847952">
        <w:rPr>
          <w:rFonts w:cstheme="minorHAnsi"/>
          <w:sz w:val="18"/>
          <w:szCs w:val="18"/>
        </w:rPr>
        <w:t xml:space="preserve"> </w:t>
      </w:r>
      <w:r w:rsidRPr="00A01E65">
        <w:rPr>
          <w:rFonts w:cstheme="minorHAnsi"/>
          <w:sz w:val="18"/>
          <w:szCs w:val="18"/>
        </w:rPr>
        <w:t>wykładziny należy rozwinąć na 24 godziny przed montażem, by materiał pozbył się naprężeń i przyjął</w:t>
      </w:r>
      <w:r w:rsidR="00847952">
        <w:rPr>
          <w:rFonts w:cstheme="minorHAnsi"/>
          <w:sz w:val="18"/>
          <w:szCs w:val="18"/>
        </w:rPr>
        <w:t xml:space="preserve"> </w:t>
      </w:r>
      <w:r w:rsidRPr="00A01E65">
        <w:rPr>
          <w:rFonts w:cstheme="minorHAnsi"/>
          <w:sz w:val="18"/>
          <w:szCs w:val="18"/>
        </w:rPr>
        <w:t>temperaturę otoczenia.</w:t>
      </w:r>
    </w:p>
    <w:p w:rsidR="00A01E65" w:rsidRPr="00A01E65" w:rsidRDefault="00A01E65" w:rsidP="00A01E65">
      <w:pPr>
        <w:spacing w:after="0" w:line="240" w:lineRule="auto"/>
        <w:rPr>
          <w:rFonts w:cstheme="minorHAnsi"/>
          <w:sz w:val="18"/>
          <w:szCs w:val="18"/>
        </w:rPr>
      </w:pPr>
      <w:r w:rsidRPr="00A01E65">
        <w:rPr>
          <w:rFonts w:cstheme="minorHAnsi"/>
          <w:sz w:val="18"/>
          <w:szCs w:val="18"/>
        </w:rPr>
        <w:t>Przyciąć wykładzinę zgodnie z kształtem pomieszczenia. Wszystkie fabryczne krawędzie powinny</w:t>
      </w:r>
      <w:r w:rsidR="00847952">
        <w:rPr>
          <w:rFonts w:cstheme="minorHAnsi"/>
          <w:sz w:val="18"/>
          <w:szCs w:val="18"/>
        </w:rPr>
        <w:t xml:space="preserve"> </w:t>
      </w:r>
      <w:r w:rsidRPr="00A01E65">
        <w:rPr>
          <w:rFonts w:cstheme="minorHAnsi"/>
          <w:sz w:val="18"/>
          <w:szCs w:val="18"/>
        </w:rPr>
        <w:t xml:space="preserve">być przycięte. Łączenia powinny przebiegać równolegle do linii budowlanych. </w:t>
      </w:r>
      <w:r w:rsidR="002130BD">
        <w:rPr>
          <w:rFonts w:cstheme="minorHAnsi"/>
          <w:sz w:val="18"/>
          <w:szCs w:val="18"/>
        </w:rPr>
        <w:t xml:space="preserve"> </w:t>
      </w:r>
      <w:r w:rsidRPr="00A01E65">
        <w:rPr>
          <w:rFonts w:cstheme="minorHAnsi"/>
          <w:sz w:val="18"/>
          <w:szCs w:val="18"/>
        </w:rPr>
        <w:t>Należy unikać łączeń w wejściach. Wszystkie łączenia należy frezować na 2/3 grubości wykładziny a następnie spawać sznurem. Po spawaniu ściąć nadmiar sznura po wystygnięciu. Przy wywijaniu wykładziny na ścianę należy używać profili wyobleniowych. Do klejenia powierzchni pionowych należy używać klejów kontaktowych. Wszystkie łączenia pionowe należy spawać.</w:t>
      </w:r>
      <w:r w:rsidR="002130BD">
        <w:rPr>
          <w:rFonts w:cstheme="minorHAnsi"/>
          <w:sz w:val="18"/>
          <w:szCs w:val="18"/>
        </w:rPr>
        <w:t xml:space="preserve"> </w:t>
      </w:r>
      <w:r w:rsidRPr="00A01E65">
        <w:rPr>
          <w:rFonts w:cstheme="minorHAnsi"/>
          <w:sz w:val="18"/>
          <w:szCs w:val="18"/>
        </w:rPr>
        <w:t>Klej należy używać zgodnie z instrukcją Producenta. Należy go nakładać pacą ząbkowaną w kształcie</w:t>
      </w:r>
      <w:r w:rsidR="00847952">
        <w:rPr>
          <w:rFonts w:cstheme="minorHAnsi"/>
          <w:sz w:val="18"/>
          <w:szCs w:val="18"/>
        </w:rPr>
        <w:t xml:space="preserve"> </w:t>
      </w:r>
      <w:r w:rsidRPr="00A01E65">
        <w:rPr>
          <w:rFonts w:cstheme="minorHAnsi"/>
          <w:sz w:val="18"/>
          <w:szCs w:val="18"/>
        </w:rPr>
        <w:t xml:space="preserve">litery V, o wysokości ząbków 1,5 mm i rozstawie 5 mm. </w:t>
      </w:r>
    </w:p>
    <w:p w:rsidR="00A01E65" w:rsidRPr="00A01E65" w:rsidRDefault="00A01E65" w:rsidP="00A01E65">
      <w:pPr>
        <w:spacing w:after="0" w:line="240" w:lineRule="auto"/>
        <w:rPr>
          <w:rFonts w:cstheme="minorHAnsi"/>
          <w:sz w:val="18"/>
          <w:szCs w:val="18"/>
        </w:rPr>
      </w:pPr>
      <w:r w:rsidRPr="00A01E65">
        <w:rPr>
          <w:rFonts w:cstheme="minorHAnsi"/>
          <w:sz w:val="18"/>
          <w:szCs w:val="18"/>
        </w:rPr>
        <w:t>Klejenie i walcowanie musi się odbywać w czasie wiązania kleju.</w:t>
      </w:r>
      <w:r w:rsidR="002130BD">
        <w:rPr>
          <w:rFonts w:cstheme="minorHAnsi"/>
          <w:sz w:val="18"/>
          <w:szCs w:val="18"/>
        </w:rPr>
        <w:t xml:space="preserve"> </w:t>
      </w:r>
      <w:r w:rsidRPr="00A01E65">
        <w:rPr>
          <w:rFonts w:cstheme="minorHAnsi"/>
          <w:sz w:val="18"/>
          <w:szCs w:val="18"/>
        </w:rPr>
        <w:t>Po zakończeniu wszystkich robót podstawowych, należy wykonać roboty wykończeniowe i</w:t>
      </w:r>
      <w:r w:rsidR="00847952">
        <w:rPr>
          <w:rFonts w:cstheme="minorHAnsi"/>
          <w:sz w:val="18"/>
          <w:szCs w:val="18"/>
        </w:rPr>
        <w:t xml:space="preserve"> </w:t>
      </w:r>
      <w:r w:rsidRPr="00A01E65">
        <w:rPr>
          <w:rFonts w:cstheme="minorHAnsi"/>
          <w:sz w:val="18"/>
          <w:szCs w:val="18"/>
        </w:rPr>
        <w:t>uzupełniające tj.:</w:t>
      </w:r>
    </w:p>
    <w:p w:rsidR="00A01E65" w:rsidRPr="00A01E65" w:rsidRDefault="00A01E65" w:rsidP="00A01E65">
      <w:pPr>
        <w:spacing w:after="0" w:line="240" w:lineRule="auto"/>
        <w:rPr>
          <w:rFonts w:cstheme="minorHAnsi"/>
          <w:sz w:val="18"/>
          <w:szCs w:val="18"/>
        </w:rPr>
      </w:pPr>
      <w:r w:rsidRPr="00A01E65">
        <w:rPr>
          <w:rFonts w:cstheme="minorHAnsi"/>
          <w:sz w:val="18"/>
          <w:szCs w:val="18"/>
        </w:rPr>
        <w:t>- zaspoinować silikonem górną krawędź wykładziny na ścianie</w:t>
      </w:r>
    </w:p>
    <w:p w:rsidR="00A01E65" w:rsidRDefault="00A01E65" w:rsidP="00A01E65">
      <w:pPr>
        <w:spacing w:after="0" w:line="240" w:lineRule="auto"/>
        <w:rPr>
          <w:rFonts w:cstheme="minorHAnsi"/>
          <w:sz w:val="18"/>
          <w:szCs w:val="18"/>
        </w:rPr>
      </w:pPr>
      <w:r w:rsidRPr="00A01E65">
        <w:rPr>
          <w:rFonts w:cstheme="minorHAnsi"/>
          <w:sz w:val="18"/>
          <w:szCs w:val="18"/>
        </w:rPr>
        <w:t>- oczyścić i zmyć wykładzinę, większe zabrudzenia doczyścić padami ściernymi Producenta</w:t>
      </w:r>
      <w:r w:rsidR="00847952">
        <w:rPr>
          <w:rFonts w:cstheme="minorHAnsi"/>
          <w:sz w:val="18"/>
          <w:szCs w:val="18"/>
        </w:rPr>
        <w:t xml:space="preserve"> </w:t>
      </w:r>
      <w:r w:rsidRPr="00A01E65">
        <w:rPr>
          <w:rFonts w:cstheme="minorHAnsi"/>
          <w:sz w:val="18"/>
          <w:szCs w:val="18"/>
        </w:rPr>
        <w:t>wykładziny,</w:t>
      </w:r>
    </w:p>
    <w:p w:rsidR="00847952" w:rsidRDefault="00847952" w:rsidP="00A01E65">
      <w:pPr>
        <w:spacing w:after="0" w:line="240" w:lineRule="auto"/>
        <w:rPr>
          <w:sz w:val="18"/>
          <w:szCs w:val="18"/>
        </w:rPr>
      </w:pPr>
      <w:r>
        <w:rPr>
          <w:sz w:val="18"/>
          <w:szCs w:val="18"/>
        </w:rPr>
        <w:t>5.4. Montaż</w:t>
      </w:r>
      <w:r w:rsidRPr="00847952">
        <w:rPr>
          <w:sz w:val="18"/>
          <w:szCs w:val="18"/>
        </w:rPr>
        <w:t xml:space="preserve"> wykładzin dywanowych w płytkach: </w:t>
      </w:r>
    </w:p>
    <w:p w:rsidR="00847952" w:rsidRDefault="00847952" w:rsidP="00A01E65">
      <w:pPr>
        <w:spacing w:after="0" w:line="240" w:lineRule="auto"/>
        <w:rPr>
          <w:sz w:val="18"/>
          <w:szCs w:val="18"/>
        </w:rPr>
      </w:pPr>
      <w:r w:rsidRPr="00847952">
        <w:rPr>
          <w:sz w:val="18"/>
          <w:szCs w:val="18"/>
        </w:rPr>
        <w:t xml:space="preserve">Podłoże wyrównane, suche i odpylone. W przypadku konieczności wykonać wylewkę samopoziomującą Przygotowane podłoże smarowane płynem antypoślizgowym należącym do systemu producenta płytek dywanowych. </w:t>
      </w:r>
    </w:p>
    <w:p w:rsidR="00847952" w:rsidRDefault="00847952" w:rsidP="00A01E65">
      <w:pPr>
        <w:spacing w:after="0" w:line="240" w:lineRule="auto"/>
        <w:rPr>
          <w:sz w:val="18"/>
          <w:szCs w:val="18"/>
        </w:rPr>
      </w:pPr>
      <w:r w:rsidRPr="00847952">
        <w:rPr>
          <w:sz w:val="18"/>
          <w:szCs w:val="18"/>
        </w:rPr>
        <w:t xml:space="preserve">Dodatkowo przy niestabilnym podłożu, lub przy innych okolicznościach wynikających ze stanu istniejącego można łączyć same narożniki taśmą systemową Układanie wykładziny można rozpocząć po wyschnięciu płynu Układanie bardzo ścisłe zapewnia stabilność podłoża przy jego konserwacji. </w:t>
      </w:r>
    </w:p>
    <w:p w:rsidR="00847952" w:rsidRDefault="00847952" w:rsidP="00A01E65">
      <w:pPr>
        <w:spacing w:after="0" w:line="240" w:lineRule="auto"/>
        <w:rPr>
          <w:sz w:val="18"/>
          <w:szCs w:val="18"/>
        </w:rPr>
      </w:pPr>
      <w:r w:rsidRPr="00847952">
        <w:rPr>
          <w:sz w:val="18"/>
          <w:szCs w:val="18"/>
        </w:rPr>
        <w:t xml:space="preserve">Cięcie płytek za pomocą noża do wykładzin. Płytki obwodowe układać krawędzią docinaną do ściany. </w:t>
      </w:r>
    </w:p>
    <w:p w:rsidR="00847952" w:rsidRDefault="00847952" w:rsidP="00A01E65">
      <w:pPr>
        <w:spacing w:after="0" w:line="240" w:lineRule="auto"/>
        <w:rPr>
          <w:sz w:val="18"/>
          <w:szCs w:val="18"/>
        </w:rPr>
      </w:pPr>
      <w:r w:rsidRPr="00847952">
        <w:rPr>
          <w:sz w:val="18"/>
          <w:szCs w:val="18"/>
        </w:rPr>
        <w:t xml:space="preserve">Do wykonania podłoży powinny być dobrane materiały (wykładziny, kleje, masy wygładzające, gruntowniki itp. ) odpowiadające celowi zastosowania, odpowiadające normom państwowym (norma PN-EN 649) lub świadectwom ich dopuszczenia do stosowania w budownictwie. Wykładzina podłogowa powinna posiadać właściwą Ocenę Higieniczną i Certyfikat Instytutu Technologii Budowlanej. </w:t>
      </w:r>
    </w:p>
    <w:p w:rsidR="00847952" w:rsidRDefault="00847952" w:rsidP="00A01E65">
      <w:pPr>
        <w:spacing w:after="0" w:line="240" w:lineRule="auto"/>
        <w:rPr>
          <w:sz w:val="18"/>
          <w:szCs w:val="18"/>
        </w:rPr>
      </w:pPr>
      <w:r w:rsidRPr="00847952">
        <w:rPr>
          <w:sz w:val="18"/>
          <w:szCs w:val="18"/>
        </w:rPr>
        <w:t xml:space="preserve">Dostarczone na budowę materiały powinny być zaopatrzone w odpowiednią etykietę lub nadruk na spodzie wykładziny. </w:t>
      </w:r>
    </w:p>
    <w:p w:rsidR="00847952" w:rsidRPr="00847952" w:rsidRDefault="00847952" w:rsidP="00A01E65">
      <w:pPr>
        <w:spacing w:after="0" w:line="240" w:lineRule="auto"/>
        <w:rPr>
          <w:rFonts w:cstheme="minorHAnsi"/>
          <w:sz w:val="18"/>
          <w:szCs w:val="18"/>
        </w:rPr>
      </w:pPr>
      <w:r w:rsidRPr="00847952">
        <w:rPr>
          <w:sz w:val="18"/>
          <w:szCs w:val="18"/>
        </w:rPr>
        <w:lastRenderedPageBreak/>
        <w:t>W przypadku klejów oraz preparatów wygładzających powinien być również podany sposób ich użycia. Do przyklejania wykładzin podłogowych należy stosować kleje zalecane przez producenta określonej wykładziny oraz w obowiązujących instrukcjach technologicznych. Stosowane kleje powinny zapewniać trwałe połączenie przyklejanej wykładziny z podłożem oraz nie powinny oddziaływać szkodliwie na podłoże i wykładzinę.</w:t>
      </w:r>
    </w:p>
    <w:p w:rsidR="00A01E65" w:rsidRPr="00A01E65" w:rsidRDefault="00A01E65" w:rsidP="00A01E65">
      <w:pPr>
        <w:spacing w:after="0" w:line="240" w:lineRule="auto"/>
        <w:rPr>
          <w:rFonts w:cstheme="minorHAnsi"/>
          <w:sz w:val="18"/>
          <w:szCs w:val="18"/>
        </w:rPr>
      </w:pPr>
    </w:p>
    <w:p w:rsidR="00A01E65" w:rsidRPr="00A01E65" w:rsidRDefault="00A01E65" w:rsidP="00A01E65">
      <w:pPr>
        <w:spacing w:after="0" w:line="240" w:lineRule="auto"/>
        <w:rPr>
          <w:rFonts w:cstheme="minorHAnsi"/>
          <w:sz w:val="18"/>
          <w:szCs w:val="18"/>
        </w:rPr>
      </w:pPr>
      <w:r w:rsidRPr="00A01E65">
        <w:rPr>
          <w:rFonts w:cstheme="minorHAnsi"/>
          <w:sz w:val="18"/>
          <w:szCs w:val="18"/>
        </w:rPr>
        <w:t>6. KONTROLA JAKOŚCI ROBÓT</w:t>
      </w:r>
    </w:p>
    <w:p w:rsidR="00E23C7F" w:rsidRDefault="00E23C7F" w:rsidP="00A01E65">
      <w:pPr>
        <w:spacing w:after="0" w:line="240" w:lineRule="auto"/>
        <w:rPr>
          <w:rFonts w:cstheme="minorHAnsi"/>
          <w:sz w:val="18"/>
          <w:szCs w:val="18"/>
        </w:rPr>
      </w:pPr>
    </w:p>
    <w:p w:rsidR="00A01E65" w:rsidRPr="00A01E65" w:rsidRDefault="00A01E65" w:rsidP="00A01E65">
      <w:pPr>
        <w:spacing w:after="0" w:line="240" w:lineRule="auto"/>
        <w:rPr>
          <w:rFonts w:cstheme="minorHAnsi"/>
          <w:sz w:val="18"/>
          <w:szCs w:val="18"/>
        </w:rPr>
      </w:pPr>
      <w:r w:rsidRPr="00A01E65">
        <w:rPr>
          <w:rFonts w:cstheme="minorHAnsi"/>
          <w:sz w:val="18"/>
          <w:szCs w:val="18"/>
        </w:rPr>
        <w:t xml:space="preserve">6. </w:t>
      </w:r>
      <w:r w:rsidR="00E23C7F">
        <w:rPr>
          <w:rFonts w:cstheme="minorHAnsi"/>
          <w:sz w:val="18"/>
          <w:szCs w:val="18"/>
        </w:rPr>
        <w:t>1</w:t>
      </w:r>
      <w:r w:rsidRPr="00A01E65">
        <w:rPr>
          <w:rFonts w:cstheme="minorHAnsi"/>
          <w:sz w:val="18"/>
          <w:szCs w:val="18"/>
        </w:rPr>
        <w:t>. Badania przed przystąpieniem do robót</w:t>
      </w:r>
    </w:p>
    <w:p w:rsidR="00A01E65" w:rsidRPr="00A01E65" w:rsidRDefault="00A01E65" w:rsidP="00A01E65">
      <w:pPr>
        <w:spacing w:after="0" w:line="240" w:lineRule="auto"/>
        <w:rPr>
          <w:rFonts w:cstheme="minorHAnsi"/>
          <w:sz w:val="18"/>
          <w:szCs w:val="18"/>
        </w:rPr>
      </w:pPr>
      <w:r w:rsidRPr="00A01E65">
        <w:rPr>
          <w:rFonts w:cstheme="minorHAnsi"/>
          <w:sz w:val="18"/>
          <w:szCs w:val="18"/>
        </w:rPr>
        <w:t>Przed przystąpieniem do robót Wykonawca powinien dokonać rozpoznania mającego na celu:</w:t>
      </w:r>
    </w:p>
    <w:p w:rsidR="00A01E65" w:rsidRPr="00A01E65" w:rsidRDefault="00A01E65" w:rsidP="00A01E65">
      <w:pPr>
        <w:spacing w:after="0" w:line="240" w:lineRule="auto"/>
        <w:rPr>
          <w:rFonts w:cstheme="minorHAnsi"/>
          <w:sz w:val="18"/>
          <w:szCs w:val="18"/>
        </w:rPr>
      </w:pPr>
      <w:r w:rsidRPr="00A01E65">
        <w:rPr>
          <w:rFonts w:cstheme="minorHAnsi"/>
          <w:sz w:val="18"/>
          <w:szCs w:val="18"/>
        </w:rPr>
        <w:t>- określenie sposobu prowadzenia robót,</w:t>
      </w:r>
    </w:p>
    <w:p w:rsidR="00A01E65" w:rsidRPr="00A01E65" w:rsidRDefault="00A01E65" w:rsidP="00A01E65">
      <w:pPr>
        <w:spacing w:after="0" w:line="240" w:lineRule="auto"/>
        <w:rPr>
          <w:rFonts w:cstheme="minorHAnsi"/>
          <w:sz w:val="18"/>
          <w:szCs w:val="18"/>
        </w:rPr>
      </w:pPr>
      <w:r w:rsidRPr="00A01E65">
        <w:rPr>
          <w:rFonts w:cstheme="minorHAnsi"/>
          <w:sz w:val="18"/>
          <w:szCs w:val="18"/>
        </w:rPr>
        <w:t>- ustalenie harmonogramu robót,</w:t>
      </w:r>
    </w:p>
    <w:p w:rsidR="00A01E65" w:rsidRPr="00A01E65" w:rsidRDefault="00A01E65" w:rsidP="00A01E65">
      <w:pPr>
        <w:spacing w:after="0" w:line="240" w:lineRule="auto"/>
        <w:rPr>
          <w:rFonts w:cstheme="minorHAnsi"/>
          <w:sz w:val="18"/>
          <w:szCs w:val="18"/>
        </w:rPr>
      </w:pPr>
      <w:r w:rsidRPr="00A01E65">
        <w:rPr>
          <w:rFonts w:cstheme="minorHAnsi"/>
          <w:sz w:val="18"/>
          <w:szCs w:val="18"/>
        </w:rPr>
        <w:t>- ustalenie metod prowadzenia robót i ich kontroli w czasie trwania budowy.</w:t>
      </w:r>
    </w:p>
    <w:p w:rsidR="00A01E65" w:rsidRPr="00A01E65" w:rsidRDefault="00A01E65" w:rsidP="00A01E65">
      <w:pPr>
        <w:spacing w:after="0" w:line="240" w:lineRule="auto"/>
        <w:rPr>
          <w:rFonts w:cstheme="minorHAnsi"/>
          <w:sz w:val="18"/>
          <w:szCs w:val="18"/>
        </w:rPr>
      </w:pPr>
      <w:r w:rsidRPr="00A01E65">
        <w:rPr>
          <w:rFonts w:cstheme="minorHAnsi"/>
          <w:sz w:val="18"/>
          <w:szCs w:val="18"/>
        </w:rPr>
        <w:t>6.2. Kontrola, pomiary i badania w czasie robót</w:t>
      </w:r>
    </w:p>
    <w:p w:rsidR="00A01E65" w:rsidRPr="00A01E65" w:rsidRDefault="00A01E65" w:rsidP="00A01E65">
      <w:pPr>
        <w:spacing w:after="0" w:line="240" w:lineRule="auto"/>
        <w:rPr>
          <w:rFonts w:cstheme="minorHAnsi"/>
          <w:sz w:val="18"/>
          <w:szCs w:val="18"/>
        </w:rPr>
      </w:pPr>
      <w:r w:rsidRPr="00A01E65">
        <w:rPr>
          <w:rFonts w:cstheme="minorHAnsi"/>
          <w:sz w:val="18"/>
          <w:szCs w:val="18"/>
        </w:rPr>
        <w:t>Wykonawca jest zobowiązany do stałej i systematycznej kontroli każdego prowadzonego odcinka</w:t>
      </w:r>
      <w:r w:rsidR="00847952">
        <w:rPr>
          <w:rFonts w:cstheme="minorHAnsi"/>
          <w:sz w:val="18"/>
          <w:szCs w:val="18"/>
        </w:rPr>
        <w:t xml:space="preserve"> </w:t>
      </w:r>
      <w:r w:rsidRPr="00A01E65">
        <w:rPr>
          <w:rFonts w:cstheme="minorHAnsi"/>
          <w:sz w:val="18"/>
          <w:szCs w:val="18"/>
        </w:rPr>
        <w:t>robót z częstotliwością zaakceptowaną przez Inspektora Nadzoru.</w:t>
      </w:r>
    </w:p>
    <w:p w:rsidR="00A01E65" w:rsidRPr="00A01E65" w:rsidRDefault="00A01E65" w:rsidP="00A01E65">
      <w:pPr>
        <w:spacing w:after="0" w:line="240" w:lineRule="auto"/>
        <w:rPr>
          <w:rFonts w:cstheme="minorHAnsi"/>
          <w:sz w:val="18"/>
          <w:szCs w:val="18"/>
        </w:rPr>
      </w:pPr>
      <w:r w:rsidRPr="00A01E65">
        <w:rPr>
          <w:rFonts w:cstheme="minorHAnsi"/>
          <w:sz w:val="18"/>
          <w:szCs w:val="18"/>
        </w:rPr>
        <w:t>W szczególności kontrola powinna obejmować:</w:t>
      </w:r>
    </w:p>
    <w:p w:rsidR="00A01E65" w:rsidRPr="00A01E65" w:rsidRDefault="00A01E65" w:rsidP="00A01E65">
      <w:pPr>
        <w:spacing w:after="0" w:line="240" w:lineRule="auto"/>
        <w:rPr>
          <w:rFonts w:cstheme="minorHAnsi"/>
          <w:sz w:val="18"/>
          <w:szCs w:val="18"/>
        </w:rPr>
      </w:pPr>
      <w:r w:rsidRPr="00A01E65">
        <w:rPr>
          <w:rFonts w:cstheme="minorHAnsi"/>
          <w:sz w:val="18"/>
          <w:szCs w:val="18"/>
        </w:rPr>
        <w:t>- sprawdzenie materiałów i elementów pod kontem ich zgodności z cechami podanymi w ST i</w:t>
      </w:r>
      <w:r w:rsidR="00847952">
        <w:rPr>
          <w:rFonts w:cstheme="minorHAnsi"/>
          <w:sz w:val="18"/>
          <w:szCs w:val="18"/>
        </w:rPr>
        <w:t xml:space="preserve"> </w:t>
      </w:r>
      <w:r w:rsidRPr="00A01E65">
        <w:rPr>
          <w:rFonts w:cstheme="minorHAnsi"/>
          <w:sz w:val="18"/>
          <w:szCs w:val="18"/>
        </w:rPr>
        <w:t>warunkami technicznymi podanymi przez Producenta,</w:t>
      </w:r>
    </w:p>
    <w:p w:rsidR="00A01E65" w:rsidRPr="00A01E65" w:rsidRDefault="00A01E65" w:rsidP="00A01E65">
      <w:pPr>
        <w:spacing w:after="0" w:line="240" w:lineRule="auto"/>
        <w:rPr>
          <w:rFonts w:cstheme="minorHAnsi"/>
          <w:sz w:val="18"/>
          <w:szCs w:val="18"/>
        </w:rPr>
      </w:pPr>
      <w:r w:rsidRPr="00A01E65">
        <w:rPr>
          <w:rFonts w:cstheme="minorHAnsi"/>
          <w:sz w:val="18"/>
          <w:szCs w:val="18"/>
        </w:rPr>
        <w:t>- badanie zachowania warunków bezpieczeństwa przy wykonaniu robót,</w:t>
      </w:r>
    </w:p>
    <w:p w:rsidR="00A01E65" w:rsidRPr="00A01E65" w:rsidRDefault="00A01E65" w:rsidP="00A01E65">
      <w:pPr>
        <w:spacing w:after="0" w:line="240" w:lineRule="auto"/>
        <w:rPr>
          <w:rFonts w:cstheme="minorHAnsi"/>
          <w:sz w:val="18"/>
          <w:szCs w:val="18"/>
        </w:rPr>
      </w:pPr>
      <w:r w:rsidRPr="00A01E65">
        <w:rPr>
          <w:rFonts w:cstheme="minorHAnsi"/>
          <w:sz w:val="18"/>
          <w:szCs w:val="18"/>
        </w:rPr>
        <w:t>- badanie ułożenia kolejnych warstw robót posadzkarskich pod względem zgodności z</w:t>
      </w:r>
      <w:r w:rsidR="00847952">
        <w:rPr>
          <w:rFonts w:cstheme="minorHAnsi"/>
          <w:sz w:val="18"/>
          <w:szCs w:val="18"/>
        </w:rPr>
        <w:t xml:space="preserve"> </w:t>
      </w:r>
      <w:r w:rsidRPr="00A01E65">
        <w:rPr>
          <w:rFonts w:cstheme="minorHAnsi"/>
          <w:sz w:val="18"/>
          <w:szCs w:val="18"/>
        </w:rPr>
        <w:t>warunkami technicznymi określonymi w aprobatach technicznych przyjętych systemów,</w:t>
      </w:r>
    </w:p>
    <w:p w:rsidR="00A01E65" w:rsidRPr="00A01E65" w:rsidRDefault="00A01E65" w:rsidP="00A01E65">
      <w:pPr>
        <w:spacing w:after="0" w:line="240" w:lineRule="auto"/>
        <w:rPr>
          <w:rFonts w:cstheme="minorHAnsi"/>
          <w:sz w:val="18"/>
          <w:szCs w:val="18"/>
        </w:rPr>
      </w:pPr>
      <w:r w:rsidRPr="00A01E65">
        <w:rPr>
          <w:rFonts w:cstheme="minorHAnsi"/>
          <w:sz w:val="18"/>
          <w:szCs w:val="18"/>
        </w:rPr>
        <w:t>- badanie pod kątem zgodności osiągnięcia zakładanych elementów kompozycji i kolorystyki poszczególnych ścian,</w:t>
      </w:r>
    </w:p>
    <w:p w:rsidR="00A01E65" w:rsidRPr="00A01E65" w:rsidRDefault="00A01E65" w:rsidP="00A01E65">
      <w:pPr>
        <w:spacing w:after="0" w:line="240" w:lineRule="auto"/>
        <w:rPr>
          <w:rFonts w:cstheme="minorHAnsi"/>
          <w:sz w:val="18"/>
          <w:szCs w:val="18"/>
        </w:rPr>
      </w:pPr>
      <w:r w:rsidRPr="00A01E65">
        <w:rPr>
          <w:rFonts w:cstheme="minorHAnsi"/>
          <w:sz w:val="18"/>
          <w:szCs w:val="18"/>
        </w:rPr>
        <w:t>- sprawdzenie uporządkowania i odbudowania otaczającego terenu po zakończeniu robót.</w:t>
      </w:r>
    </w:p>
    <w:p w:rsidR="00A01E65" w:rsidRPr="00A01E65" w:rsidRDefault="00A01E65" w:rsidP="00A01E65">
      <w:pPr>
        <w:spacing w:after="0" w:line="240" w:lineRule="auto"/>
        <w:rPr>
          <w:rFonts w:cstheme="minorHAnsi"/>
          <w:sz w:val="18"/>
          <w:szCs w:val="18"/>
        </w:rPr>
      </w:pPr>
      <w:r w:rsidRPr="00A01E65">
        <w:rPr>
          <w:rFonts w:cstheme="minorHAnsi"/>
          <w:sz w:val="18"/>
          <w:szCs w:val="18"/>
        </w:rPr>
        <w:t>6.2.1. Dopuszczalne tolerancje i wymagania</w:t>
      </w:r>
    </w:p>
    <w:p w:rsidR="00A01E65" w:rsidRPr="00A01E65" w:rsidRDefault="00A01E65" w:rsidP="00A01E65">
      <w:pPr>
        <w:spacing w:after="0" w:line="240" w:lineRule="auto"/>
        <w:rPr>
          <w:rFonts w:cstheme="minorHAnsi"/>
          <w:sz w:val="18"/>
          <w:szCs w:val="18"/>
        </w:rPr>
      </w:pPr>
      <w:r w:rsidRPr="00A01E65">
        <w:rPr>
          <w:rFonts w:cstheme="minorHAnsi"/>
          <w:sz w:val="18"/>
          <w:szCs w:val="18"/>
        </w:rPr>
        <w:t>- wilgotność podkładu cementowego nie może przekraczać 2,50 mierzona metodą CM</w:t>
      </w:r>
    </w:p>
    <w:p w:rsidR="00A01E65" w:rsidRPr="00A01E65" w:rsidRDefault="00A01E65" w:rsidP="00A01E65">
      <w:pPr>
        <w:spacing w:after="0" w:line="240" w:lineRule="auto"/>
        <w:rPr>
          <w:rFonts w:cstheme="minorHAnsi"/>
          <w:sz w:val="18"/>
          <w:szCs w:val="18"/>
        </w:rPr>
      </w:pPr>
      <w:r w:rsidRPr="00A01E65">
        <w:rPr>
          <w:rFonts w:cstheme="minorHAnsi"/>
          <w:sz w:val="18"/>
          <w:szCs w:val="18"/>
        </w:rPr>
        <w:t>- maksymalna odchyłka od prostoliniowości powierzchni nie może przekraczać l mm na odcinku l m,</w:t>
      </w:r>
      <w:r w:rsidR="00847952">
        <w:rPr>
          <w:rFonts w:cstheme="minorHAnsi"/>
          <w:sz w:val="18"/>
          <w:szCs w:val="18"/>
        </w:rPr>
        <w:t xml:space="preserve"> </w:t>
      </w:r>
      <w:r w:rsidRPr="00A01E65">
        <w:rPr>
          <w:rFonts w:cstheme="minorHAnsi"/>
          <w:sz w:val="18"/>
          <w:szCs w:val="18"/>
        </w:rPr>
        <w:t>2 mm na odcinku 2 m.</w:t>
      </w:r>
    </w:p>
    <w:p w:rsidR="00A01E65" w:rsidRPr="00A01E65" w:rsidRDefault="00A01E65" w:rsidP="00A01E65">
      <w:pPr>
        <w:spacing w:after="0" w:line="240" w:lineRule="auto"/>
        <w:rPr>
          <w:rFonts w:cstheme="minorHAnsi"/>
          <w:sz w:val="18"/>
          <w:szCs w:val="18"/>
        </w:rPr>
      </w:pPr>
    </w:p>
    <w:p w:rsidR="00A01E65" w:rsidRPr="00A01E65" w:rsidRDefault="00A01E65" w:rsidP="00A01E65">
      <w:pPr>
        <w:spacing w:after="0" w:line="240" w:lineRule="auto"/>
        <w:rPr>
          <w:rFonts w:cstheme="minorHAnsi"/>
          <w:sz w:val="18"/>
          <w:szCs w:val="18"/>
        </w:rPr>
      </w:pPr>
      <w:r w:rsidRPr="00A01E65">
        <w:rPr>
          <w:rFonts w:cstheme="minorHAnsi"/>
          <w:sz w:val="18"/>
          <w:szCs w:val="18"/>
        </w:rPr>
        <w:t>7. OBMIAR ROBÓT</w:t>
      </w:r>
    </w:p>
    <w:p w:rsidR="00E23C7F" w:rsidRDefault="00E23C7F" w:rsidP="00A01E65">
      <w:pPr>
        <w:spacing w:after="0" w:line="240" w:lineRule="auto"/>
        <w:rPr>
          <w:rFonts w:cstheme="minorHAnsi"/>
          <w:sz w:val="18"/>
          <w:szCs w:val="18"/>
        </w:rPr>
      </w:pPr>
    </w:p>
    <w:p w:rsidR="00A01E65" w:rsidRPr="00A01E65" w:rsidRDefault="00A01E65" w:rsidP="00A01E65">
      <w:pPr>
        <w:spacing w:after="0" w:line="240" w:lineRule="auto"/>
        <w:rPr>
          <w:rFonts w:cstheme="minorHAnsi"/>
          <w:sz w:val="18"/>
          <w:szCs w:val="18"/>
        </w:rPr>
      </w:pPr>
      <w:r w:rsidRPr="00A01E65">
        <w:rPr>
          <w:rFonts w:cstheme="minorHAnsi"/>
          <w:sz w:val="18"/>
          <w:szCs w:val="18"/>
        </w:rPr>
        <w:t>Obmiar robót polega na określeniu faktycznego zakresu robót oraz obliczeniu rzeczywistych ilości</w:t>
      </w:r>
      <w:r w:rsidR="00847952">
        <w:rPr>
          <w:rFonts w:cstheme="minorHAnsi"/>
          <w:sz w:val="18"/>
          <w:szCs w:val="18"/>
        </w:rPr>
        <w:t xml:space="preserve"> </w:t>
      </w:r>
      <w:r w:rsidRPr="00A01E65">
        <w:rPr>
          <w:rFonts w:cstheme="minorHAnsi"/>
          <w:sz w:val="18"/>
          <w:szCs w:val="18"/>
        </w:rPr>
        <w:t>wbudowanych materiałów. Jednostki obmiarowe poszczególnych rodzajów robót należy określić</w:t>
      </w:r>
      <w:r w:rsidR="00847952">
        <w:rPr>
          <w:rFonts w:cstheme="minorHAnsi"/>
          <w:sz w:val="18"/>
          <w:szCs w:val="18"/>
        </w:rPr>
        <w:t xml:space="preserve"> </w:t>
      </w:r>
      <w:r w:rsidRPr="00A01E65">
        <w:rPr>
          <w:rFonts w:cstheme="minorHAnsi"/>
          <w:sz w:val="18"/>
          <w:szCs w:val="18"/>
        </w:rPr>
        <w:t>zgodnie z przyjętymi katalogami wyceny.</w:t>
      </w:r>
    </w:p>
    <w:p w:rsidR="00A01E65" w:rsidRPr="00A01E65" w:rsidRDefault="00A01E65" w:rsidP="00A01E65">
      <w:pPr>
        <w:spacing w:after="0" w:line="240" w:lineRule="auto"/>
        <w:rPr>
          <w:rFonts w:cstheme="minorHAnsi"/>
          <w:sz w:val="18"/>
          <w:szCs w:val="18"/>
        </w:rPr>
      </w:pPr>
    </w:p>
    <w:p w:rsidR="00A01E65" w:rsidRPr="00A01E65" w:rsidRDefault="00A01E65" w:rsidP="00A01E65">
      <w:pPr>
        <w:spacing w:after="0" w:line="240" w:lineRule="auto"/>
        <w:rPr>
          <w:rFonts w:cstheme="minorHAnsi"/>
          <w:sz w:val="18"/>
          <w:szCs w:val="18"/>
        </w:rPr>
      </w:pPr>
      <w:r w:rsidRPr="00A01E65">
        <w:rPr>
          <w:rFonts w:cstheme="minorHAnsi"/>
          <w:sz w:val="18"/>
          <w:szCs w:val="18"/>
        </w:rPr>
        <w:t>8. ODBIÓR ROBÓT</w:t>
      </w:r>
    </w:p>
    <w:p w:rsidR="00E23C7F" w:rsidRDefault="00E23C7F" w:rsidP="00A01E65">
      <w:pPr>
        <w:spacing w:after="0" w:line="240" w:lineRule="auto"/>
        <w:rPr>
          <w:rFonts w:cstheme="minorHAnsi"/>
          <w:sz w:val="18"/>
          <w:szCs w:val="18"/>
        </w:rPr>
      </w:pPr>
    </w:p>
    <w:p w:rsidR="00A01E65" w:rsidRPr="00A01E65" w:rsidRDefault="00A01E65" w:rsidP="00A01E65">
      <w:pPr>
        <w:spacing w:after="0" w:line="240" w:lineRule="auto"/>
        <w:rPr>
          <w:rFonts w:cstheme="minorHAnsi"/>
          <w:sz w:val="18"/>
          <w:szCs w:val="18"/>
        </w:rPr>
      </w:pPr>
      <w:r w:rsidRPr="00A01E65">
        <w:rPr>
          <w:rFonts w:cstheme="minorHAnsi"/>
          <w:sz w:val="18"/>
          <w:szCs w:val="18"/>
        </w:rPr>
        <w:t>Roboty uznaje się za wykonane zgodnie z dokumentacją projektową, ST i wymaganiami Inspektora</w:t>
      </w:r>
      <w:r w:rsidR="00847952">
        <w:rPr>
          <w:rFonts w:cstheme="minorHAnsi"/>
          <w:sz w:val="18"/>
          <w:szCs w:val="18"/>
        </w:rPr>
        <w:t xml:space="preserve"> </w:t>
      </w:r>
      <w:r w:rsidRPr="00A01E65">
        <w:rPr>
          <w:rFonts w:cstheme="minorHAnsi"/>
          <w:sz w:val="18"/>
          <w:szCs w:val="18"/>
        </w:rPr>
        <w:t>Nadzoru jeżeli wszystkie pomiary i badania z zachowaniem tolerancji wg punktu 6 dały wyniki</w:t>
      </w:r>
      <w:r w:rsidR="00847952">
        <w:rPr>
          <w:rFonts w:cstheme="minorHAnsi"/>
          <w:sz w:val="18"/>
          <w:szCs w:val="18"/>
        </w:rPr>
        <w:t xml:space="preserve"> </w:t>
      </w:r>
      <w:r w:rsidRPr="00A01E65">
        <w:rPr>
          <w:rFonts w:cstheme="minorHAnsi"/>
          <w:sz w:val="18"/>
          <w:szCs w:val="18"/>
        </w:rPr>
        <w:t>pozytywne.</w:t>
      </w:r>
    </w:p>
    <w:p w:rsidR="00A01E65" w:rsidRPr="00A01E65" w:rsidRDefault="00A01E65" w:rsidP="00A01E65">
      <w:pPr>
        <w:spacing w:after="0" w:line="240" w:lineRule="auto"/>
        <w:rPr>
          <w:rFonts w:cstheme="minorHAnsi"/>
          <w:sz w:val="18"/>
          <w:szCs w:val="18"/>
        </w:rPr>
      </w:pPr>
      <w:r w:rsidRPr="00A01E65">
        <w:rPr>
          <w:rFonts w:cstheme="minorHAnsi"/>
          <w:sz w:val="18"/>
          <w:szCs w:val="18"/>
        </w:rPr>
        <w:t>8.1. Odbiór robót zanikających i ulegających zakryciu</w:t>
      </w:r>
    </w:p>
    <w:p w:rsidR="00A01E65" w:rsidRPr="00A01E65" w:rsidRDefault="00A01E65" w:rsidP="00A01E65">
      <w:pPr>
        <w:spacing w:after="0" w:line="240" w:lineRule="auto"/>
        <w:rPr>
          <w:rFonts w:cstheme="minorHAnsi"/>
          <w:sz w:val="18"/>
          <w:szCs w:val="18"/>
        </w:rPr>
      </w:pPr>
      <w:r w:rsidRPr="00A01E65">
        <w:rPr>
          <w:rFonts w:cstheme="minorHAnsi"/>
          <w:sz w:val="18"/>
          <w:szCs w:val="18"/>
        </w:rPr>
        <w:t>Odbiorowi temu podlegają czynności związane z przygotowaniem ścian i otworów elewacji, a</w:t>
      </w:r>
      <w:r w:rsidR="00847952">
        <w:rPr>
          <w:rFonts w:cstheme="minorHAnsi"/>
          <w:sz w:val="18"/>
          <w:szCs w:val="18"/>
        </w:rPr>
        <w:t xml:space="preserve"> </w:t>
      </w:r>
      <w:r w:rsidRPr="00A01E65">
        <w:rPr>
          <w:rFonts w:cstheme="minorHAnsi"/>
          <w:sz w:val="18"/>
          <w:szCs w:val="18"/>
        </w:rPr>
        <w:t>mianowicie:</w:t>
      </w:r>
    </w:p>
    <w:p w:rsidR="00A01E65" w:rsidRPr="00A01E65" w:rsidRDefault="00A01E65" w:rsidP="00A01E65">
      <w:pPr>
        <w:spacing w:after="0" w:line="240" w:lineRule="auto"/>
        <w:rPr>
          <w:rFonts w:cstheme="minorHAnsi"/>
          <w:sz w:val="18"/>
          <w:szCs w:val="18"/>
        </w:rPr>
      </w:pPr>
      <w:r w:rsidRPr="00A01E65">
        <w:rPr>
          <w:rFonts w:cstheme="minorHAnsi"/>
          <w:sz w:val="18"/>
          <w:szCs w:val="18"/>
        </w:rPr>
        <w:t>- roboty przygotowawcze,</w:t>
      </w:r>
    </w:p>
    <w:p w:rsidR="00A01E65" w:rsidRPr="00A01E65" w:rsidRDefault="00A01E65" w:rsidP="00A01E65">
      <w:pPr>
        <w:spacing w:after="0" w:line="240" w:lineRule="auto"/>
        <w:rPr>
          <w:rFonts w:cstheme="minorHAnsi"/>
          <w:sz w:val="18"/>
          <w:szCs w:val="18"/>
        </w:rPr>
      </w:pPr>
      <w:r w:rsidRPr="00A01E65">
        <w:rPr>
          <w:rFonts w:cstheme="minorHAnsi"/>
          <w:sz w:val="18"/>
          <w:szCs w:val="18"/>
        </w:rPr>
        <w:t>- przygotowanie podłoża do układania warstw ocieplających,</w:t>
      </w:r>
    </w:p>
    <w:p w:rsidR="00A01E65" w:rsidRPr="00A01E65" w:rsidRDefault="00A01E65" w:rsidP="00A01E65">
      <w:pPr>
        <w:spacing w:after="0" w:line="240" w:lineRule="auto"/>
        <w:rPr>
          <w:rFonts w:cstheme="minorHAnsi"/>
          <w:sz w:val="18"/>
          <w:szCs w:val="18"/>
        </w:rPr>
      </w:pPr>
      <w:r w:rsidRPr="00A01E65">
        <w:rPr>
          <w:rFonts w:cstheme="minorHAnsi"/>
          <w:sz w:val="18"/>
          <w:szCs w:val="18"/>
        </w:rPr>
        <w:t>- wykonanie warstw i elementów wzmacniających (siatki, kleje, kształtowniki)</w:t>
      </w:r>
    </w:p>
    <w:p w:rsidR="00A01E65" w:rsidRPr="00A01E65" w:rsidRDefault="00A01E65" w:rsidP="00A01E65">
      <w:pPr>
        <w:spacing w:after="0" w:line="240" w:lineRule="auto"/>
        <w:rPr>
          <w:rFonts w:cstheme="minorHAnsi"/>
          <w:sz w:val="18"/>
          <w:szCs w:val="18"/>
        </w:rPr>
      </w:pPr>
      <w:r w:rsidRPr="00A01E65">
        <w:rPr>
          <w:rFonts w:cstheme="minorHAnsi"/>
          <w:sz w:val="18"/>
          <w:szCs w:val="18"/>
        </w:rPr>
        <w:t>Odbiór robót zanikających powinien być wykonany w czasie umożliwiającym wykonanie korekt i</w:t>
      </w:r>
      <w:r w:rsidR="00847952">
        <w:rPr>
          <w:rFonts w:cstheme="minorHAnsi"/>
          <w:sz w:val="18"/>
          <w:szCs w:val="18"/>
        </w:rPr>
        <w:t xml:space="preserve"> </w:t>
      </w:r>
      <w:r w:rsidRPr="00A01E65">
        <w:rPr>
          <w:rFonts w:cstheme="minorHAnsi"/>
          <w:sz w:val="18"/>
          <w:szCs w:val="18"/>
        </w:rPr>
        <w:t>poprawek, bez hamowania ogólnego postępu robót. Odbioru tych robót dokonuje Inspektor Nadzoru</w:t>
      </w:r>
      <w:r w:rsidR="00847952">
        <w:rPr>
          <w:rFonts w:cstheme="minorHAnsi"/>
          <w:sz w:val="18"/>
          <w:szCs w:val="18"/>
        </w:rPr>
        <w:t xml:space="preserve"> </w:t>
      </w:r>
      <w:r w:rsidRPr="00A01E65">
        <w:rPr>
          <w:rFonts w:cstheme="minorHAnsi"/>
          <w:sz w:val="18"/>
          <w:szCs w:val="18"/>
        </w:rPr>
        <w:t>wpisem do dziennika budowy.</w:t>
      </w:r>
    </w:p>
    <w:p w:rsidR="00A01E65" w:rsidRPr="00A01E65" w:rsidRDefault="00A01E65" w:rsidP="00A01E65">
      <w:pPr>
        <w:spacing w:after="0" w:line="240" w:lineRule="auto"/>
        <w:rPr>
          <w:rFonts w:cstheme="minorHAnsi"/>
          <w:sz w:val="18"/>
          <w:szCs w:val="18"/>
        </w:rPr>
      </w:pPr>
      <w:r w:rsidRPr="00A01E65">
        <w:rPr>
          <w:rFonts w:cstheme="minorHAnsi"/>
          <w:sz w:val="18"/>
          <w:szCs w:val="18"/>
        </w:rPr>
        <w:t>8.2. Obiór końcowy</w:t>
      </w:r>
    </w:p>
    <w:p w:rsidR="00A01E65" w:rsidRPr="00A01E65" w:rsidRDefault="00A01E65" w:rsidP="00A01E65">
      <w:pPr>
        <w:spacing w:after="0" w:line="240" w:lineRule="auto"/>
        <w:rPr>
          <w:rFonts w:cstheme="minorHAnsi"/>
          <w:sz w:val="18"/>
          <w:szCs w:val="18"/>
        </w:rPr>
      </w:pPr>
      <w:r w:rsidRPr="00A01E65">
        <w:rPr>
          <w:rFonts w:cstheme="minorHAnsi"/>
          <w:sz w:val="18"/>
          <w:szCs w:val="18"/>
        </w:rPr>
        <w:t>Odbiorowi końcowemu podlega:</w:t>
      </w:r>
    </w:p>
    <w:p w:rsidR="00A01E65" w:rsidRPr="00A01E65" w:rsidRDefault="00A01E65" w:rsidP="00A01E65">
      <w:pPr>
        <w:spacing w:after="0" w:line="240" w:lineRule="auto"/>
        <w:rPr>
          <w:rFonts w:cstheme="minorHAnsi"/>
          <w:sz w:val="18"/>
          <w:szCs w:val="18"/>
        </w:rPr>
      </w:pPr>
      <w:r w:rsidRPr="00A01E65">
        <w:rPr>
          <w:rFonts w:cstheme="minorHAnsi"/>
          <w:sz w:val="18"/>
          <w:szCs w:val="18"/>
        </w:rPr>
        <w:t>- sprawdzenie kompletności dokumentacji do odbioru technicznego końcowego (protokóły odbioru</w:t>
      </w:r>
      <w:r w:rsidR="00847952">
        <w:rPr>
          <w:rFonts w:cstheme="minorHAnsi"/>
          <w:sz w:val="18"/>
          <w:szCs w:val="18"/>
        </w:rPr>
        <w:t xml:space="preserve"> </w:t>
      </w:r>
      <w:r w:rsidRPr="00A01E65">
        <w:rPr>
          <w:rFonts w:cstheme="minorHAnsi"/>
          <w:sz w:val="18"/>
          <w:szCs w:val="18"/>
        </w:rPr>
        <w:t>robót zanikających, świadectwa i aprobaty techniczne realizowanych systemów i stosowanych</w:t>
      </w:r>
      <w:r w:rsidR="00847952">
        <w:rPr>
          <w:rFonts w:cstheme="minorHAnsi"/>
          <w:sz w:val="18"/>
          <w:szCs w:val="18"/>
        </w:rPr>
        <w:t xml:space="preserve"> </w:t>
      </w:r>
      <w:r w:rsidRPr="00A01E65">
        <w:rPr>
          <w:rFonts w:cstheme="minorHAnsi"/>
          <w:sz w:val="18"/>
          <w:szCs w:val="18"/>
        </w:rPr>
        <w:t>materiałów),</w:t>
      </w:r>
    </w:p>
    <w:p w:rsidR="00A01E65" w:rsidRPr="00A01E65" w:rsidRDefault="00A01E65" w:rsidP="00A01E65">
      <w:pPr>
        <w:spacing w:after="0" w:line="240" w:lineRule="auto"/>
        <w:rPr>
          <w:rFonts w:cstheme="minorHAnsi"/>
          <w:sz w:val="18"/>
          <w:szCs w:val="18"/>
        </w:rPr>
      </w:pPr>
      <w:r w:rsidRPr="00A01E65">
        <w:rPr>
          <w:rFonts w:cstheme="minorHAnsi"/>
          <w:sz w:val="18"/>
          <w:szCs w:val="18"/>
        </w:rPr>
        <w:t>- sprawdzenie zgodności wykonywanych robót z warunkami technicznymi oraz wymaganiami Dostawców (Producentów) materiałów i systemów realizowanych prac.</w:t>
      </w:r>
    </w:p>
    <w:p w:rsidR="00A01E65" w:rsidRPr="00A01E65" w:rsidRDefault="00A01E65" w:rsidP="00A01E65">
      <w:pPr>
        <w:spacing w:after="0" w:line="240" w:lineRule="auto"/>
        <w:rPr>
          <w:rFonts w:cstheme="minorHAnsi"/>
          <w:sz w:val="18"/>
          <w:szCs w:val="18"/>
        </w:rPr>
      </w:pPr>
      <w:r w:rsidRPr="00A01E65">
        <w:rPr>
          <w:rFonts w:cstheme="minorHAnsi"/>
          <w:sz w:val="18"/>
          <w:szCs w:val="18"/>
        </w:rPr>
        <w:t>Wyniki przeprowadzonych badań i sprawdzeń podczas odbioru powinny być ujęte w formie</w:t>
      </w:r>
      <w:r w:rsidR="00847952">
        <w:rPr>
          <w:rFonts w:cstheme="minorHAnsi"/>
          <w:sz w:val="18"/>
          <w:szCs w:val="18"/>
        </w:rPr>
        <w:t xml:space="preserve"> </w:t>
      </w:r>
      <w:r w:rsidRPr="00A01E65">
        <w:rPr>
          <w:rFonts w:cstheme="minorHAnsi"/>
          <w:sz w:val="18"/>
          <w:szCs w:val="18"/>
        </w:rPr>
        <w:t>protokołu, szczegółowo omówione, wpisane do dziennika budowy i podpisane przez nadzór</w:t>
      </w:r>
      <w:r w:rsidR="00847952">
        <w:rPr>
          <w:rFonts w:cstheme="minorHAnsi"/>
          <w:sz w:val="18"/>
          <w:szCs w:val="18"/>
        </w:rPr>
        <w:t xml:space="preserve"> </w:t>
      </w:r>
      <w:r w:rsidRPr="00A01E65">
        <w:rPr>
          <w:rFonts w:cstheme="minorHAnsi"/>
          <w:sz w:val="18"/>
          <w:szCs w:val="18"/>
        </w:rPr>
        <w:t>techniczny inwestorski i autorski oraz członków komisji odbiorowej. Wyniki te należy uznać za</w:t>
      </w:r>
      <w:r w:rsidR="00847952">
        <w:rPr>
          <w:rFonts w:cstheme="minorHAnsi"/>
          <w:sz w:val="18"/>
          <w:szCs w:val="18"/>
        </w:rPr>
        <w:t xml:space="preserve"> </w:t>
      </w:r>
      <w:r w:rsidRPr="00A01E65">
        <w:rPr>
          <w:rFonts w:cstheme="minorHAnsi"/>
          <w:sz w:val="18"/>
          <w:szCs w:val="18"/>
        </w:rPr>
        <w:t>dokładne, jeżeli wszystkie w/w wymagania zostały spełnione.</w:t>
      </w:r>
    </w:p>
    <w:p w:rsidR="00A01E65" w:rsidRPr="00A01E65" w:rsidRDefault="00A01E65" w:rsidP="00A01E65">
      <w:pPr>
        <w:spacing w:after="0" w:line="240" w:lineRule="auto"/>
        <w:rPr>
          <w:rFonts w:cstheme="minorHAnsi"/>
          <w:sz w:val="18"/>
          <w:szCs w:val="18"/>
        </w:rPr>
      </w:pPr>
      <w:r w:rsidRPr="00A01E65">
        <w:rPr>
          <w:rFonts w:cstheme="minorHAnsi"/>
          <w:sz w:val="18"/>
          <w:szCs w:val="18"/>
        </w:rPr>
        <w:t>Jeżeli któreś z wymagań przy odbiorze technicznym końcowym nie zostało spełnione, należy</w:t>
      </w:r>
    </w:p>
    <w:p w:rsidR="00A01E65" w:rsidRPr="00A01E65" w:rsidRDefault="00A01E65" w:rsidP="00A01E65">
      <w:pPr>
        <w:spacing w:after="0" w:line="240" w:lineRule="auto"/>
        <w:rPr>
          <w:rFonts w:cstheme="minorHAnsi"/>
          <w:sz w:val="18"/>
          <w:szCs w:val="18"/>
        </w:rPr>
      </w:pPr>
      <w:r w:rsidRPr="00A01E65">
        <w:rPr>
          <w:rFonts w:cstheme="minorHAnsi"/>
          <w:sz w:val="18"/>
          <w:szCs w:val="18"/>
        </w:rPr>
        <w:t>ocenić jego wpływ na stopień jakości robót i w zależności od tego określić konieczne dalsze</w:t>
      </w:r>
    </w:p>
    <w:p w:rsidR="00A01E65" w:rsidRPr="00A01E65" w:rsidRDefault="00A01E65" w:rsidP="00A01E65">
      <w:pPr>
        <w:spacing w:after="0" w:line="240" w:lineRule="auto"/>
        <w:rPr>
          <w:rFonts w:cstheme="minorHAnsi"/>
          <w:sz w:val="18"/>
          <w:szCs w:val="18"/>
        </w:rPr>
      </w:pPr>
      <w:r w:rsidRPr="00A01E65">
        <w:rPr>
          <w:rFonts w:cstheme="minorHAnsi"/>
          <w:sz w:val="18"/>
          <w:szCs w:val="18"/>
        </w:rPr>
        <w:t>postępowanie.</w:t>
      </w:r>
    </w:p>
    <w:p w:rsidR="00A01E65" w:rsidRPr="00A01E65" w:rsidRDefault="00A01E65" w:rsidP="00A01E65">
      <w:pPr>
        <w:spacing w:after="0" w:line="240" w:lineRule="auto"/>
        <w:rPr>
          <w:rFonts w:cstheme="minorHAnsi"/>
          <w:sz w:val="18"/>
          <w:szCs w:val="18"/>
        </w:rPr>
      </w:pPr>
    </w:p>
    <w:p w:rsidR="00A01E65" w:rsidRPr="00A01E65" w:rsidRDefault="00A01E65" w:rsidP="00A01E65">
      <w:pPr>
        <w:spacing w:after="0" w:line="240" w:lineRule="auto"/>
        <w:rPr>
          <w:rFonts w:cstheme="minorHAnsi"/>
          <w:sz w:val="18"/>
          <w:szCs w:val="18"/>
        </w:rPr>
      </w:pPr>
      <w:r w:rsidRPr="00A01E65">
        <w:rPr>
          <w:rFonts w:cstheme="minorHAnsi"/>
          <w:sz w:val="18"/>
          <w:szCs w:val="18"/>
        </w:rPr>
        <w:t>9. PODSTAWY PŁATNOŚCI</w:t>
      </w:r>
    </w:p>
    <w:p w:rsidR="00E23C7F" w:rsidRDefault="00E23C7F" w:rsidP="00A01E65">
      <w:pPr>
        <w:spacing w:after="0" w:line="240" w:lineRule="auto"/>
        <w:rPr>
          <w:rFonts w:cstheme="minorHAnsi"/>
          <w:sz w:val="18"/>
          <w:szCs w:val="18"/>
        </w:rPr>
      </w:pPr>
    </w:p>
    <w:p w:rsidR="00A01E65" w:rsidRPr="00A01E65" w:rsidRDefault="00A01E65" w:rsidP="00A01E65">
      <w:pPr>
        <w:spacing w:after="0" w:line="240" w:lineRule="auto"/>
        <w:rPr>
          <w:rFonts w:cstheme="minorHAnsi"/>
          <w:sz w:val="18"/>
          <w:szCs w:val="18"/>
        </w:rPr>
      </w:pPr>
      <w:r w:rsidRPr="00A01E65">
        <w:rPr>
          <w:rFonts w:cstheme="minorHAnsi"/>
          <w:sz w:val="18"/>
          <w:szCs w:val="18"/>
        </w:rPr>
        <w:t>Realizacja płatności odbywać się będzie w oparciu o wykonane jednostki obmiarowe robót.</w:t>
      </w:r>
    </w:p>
    <w:p w:rsidR="00A01E65" w:rsidRPr="00A01E65" w:rsidRDefault="00A01E65" w:rsidP="00A01E65">
      <w:pPr>
        <w:spacing w:after="0" w:line="240" w:lineRule="auto"/>
        <w:rPr>
          <w:rFonts w:cstheme="minorHAnsi"/>
          <w:sz w:val="18"/>
          <w:szCs w:val="18"/>
        </w:rPr>
      </w:pPr>
    </w:p>
    <w:p w:rsidR="00A01E65" w:rsidRPr="00A01E65" w:rsidRDefault="00A01E65" w:rsidP="00A01E65">
      <w:pPr>
        <w:spacing w:after="0" w:line="240" w:lineRule="auto"/>
        <w:rPr>
          <w:rFonts w:cstheme="minorHAnsi"/>
          <w:sz w:val="18"/>
          <w:szCs w:val="18"/>
        </w:rPr>
      </w:pPr>
      <w:r w:rsidRPr="00A01E65">
        <w:rPr>
          <w:rFonts w:cstheme="minorHAnsi"/>
          <w:sz w:val="18"/>
          <w:szCs w:val="18"/>
        </w:rPr>
        <w:t>10. PRZEPISY ZWIĄZANE</w:t>
      </w:r>
    </w:p>
    <w:p w:rsidR="00E23C7F" w:rsidRDefault="00E23C7F" w:rsidP="00A01E65">
      <w:pPr>
        <w:spacing w:after="0" w:line="240" w:lineRule="auto"/>
        <w:rPr>
          <w:rFonts w:cstheme="minorHAnsi"/>
          <w:sz w:val="18"/>
          <w:szCs w:val="18"/>
        </w:rPr>
      </w:pPr>
    </w:p>
    <w:p w:rsidR="00A01E65" w:rsidRDefault="00A01E65" w:rsidP="002130BD">
      <w:pPr>
        <w:spacing w:after="0" w:line="240" w:lineRule="auto"/>
        <w:rPr>
          <w:rFonts w:cstheme="minorHAnsi"/>
          <w:sz w:val="18"/>
          <w:szCs w:val="18"/>
        </w:rPr>
      </w:pPr>
      <w:r w:rsidRPr="00A01E65">
        <w:rPr>
          <w:rFonts w:cstheme="minorHAnsi"/>
          <w:sz w:val="18"/>
          <w:szCs w:val="18"/>
        </w:rPr>
        <w:t>• „Warunki techniczne wykonania i odbioru robót budowlano - montażowych"</w:t>
      </w:r>
      <w:r w:rsidR="00847952">
        <w:rPr>
          <w:rFonts w:cstheme="minorHAnsi"/>
          <w:sz w:val="18"/>
          <w:szCs w:val="18"/>
        </w:rPr>
        <w:t xml:space="preserve"> </w:t>
      </w:r>
      <w:r w:rsidRPr="00A01E65">
        <w:rPr>
          <w:rFonts w:cstheme="minorHAnsi"/>
          <w:sz w:val="18"/>
          <w:szCs w:val="18"/>
        </w:rPr>
        <w:t>tom I - Budownictwo ogólne</w:t>
      </w:r>
      <w:r>
        <w:rPr>
          <w:rFonts w:cstheme="minorHAnsi"/>
          <w:sz w:val="18"/>
          <w:szCs w:val="18"/>
        </w:rPr>
        <w:br w:type="page"/>
      </w:r>
    </w:p>
    <w:p w:rsidR="000C5077" w:rsidRPr="009D14E8" w:rsidRDefault="000C5077" w:rsidP="000C5077">
      <w:pPr>
        <w:autoSpaceDE w:val="0"/>
        <w:autoSpaceDN w:val="0"/>
        <w:adjustRightInd w:val="0"/>
        <w:spacing w:after="0" w:line="240" w:lineRule="auto"/>
        <w:jc w:val="center"/>
        <w:rPr>
          <w:rFonts w:eastAsia="Times New Roman" w:cstheme="minorHAnsi"/>
          <w:sz w:val="36"/>
          <w:szCs w:val="36"/>
          <w:lang w:eastAsia="pl-PL"/>
        </w:rPr>
      </w:pPr>
      <w:r w:rsidRPr="009D14E8">
        <w:rPr>
          <w:rFonts w:eastAsia="Times New Roman" w:cstheme="minorHAnsi"/>
          <w:sz w:val="36"/>
          <w:szCs w:val="36"/>
          <w:lang w:eastAsia="pl-PL"/>
        </w:rPr>
        <w:lastRenderedPageBreak/>
        <w:t>SST-</w:t>
      </w:r>
      <w:r w:rsidR="009D14E8" w:rsidRPr="009D14E8">
        <w:rPr>
          <w:rFonts w:eastAsia="Times New Roman" w:cstheme="minorHAnsi"/>
          <w:sz w:val="36"/>
          <w:szCs w:val="36"/>
          <w:lang w:eastAsia="pl-PL"/>
        </w:rPr>
        <w:t>17</w:t>
      </w:r>
      <w:r w:rsidRPr="009D14E8">
        <w:rPr>
          <w:rFonts w:eastAsia="Times New Roman" w:cstheme="minorHAnsi"/>
          <w:sz w:val="36"/>
          <w:szCs w:val="36"/>
          <w:lang w:eastAsia="pl-PL"/>
        </w:rPr>
        <w:t xml:space="preserve"> Wykonanie posadzek cementowych</w:t>
      </w:r>
    </w:p>
    <w:p w:rsidR="00547D51" w:rsidRDefault="00547D51" w:rsidP="000C5077">
      <w:pPr>
        <w:autoSpaceDE w:val="0"/>
        <w:autoSpaceDN w:val="0"/>
        <w:adjustRightInd w:val="0"/>
        <w:spacing w:after="0" w:line="240" w:lineRule="auto"/>
        <w:jc w:val="center"/>
        <w:rPr>
          <w:rFonts w:ascii="Arial" w:eastAsia="Times New Roman" w:hAnsi="Arial" w:cs="Arial"/>
          <w:b/>
          <w:sz w:val="24"/>
          <w:szCs w:val="24"/>
          <w:lang w:eastAsia="pl-PL"/>
        </w:rPr>
      </w:pPr>
    </w:p>
    <w:p w:rsidR="00547D51" w:rsidRPr="00547D51" w:rsidRDefault="00547D51" w:rsidP="000C5077">
      <w:pPr>
        <w:autoSpaceDE w:val="0"/>
        <w:autoSpaceDN w:val="0"/>
        <w:adjustRightInd w:val="0"/>
        <w:spacing w:after="0" w:line="240" w:lineRule="auto"/>
        <w:jc w:val="center"/>
        <w:rPr>
          <w:rFonts w:eastAsia="Times New Roman" w:cstheme="minorHAnsi"/>
          <w:lang w:eastAsia="pl-PL"/>
        </w:rPr>
      </w:pPr>
      <w:r w:rsidRPr="00547D51">
        <w:rPr>
          <w:rFonts w:cstheme="minorHAnsi"/>
          <w:bCs/>
        </w:rPr>
        <w:t>KOD CPV 45432100-5</w:t>
      </w:r>
    </w:p>
    <w:p w:rsidR="000C5077" w:rsidRPr="000C5077" w:rsidRDefault="000C5077" w:rsidP="000C5077">
      <w:pPr>
        <w:autoSpaceDE w:val="0"/>
        <w:autoSpaceDN w:val="0"/>
        <w:adjustRightInd w:val="0"/>
        <w:spacing w:after="0" w:line="240" w:lineRule="auto"/>
        <w:jc w:val="center"/>
        <w:rPr>
          <w:rFonts w:ascii="Arial" w:eastAsia="Times New Roman" w:hAnsi="Arial" w:cs="Arial"/>
          <w:sz w:val="20"/>
          <w:szCs w:val="20"/>
          <w:lang w:eastAsia="pl-PL"/>
        </w:rPr>
      </w:pPr>
    </w:p>
    <w:p w:rsidR="000C5077" w:rsidRPr="000C5077" w:rsidRDefault="000C5077" w:rsidP="000C5077">
      <w:pPr>
        <w:autoSpaceDE w:val="0"/>
        <w:autoSpaceDN w:val="0"/>
        <w:adjustRightInd w:val="0"/>
        <w:spacing w:after="0" w:line="240" w:lineRule="auto"/>
        <w:jc w:val="center"/>
        <w:rPr>
          <w:rFonts w:ascii="Arial" w:eastAsia="Times New Roman" w:hAnsi="Arial" w:cs="Arial"/>
          <w:sz w:val="20"/>
          <w:szCs w:val="20"/>
          <w:lang w:eastAsia="pl-PL"/>
        </w:rPr>
      </w:pP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1. WST</w:t>
      </w:r>
      <w:r w:rsidRPr="000C5077">
        <w:rPr>
          <w:rFonts w:cstheme="minorHAnsi"/>
          <w:sz w:val="18"/>
          <w:szCs w:val="18"/>
        </w:rPr>
        <w:t>Ę</w:t>
      </w:r>
      <w:r w:rsidRPr="000C5077">
        <w:rPr>
          <w:rFonts w:cstheme="minorHAnsi"/>
          <w:b/>
          <w:bCs/>
          <w:sz w:val="18"/>
          <w:szCs w:val="18"/>
        </w:rPr>
        <w:t>P</w:t>
      </w:r>
    </w:p>
    <w:p w:rsidR="000C5077" w:rsidRPr="000C5077" w:rsidRDefault="000C5077" w:rsidP="000C5077">
      <w:pPr>
        <w:autoSpaceDE w:val="0"/>
        <w:autoSpaceDN w:val="0"/>
        <w:adjustRightInd w:val="0"/>
        <w:spacing w:after="0" w:line="240" w:lineRule="auto"/>
        <w:rPr>
          <w:rFonts w:cstheme="minorHAnsi"/>
          <w:b/>
          <w:bCs/>
          <w:sz w:val="18"/>
          <w:szCs w:val="18"/>
        </w:rPr>
      </w:pP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1.1 Przedmiot SST</w:t>
      </w:r>
    </w:p>
    <w:p w:rsidR="00D27AE3" w:rsidRDefault="000C5077" w:rsidP="00D27AE3">
      <w:pPr>
        <w:autoSpaceDE w:val="0"/>
        <w:autoSpaceDN w:val="0"/>
        <w:adjustRightInd w:val="0"/>
        <w:spacing w:after="0" w:line="240" w:lineRule="auto"/>
        <w:rPr>
          <w:rFonts w:eastAsia="CIDFont+F1" w:cstheme="minorHAnsi"/>
          <w:sz w:val="18"/>
          <w:szCs w:val="18"/>
        </w:rPr>
      </w:pPr>
      <w:r w:rsidRPr="000C5077">
        <w:rPr>
          <w:rFonts w:cstheme="minorHAnsi"/>
          <w:sz w:val="18"/>
          <w:szCs w:val="18"/>
        </w:rPr>
        <w:t>Przedmiotem niniejszej ogólnej specyfikacji technicznej SST są wymagania dotyczące wykonania i</w:t>
      </w:r>
      <w:r>
        <w:rPr>
          <w:rFonts w:cstheme="minorHAnsi"/>
          <w:sz w:val="18"/>
          <w:szCs w:val="18"/>
        </w:rPr>
        <w:t xml:space="preserve"> </w:t>
      </w:r>
      <w:r w:rsidRPr="000C5077">
        <w:rPr>
          <w:rFonts w:cstheme="minorHAnsi"/>
          <w:sz w:val="18"/>
          <w:szCs w:val="18"/>
        </w:rPr>
        <w:t>odbioru robót związanych z wykonaniem posadzek z betonu i zaprawy cementowej dla zadania:</w:t>
      </w:r>
      <w:r w:rsidRPr="000C5077">
        <w:rPr>
          <w:rFonts w:cstheme="minorHAnsi"/>
          <w:b/>
          <w:sz w:val="18"/>
          <w:szCs w:val="18"/>
        </w:rPr>
        <w:t xml:space="preserve"> </w:t>
      </w:r>
      <w:r w:rsidR="00D27AE3" w:rsidRPr="00FF330F">
        <w:rPr>
          <w:rFonts w:ascii="Calibri" w:eastAsia="Calibri" w:hAnsi="Calibri" w:cs="Times New Roman"/>
          <w:b/>
          <w:i/>
          <w:sz w:val="18"/>
          <w:szCs w:val="18"/>
        </w:rPr>
        <w:t>Remont budynku administracyjnego w SRARS w Kamienicy Królewskiej</w:t>
      </w:r>
      <w:r w:rsidR="00D27AE3" w:rsidRPr="00AB1783">
        <w:rPr>
          <w:rFonts w:eastAsia="CIDFont+F1" w:cstheme="minorHAnsi"/>
          <w:sz w:val="18"/>
          <w:szCs w:val="18"/>
        </w:rPr>
        <w:t xml:space="preserve"> </w:t>
      </w:r>
    </w:p>
    <w:p w:rsidR="000C5077" w:rsidRPr="000C5077" w:rsidRDefault="000C5077" w:rsidP="00D27AE3">
      <w:pPr>
        <w:pStyle w:val="Standard"/>
        <w:tabs>
          <w:tab w:val="left" w:pos="217"/>
        </w:tabs>
        <w:jc w:val="both"/>
        <w:rPr>
          <w:rFonts w:cstheme="minorHAnsi" w:hint="eastAsia"/>
          <w:b/>
          <w:bCs/>
          <w:sz w:val="18"/>
          <w:szCs w:val="18"/>
        </w:rPr>
      </w:pPr>
      <w:r w:rsidRPr="000C5077">
        <w:rPr>
          <w:rFonts w:cstheme="minorHAnsi"/>
          <w:b/>
          <w:bCs/>
          <w:sz w:val="18"/>
          <w:szCs w:val="18"/>
        </w:rPr>
        <w:t>1.2. Zakres robót obj</w:t>
      </w:r>
      <w:r w:rsidRPr="000C5077">
        <w:rPr>
          <w:rFonts w:cstheme="minorHAnsi"/>
          <w:sz w:val="18"/>
          <w:szCs w:val="18"/>
        </w:rPr>
        <w:t>ę</w:t>
      </w:r>
      <w:r w:rsidRPr="000C5077">
        <w:rPr>
          <w:rFonts w:cstheme="minorHAnsi"/>
          <w:b/>
          <w:bCs/>
          <w:sz w:val="18"/>
          <w:szCs w:val="18"/>
        </w:rPr>
        <w:t>tych STT</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Ustalenia zawarte w niniejszej specyfikacji dotyczą odbioru częściowego i końcowego posadzki z</w:t>
      </w:r>
      <w:r>
        <w:rPr>
          <w:rFonts w:cstheme="minorHAnsi"/>
          <w:sz w:val="18"/>
          <w:szCs w:val="18"/>
        </w:rPr>
        <w:t xml:space="preserve"> </w:t>
      </w:r>
      <w:r w:rsidRPr="000C5077">
        <w:rPr>
          <w:rFonts w:cstheme="minorHAnsi"/>
          <w:sz w:val="18"/>
          <w:szCs w:val="18"/>
        </w:rPr>
        <w:t>betonu.</w:t>
      </w: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1.3. Okre</w:t>
      </w:r>
      <w:r w:rsidRPr="000C5077">
        <w:rPr>
          <w:rFonts w:cstheme="minorHAnsi"/>
          <w:sz w:val="18"/>
          <w:szCs w:val="18"/>
        </w:rPr>
        <w:t>ś</w:t>
      </w:r>
      <w:r w:rsidRPr="000C5077">
        <w:rPr>
          <w:rFonts w:cstheme="minorHAnsi"/>
          <w:b/>
          <w:bCs/>
          <w:sz w:val="18"/>
          <w:szCs w:val="18"/>
        </w:rPr>
        <w:t>lenia podstawowe</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Podłoże- powierzchnia, na której ma być wykonane posadzki.</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iCs/>
          <w:sz w:val="18"/>
          <w:szCs w:val="18"/>
        </w:rPr>
        <w:t xml:space="preserve">Podkład </w:t>
      </w:r>
      <w:r w:rsidRPr="000C5077">
        <w:rPr>
          <w:rFonts w:cstheme="minorHAnsi"/>
          <w:sz w:val="18"/>
          <w:szCs w:val="18"/>
        </w:rPr>
        <w:t>– warstwa wyrównuj</w:t>
      </w:r>
      <w:r w:rsidRPr="000C5077">
        <w:rPr>
          <w:rFonts w:eastAsia="TimesNewRoman" w:cstheme="minorHAnsi"/>
          <w:sz w:val="18"/>
          <w:szCs w:val="18"/>
        </w:rPr>
        <w:t>ą</w:t>
      </w:r>
      <w:r w:rsidRPr="000C5077">
        <w:rPr>
          <w:rFonts w:cstheme="minorHAnsi"/>
          <w:sz w:val="18"/>
          <w:szCs w:val="18"/>
        </w:rPr>
        <w:t>ca lub spadkowa.</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iCs/>
          <w:sz w:val="18"/>
          <w:szCs w:val="18"/>
        </w:rPr>
        <w:t xml:space="preserve">Beton zwykły </w:t>
      </w:r>
      <w:r w:rsidRPr="000C5077">
        <w:rPr>
          <w:rFonts w:cstheme="minorHAnsi"/>
          <w:sz w:val="18"/>
          <w:szCs w:val="18"/>
        </w:rPr>
        <w:t>- beton o g</w:t>
      </w:r>
      <w:r w:rsidRPr="000C5077">
        <w:rPr>
          <w:rFonts w:eastAsia="TimesNewRoman" w:cstheme="minorHAnsi"/>
          <w:sz w:val="18"/>
          <w:szCs w:val="18"/>
        </w:rPr>
        <w:t>ę</w:t>
      </w:r>
      <w:r w:rsidRPr="000C5077">
        <w:rPr>
          <w:rFonts w:cstheme="minorHAnsi"/>
          <w:sz w:val="18"/>
          <w:szCs w:val="18"/>
        </w:rPr>
        <w:t>sto</w:t>
      </w:r>
      <w:r w:rsidRPr="000C5077">
        <w:rPr>
          <w:rFonts w:eastAsia="TimesNewRoman" w:cstheme="minorHAnsi"/>
          <w:sz w:val="18"/>
          <w:szCs w:val="18"/>
        </w:rPr>
        <w:t>ś</w:t>
      </w:r>
      <w:r w:rsidRPr="000C5077">
        <w:rPr>
          <w:rFonts w:cstheme="minorHAnsi"/>
          <w:sz w:val="18"/>
          <w:szCs w:val="18"/>
        </w:rPr>
        <w:t>ci powy</w:t>
      </w:r>
      <w:r w:rsidRPr="000C5077">
        <w:rPr>
          <w:rFonts w:eastAsia="TimesNewRoman" w:cstheme="minorHAnsi"/>
          <w:sz w:val="18"/>
          <w:szCs w:val="18"/>
        </w:rPr>
        <w:t>ż</w:t>
      </w:r>
      <w:r w:rsidRPr="000C5077">
        <w:rPr>
          <w:rFonts w:cstheme="minorHAnsi"/>
          <w:sz w:val="18"/>
          <w:szCs w:val="18"/>
        </w:rPr>
        <w:t>ej 1,8 t/m3 wykonany z cementu, wody, kruszywa</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mineralnego o frakcjach piaskowych i grubszych oraz ewentualnych dodatków mineralnych i</w:t>
      </w:r>
      <w:r>
        <w:rPr>
          <w:rFonts w:cstheme="minorHAnsi"/>
          <w:sz w:val="18"/>
          <w:szCs w:val="18"/>
        </w:rPr>
        <w:t xml:space="preserve"> </w:t>
      </w:r>
      <w:r w:rsidRPr="000C5077">
        <w:rPr>
          <w:rFonts w:cstheme="minorHAnsi"/>
          <w:sz w:val="18"/>
          <w:szCs w:val="18"/>
        </w:rPr>
        <w:t>domieszek chemicznych.</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iCs/>
          <w:sz w:val="18"/>
          <w:szCs w:val="18"/>
        </w:rPr>
        <w:t xml:space="preserve">Mieszanka betonowa </w:t>
      </w:r>
      <w:r w:rsidRPr="000C5077">
        <w:rPr>
          <w:rFonts w:cstheme="minorHAnsi"/>
          <w:sz w:val="18"/>
          <w:szCs w:val="18"/>
        </w:rPr>
        <w:t>- mieszanka wszystkich składników przed zwi</w:t>
      </w:r>
      <w:r w:rsidRPr="000C5077">
        <w:rPr>
          <w:rFonts w:eastAsia="TimesNewRoman" w:cstheme="minorHAnsi"/>
          <w:sz w:val="18"/>
          <w:szCs w:val="18"/>
        </w:rPr>
        <w:t>ą</w:t>
      </w:r>
      <w:r w:rsidRPr="000C5077">
        <w:rPr>
          <w:rFonts w:cstheme="minorHAnsi"/>
          <w:sz w:val="18"/>
          <w:szCs w:val="18"/>
        </w:rPr>
        <w:t>zaniem betonu.</w:t>
      </w: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1.4. Zakres robót obj</w:t>
      </w:r>
      <w:r w:rsidRPr="000C5077">
        <w:rPr>
          <w:rFonts w:eastAsia="TimesNewRoman,Bold" w:cstheme="minorHAnsi"/>
          <w:b/>
          <w:bCs/>
          <w:sz w:val="18"/>
          <w:szCs w:val="18"/>
        </w:rPr>
        <w:t>ę</w:t>
      </w:r>
      <w:r w:rsidRPr="000C5077">
        <w:rPr>
          <w:rFonts w:cstheme="minorHAnsi"/>
          <w:b/>
          <w:bCs/>
          <w:sz w:val="18"/>
          <w:szCs w:val="18"/>
        </w:rPr>
        <w:t>tych SST</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Ustalenia zawarte w niniejszej szczegółowej specyfikacji technicznej dotycz</w:t>
      </w:r>
      <w:r w:rsidRPr="000C5077">
        <w:rPr>
          <w:rFonts w:eastAsia="TimesNewRoman" w:cstheme="minorHAnsi"/>
          <w:sz w:val="18"/>
          <w:szCs w:val="18"/>
        </w:rPr>
        <w:t xml:space="preserve">ą </w:t>
      </w:r>
      <w:r w:rsidRPr="000C5077">
        <w:rPr>
          <w:rFonts w:cstheme="minorHAnsi"/>
          <w:sz w:val="18"/>
          <w:szCs w:val="18"/>
        </w:rPr>
        <w:t>zasad prowadzenia robót zwi</w:t>
      </w:r>
      <w:r w:rsidRPr="000C5077">
        <w:rPr>
          <w:rFonts w:eastAsia="TimesNewRoman" w:cstheme="minorHAnsi"/>
          <w:sz w:val="18"/>
          <w:szCs w:val="18"/>
        </w:rPr>
        <w:t>ą</w:t>
      </w:r>
      <w:r w:rsidRPr="000C5077">
        <w:rPr>
          <w:rFonts w:cstheme="minorHAnsi"/>
          <w:sz w:val="18"/>
          <w:szCs w:val="18"/>
        </w:rPr>
        <w:t>zanych z:</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wykonanie wylewki cementowej.</w:t>
      </w: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1.4.Ogólne wymagania dotyczące robót.</w:t>
      </w:r>
    </w:p>
    <w:p w:rsidR="000C5077" w:rsidRPr="000C5077" w:rsidRDefault="000C5077" w:rsidP="000C5077">
      <w:pPr>
        <w:autoSpaceDE w:val="0"/>
        <w:autoSpaceDN w:val="0"/>
        <w:adjustRightInd w:val="0"/>
        <w:spacing w:after="0" w:line="240" w:lineRule="auto"/>
        <w:rPr>
          <w:rFonts w:eastAsia="TimesNewRoman" w:cstheme="minorHAnsi"/>
          <w:sz w:val="18"/>
          <w:szCs w:val="18"/>
        </w:rPr>
      </w:pPr>
      <w:r w:rsidRPr="000C5077">
        <w:rPr>
          <w:rFonts w:cstheme="minorHAnsi"/>
          <w:sz w:val="18"/>
          <w:szCs w:val="18"/>
        </w:rPr>
        <w:t>Wykonawca robót jest odpowiedzialny za jako</w:t>
      </w:r>
      <w:r w:rsidRPr="000C5077">
        <w:rPr>
          <w:rFonts w:eastAsia="TimesNewRoman" w:cstheme="minorHAnsi"/>
          <w:sz w:val="18"/>
          <w:szCs w:val="18"/>
        </w:rPr>
        <w:t xml:space="preserve">ść </w:t>
      </w:r>
      <w:r w:rsidRPr="000C5077">
        <w:rPr>
          <w:rFonts w:cstheme="minorHAnsi"/>
          <w:sz w:val="18"/>
          <w:szCs w:val="18"/>
        </w:rPr>
        <w:t>wykonania robót, ich zgodno</w:t>
      </w:r>
      <w:r w:rsidRPr="000C5077">
        <w:rPr>
          <w:rFonts w:eastAsia="TimesNewRoman" w:cstheme="minorHAnsi"/>
          <w:sz w:val="18"/>
          <w:szCs w:val="18"/>
        </w:rPr>
        <w:t xml:space="preserve">ść </w:t>
      </w:r>
      <w:r w:rsidRPr="000C5077">
        <w:rPr>
          <w:rFonts w:cstheme="minorHAnsi"/>
          <w:sz w:val="18"/>
          <w:szCs w:val="18"/>
        </w:rPr>
        <w:t>z dokumentacj</w:t>
      </w:r>
      <w:r w:rsidRPr="000C5077">
        <w:rPr>
          <w:rFonts w:eastAsia="TimesNewRoman" w:cstheme="minorHAnsi"/>
          <w:sz w:val="18"/>
          <w:szCs w:val="18"/>
        </w:rPr>
        <w:t>ą</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projektow</w:t>
      </w:r>
      <w:r w:rsidRPr="000C5077">
        <w:rPr>
          <w:rFonts w:eastAsia="TimesNewRoman" w:cstheme="minorHAnsi"/>
          <w:sz w:val="18"/>
          <w:szCs w:val="18"/>
        </w:rPr>
        <w:t>ą</w:t>
      </w:r>
      <w:r w:rsidRPr="000C5077">
        <w:rPr>
          <w:rFonts w:cstheme="minorHAnsi"/>
          <w:sz w:val="18"/>
          <w:szCs w:val="18"/>
        </w:rPr>
        <w:t>, SST i poleceniami In</w:t>
      </w:r>
      <w:r w:rsidRPr="000C5077">
        <w:rPr>
          <w:rFonts w:eastAsia="TimesNewRoman" w:cstheme="minorHAnsi"/>
          <w:sz w:val="18"/>
          <w:szCs w:val="18"/>
        </w:rPr>
        <w:t>ż</w:t>
      </w:r>
      <w:r w:rsidRPr="000C5077">
        <w:rPr>
          <w:rFonts w:cstheme="minorHAnsi"/>
          <w:sz w:val="18"/>
          <w:szCs w:val="18"/>
        </w:rPr>
        <w:t>yniera. Ogólne wymagania dotycz</w:t>
      </w:r>
      <w:r w:rsidRPr="000C5077">
        <w:rPr>
          <w:rFonts w:eastAsia="TimesNewRoman" w:cstheme="minorHAnsi"/>
          <w:sz w:val="18"/>
          <w:szCs w:val="18"/>
        </w:rPr>
        <w:t>ą</w:t>
      </w:r>
      <w:r w:rsidRPr="000C5077">
        <w:rPr>
          <w:rFonts w:cstheme="minorHAnsi"/>
          <w:sz w:val="18"/>
          <w:szCs w:val="18"/>
        </w:rPr>
        <w:t>ce robót podano w OST</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„Wymagania ogólne” pkt 2.</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Posadzki powinny być wykonane zgodnie z projektem budowlanym uwzględniającym wymagania norm i określającym rodzaj i grubość posadzek</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Dopuszcza się tylko takie odstępstwa od projektu, które nie naruszają postanowień norm, a są</w:t>
      </w:r>
      <w:r>
        <w:rPr>
          <w:rFonts w:cstheme="minorHAnsi"/>
          <w:sz w:val="18"/>
          <w:szCs w:val="18"/>
        </w:rPr>
        <w:t xml:space="preserve"> </w:t>
      </w:r>
      <w:r w:rsidRPr="000C5077">
        <w:rPr>
          <w:rFonts w:cstheme="minorHAnsi"/>
          <w:sz w:val="18"/>
          <w:szCs w:val="18"/>
        </w:rPr>
        <w:t>uzasadnione technicznie i uzgodnione z autorem projektu i są udokumentowane zapisem dokonanym w dzienniku budowy lub innym równorzędnym dowodem.</w:t>
      </w:r>
    </w:p>
    <w:p w:rsidR="000C5077" w:rsidRPr="000C5077" w:rsidRDefault="000C5077" w:rsidP="000C5077">
      <w:pPr>
        <w:autoSpaceDE w:val="0"/>
        <w:autoSpaceDN w:val="0"/>
        <w:adjustRightInd w:val="0"/>
        <w:spacing w:after="0" w:line="240" w:lineRule="auto"/>
        <w:rPr>
          <w:rFonts w:cstheme="minorHAnsi"/>
          <w:b/>
          <w:bCs/>
          <w:sz w:val="18"/>
          <w:szCs w:val="18"/>
        </w:rPr>
      </w:pP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2. MATERIAŁY</w:t>
      </w:r>
    </w:p>
    <w:p w:rsidR="000C5077" w:rsidRPr="000C5077" w:rsidRDefault="000C5077" w:rsidP="000C5077">
      <w:pPr>
        <w:autoSpaceDE w:val="0"/>
        <w:autoSpaceDN w:val="0"/>
        <w:adjustRightInd w:val="0"/>
        <w:spacing w:after="0" w:line="240" w:lineRule="auto"/>
        <w:rPr>
          <w:rFonts w:cstheme="minorHAnsi"/>
          <w:sz w:val="18"/>
          <w:szCs w:val="18"/>
        </w:rPr>
      </w:pP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2.1. Ogólne wymagania i ustalenia dotyczące materiałów określono w Wymaganiach ogólnych pkt. 3.</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Posadzki z betonu powinny być wykonane z betonu zwykłego wg PN -88/B-06250, o marce</w:t>
      </w:r>
      <w:r>
        <w:rPr>
          <w:rFonts w:cstheme="minorHAnsi"/>
          <w:sz w:val="18"/>
          <w:szCs w:val="18"/>
        </w:rPr>
        <w:t xml:space="preserve"> </w:t>
      </w:r>
      <w:r w:rsidRPr="000C5077">
        <w:rPr>
          <w:rFonts w:cstheme="minorHAnsi"/>
          <w:sz w:val="18"/>
          <w:szCs w:val="18"/>
        </w:rPr>
        <w:t>dostosowanej do przeznaczenia posadzki i uziarnieniu dostosowanym do grubości posadzki.</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Posadzki z zaprawy cementowej powinny być wykonane wg normy PN-90/B-14504</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Wykonawca uzyska przed zastosowaniem wyrobu akceptacj</w:t>
      </w:r>
      <w:r w:rsidRPr="000C5077">
        <w:rPr>
          <w:rFonts w:eastAsia="TimesNewRoman" w:cstheme="minorHAnsi"/>
          <w:sz w:val="18"/>
          <w:szCs w:val="18"/>
        </w:rPr>
        <w:t xml:space="preserve">ę </w:t>
      </w:r>
      <w:r w:rsidRPr="000C5077">
        <w:rPr>
          <w:rFonts w:cstheme="minorHAnsi"/>
          <w:sz w:val="18"/>
          <w:szCs w:val="18"/>
        </w:rPr>
        <w:t>Inspektora Nadzoru.</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xml:space="preserve">Zatwierdzenie jednego materiału z danego </w:t>
      </w:r>
      <w:r w:rsidRPr="000C5077">
        <w:rPr>
          <w:rFonts w:eastAsia="TimesNewRoman" w:cstheme="minorHAnsi"/>
          <w:sz w:val="18"/>
          <w:szCs w:val="18"/>
        </w:rPr>
        <w:t>ź</w:t>
      </w:r>
      <w:r w:rsidRPr="000C5077">
        <w:rPr>
          <w:rFonts w:cstheme="minorHAnsi"/>
          <w:sz w:val="18"/>
          <w:szCs w:val="18"/>
        </w:rPr>
        <w:t>ródła nie oznacza automatycznego zatwierdzenia</w:t>
      </w:r>
      <w:r>
        <w:rPr>
          <w:rFonts w:cstheme="minorHAnsi"/>
          <w:sz w:val="18"/>
          <w:szCs w:val="18"/>
        </w:rPr>
        <w:t xml:space="preserve"> </w:t>
      </w:r>
      <w:r w:rsidRPr="000C5077">
        <w:rPr>
          <w:rFonts w:cstheme="minorHAnsi"/>
          <w:sz w:val="18"/>
          <w:szCs w:val="18"/>
        </w:rPr>
        <w:t xml:space="preserve">pozostałych materiałów z tego </w:t>
      </w:r>
      <w:r w:rsidRPr="000C5077">
        <w:rPr>
          <w:rFonts w:eastAsia="TimesNewRoman" w:cstheme="minorHAnsi"/>
          <w:sz w:val="18"/>
          <w:szCs w:val="18"/>
        </w:rPr>
        <w:t>ź</w:t>
      </w:r>
      <w:r w:rsidRPr="000C5077">
        <w:rPr>
          <w:rFonts w:cstheme="minorHAnsi"/>
          <w:sz w:val="18"/>
          <w:szCs w:val="18"/>
        </w:rPr>
        <w:t>ródła. Je</w:t>
      </w:r>
      <w:r w:rsidRPr="000C5077">
        <w:rPr>
          <w:rFonts w:eastAsia="TimesNewRoman" w:cstheme="minorHAnsi"/>
          <w:sz w:val="18"/>
          <w:szCs w:val="18"/>
        </w:rPr>
        <w:t>ż</w:t>
      </w:r>
      <w:r w:rsidRPr="000C5077">
        <w:rPr>
          <w:rFonts w:cstheme="minorHAnsi"/>
          <w:sz w:val="18"/>
          <w:szCs w:val="18"/>
        </w:rPr>
        <w:t xml:space="preserve">eli materiały z akceptowanego </w:t>
      </w:r>
      <w:r w:rsidRPr="000C5077">
        <w:rPr>
          <w:rFonts w:eastAsia="TimesNewRoman" w:cstheme="minorHAnsi"/>
          <w:sz w:val="18"/>
          <w:szCs w:val="18"/>
        </w:rPr>
        <w:t>ź</w:t>
      </w:r>
      <w:r w:rsidRPr="000C5077">
        <w:rPr>
          <w:rFonts w:cstheme="minorHAnsi"/>
          <w:sz w:val="18"/>
          <w:szCs w:val="18"/>
        </w:rPr>
        <w:t>ródła s</w:t>
      </w:r>
      <w:r w:rsidRPr="000C5077">
        <w:rPr>
          <w:rFonts w:eastAsia="TimesNewRoman" w:cstheme="minorHAnsi"/>
          <w:sz w:val="18"/>
          <w:szCs w:val="18"/>
        </w:rPr>
        <w:t xml:space="preserve">ą </w:t>
      </w:r>
      <w:r w:rsidRPr="000C5077">
        <w:rPr>
          <w:rFonts w:cstheme="minorHAnsi"/>
          <w:sz w:val="18"/>
          <w:szCs w:val="18"/>
        </w:rPr>
        <w:t>niejednorodne</w:t>
      </w:r>
      <w:r>
        <w:rPr>
          <w:rFonts w:cstheme="minorHAnsi"/>
          <w:sz w:val="18"/>
          <w:szCs w:val="18"/>
        </w:rPr>
        <w:t xml:space="preserve"> </w:t>
      </w:r>
      <w:r w:rsidRPr="000C5077">
        <w:rPr>
          <w:rFonts w:cstheme="minorHAnsi"/>
          <w:sz w:val="18"/>
          <w:szCs w:val="18"/>
        </w:rPr>
        <w:t>lub nie zadawalaj</w:t>
      </w:r>
      <w:r w:rsidRPr="000C5077">
        <w:rPr>
          <w:rFonts w:eastAsia="TimesNewRoman" w:cstheme="minorHAnsi"/>
          <w:sz w:val="18"/>
          <w:szCs w:val="18"/>
        </w:rPr>
        <w:t>ą</w:t>
      </w:r>
      <w:r w:rsidRPr="000C5077">
        <w:rPr>
          <w:rFonts w:cstheme="minorHAnsi"/>
          <w:sz w:val="18"/>
          <w:szCs w:val="18"/>
        </w:rPr>
        <w:t>cej jako</w:t>
      </w:r>
      <w:r w:rsidRPr="000C5077">
        <w:rPr>
          <w:rFonts w:eastAsia="TimesNewRoman" w:cstheme="minorHAnsi"/>
          <w:sz w:val="18"/>
          <w:szCs w:val="18"/>
        </w:rPr>
        <w:t>ś</w:t>
      </w:r>
      <w:r w:rsidRPr="000C5077">
        <w:rPr>
          <w:rFonts w:cstheme="minorHAnsi"/>
          <w:sz w:val="18"/>
          <w:szCs w:val="18"/>
        </w:rPr>
        <w:t>ci, Wykonawca powinien zmieni</w:t>
      </w:r>
      <w:r w:rsidRPr="000C5077">
        <w:rPr>
          <w:rFonts w:eastAsia="TimesNewRoman" w:cstheme="minorHAnsi"/>
          <w:sz w:val="18"/>
          <w:szCs w:val="18"/>
        </w:rPr>
        <w:t>ć ź</w:t>
      </w:r>
      <w:r w:rsidRPr="000C5077">
        <w:rPr>
          <w:rFonts w:cstheme="minorHAnsi"/>
          <w:sz w:val="18"/>
          <w:szCs w:val="18"/>
        </w:rPr>
        <w:t>ródło zaopatrywania w materiały.</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Odbiór techniczny materiałów powinien by</w:t>
      </w:r>
      <w:r w:rsidRPr="000C5077">
        <w:rPr>
          <w:rFonts w:eastAsia="TimesNewRoman" w:cstheme="minorHAnsi"/>
          <w:sz w:val="18"/>
          <w:szCs w:val="18"/>
        </w:rPr>
        <w:t xml:space="preserve">ć </w:t>
      </w:r>
      <w:r w:rsidRPr="000C5077">
        <w:rPr>
          <w:rFonts w:cstheme="minorHAnsi"/>
          <w:sz w:val="18"/>
          <w:szCs w:val="18"/>
        </w:rPr>
        <w:t>dokonywany według wymaga</w:t>
      </w:r>
      <w:r w:rsidRPr="000C5077">
        <w:rPr>
          <w:rFonts w:eastAsia="TimesNewRoman" w:cstheme="minorHAnsi"/>
          <w:sz w:val="18"/>
          <w:szCs w:val="18"/>
        </w:rPr>
        <w:t xml:space="preserve">ń </w:t>
      </w:r>
      <w:r w:rsidRPr="000C5077">
        <w:rPr>
          <w:rFonts w:cstheme="minorHAnsi"/>
          <w:sz w:val="18"/>
          <w:szCs w:val="18"/>
        </w:rPr>
        <w:t>i w sposób okre</w:t>
      </w:r>
      <w:r w:rsidRPr="000C5077">
        <w:rPr>
          <w:rFonts w:eastAsia="TimesNewRoman" w:cstheme="minorHAnsi"/>
          <w:sz w:val="18"/>
          <w:szCs w:val="18"/>
        </w:rPr>
        <w:t>ś</w:t>
      </w:r>
      <w:r w:rsidRPr="000C5077">
        <w:rPr>
          <w:rFonts w:cstheme="minorHAnsi"/>
          <w:sz w:val="18"/>
          <w:szCs w:val="18"/>
        </w:rPr>
        <w:t>lony</w:t>
      </w:r>
      <w:r>
        <w:rPr>
          <w:rFonts w:cstheme="minorHAnsi"/>
          <w:sz w:val="18"/>
          <w:szCs w:val="18"/>
        </w:rPr>
        <w:t xml:space="preserve"> </w:t>
      </w:r>
      <w:r w:rsidRPr="000C5077">
        <w:rPr>
          <w:rFonts w:cstheme="minorHAnsi"/>
          <w:sz w:val="18"/>
          <w:szCs w:val="18"/>
        </w:rPr>
        <w:t>aktualnymi normami.</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2.2 Materiały potrzebne do wykonania robót</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Cement portlandzki,</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Zaprawa cementowa</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Kruszywo</w:t>
      </w:r>
    </w:p>
    <w:p w:rsid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Woda</w:t>
      </w:r>
    </w:p>
    <w:p w:rsidR="000C5077" w:rsidRPr="000C5077" w:rsidRDefault="000C5077" w:rsidP="000C5077">
      <w:pPr>
        <w:autoSpaceDE w:val="0"/>
        <w:autoSpaceDN w:val="0"/>
        <w:adjustRightInd w:val="0"/>
        <w:spacing w:after="0" w:line="240" w:lineRule="auto"/>
        <w:rPr>
          <w:rFonts w:cstheme="minorHAnsi"/>
          <w:sz w:val="18"/>
          <w:szCs w:val="18"/>
        </w:rPr>
      </w:pPr>
      <w:r>
        <w:rPr>
          <w:rFonts w:cstheme="minorHAnsi"/>
          <w:sz w:val="18"/>
          <w:szCs w:val="18"/>
        </w:rPr>
        <w:t>- Beton C8/10</w:t>
      </w:r>
    </w:p>
    <w:p w:rsidR="000C5077" w:rsidRPr="000C5077" w:rsidRDefault="000C5077" w:rsidP="000C5077">
      <w:pPr>
        <w:autoSpaceDE w:val="0"/>
        <w:autoSpaceDN w:val="0"/>
        <w:adjustRightInd w:val="0"/>
        <w:spacing w:after="0" w:line="240" w:lineRule="auto"/>
        <w:rPr>
          <w:rFonts w:cstheme="minorHAnsi"/>
          <w:sz w:val="18"/>
          <w:szCs w:val="18"/>
        </w:rPr>
      </w:pP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Cement-wymagania i badania.</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Cement pochodz</w:t>
      </w:r>
      <w:r w:rsidRPr="000C5077">
        <w:rPr>
          <w:rFonts w:eastAsia="TimesNewRoman" w:cstheme="minorHAnsi"/>
          <w:sz w:val="18"/>
          <w:szCs w:val="18"/>
        </w:rPr>
        <w:t>ą</w:t>
      </w:r>
      <w:r w:rsidRPr="000C5077">
        <w:rPr>
          <w:rFonts w:cstheme="minorHAnsi"/>
          <w:sz w:val="18"/>
          <w:szCs w:val="18"/>
        </w:rPr>
        <w:t>cy z ka</w:t>
      </w:r>
      <w:r w:rsidRPr="000C5077">
        <w:rPr>
          <w:rFonts w:eastAsia="TimesNewRoman" w:cstheme="minorHAnsi"/>
          <w:sz w:val="18"/>
          <w:szCs w:val="18"/>
        </w:rPr>
        <w:t>ż</w:t>
      </w:r>
      <w:r w:rsidRPr="000C5077">
        <w:rPr>
          <w:rFonts w:cstheme="minorHAnsi"/>
          <w:sz w:val="18"/>
          <w:szCs w:val="18"/>
        </w:rPr>
        <w:t>dej dostawy musi spełnia</w:t>
      </w:r>
      <w:r w:rsidRPr="000C5077">
        <w:rPr>
          <w:rFonts w:eastAsia="TimesNewRoman" w:cstheme="minorHAnsi"/>
          <w:sz w:val="18"/>
          <w:szCs w:val="18"/>
        </w:rPr>
        <w:t xml:space="preserve">ć </w:t>
      </w:r>
      <w:r w:rsidRPr="000C5077">
        <w:rPr>
          <w:rFonts w:cstheme="minorHAnsi"/>
          <w:sz w:val="18"/>
          <w:szCs w:val="18"/>
        </w:rPr>
        <w:t>wymagania zawarte w normie PN-B-19701.</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Dopuszczalne jest stosowanie jedynie cementu portlandzkiego czystego (bez dodatków) klasy:</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dla betonu klasy C8/10 ÷ C20/25 - klasa cementu 32,5 NA,</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dla betonu klasy C25/30, C30/37 - klasa cementu 42,5 NA,</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Do ka</w:t>
      </w:r>
      <w:r w:rsidRPr="000C5077">
        <w:rPr>
          <w:rFonts w:eastAsia="TimesNewRoman" w:cstheme="minorHAnsi"/>
          <w:sz w:val="18"/>
          <w:szCs w:val="18"/>
        </w:rPr>
        <w:t>ż</w:t>
      </w:r>
      <w:r w:rsidRPr="000C5077">
        <w:rPr>
          <w:rFonts w:cstheme="minorHAnsi"/>
          <w:sz w:val="18"/>
          <w:szCs w:val="18"/>
        </w:rPr>
        <w:t>dej partii dostarczonego cementu musi by</w:t>
      </w:r>
      <w:r w:rsidRPr="000C5077">
        <w:rPr>
          <w:rFonts w:eastAsia="TimesNewRoman" w:cstheme="minorHAnsi"/>
          <w:sz w:val="18"/>
          <w:szCs w:val="18"/>
        </w:rPr>
        <w:t xml:space="preserve">ć </w:t>
      </w:r>
      <w:r w:rsidRPr="000C5077">
        <w:rPr>
          <w:rFonts w:cstheme="minorHAnsi"/>
          <w:sz w:val="18"/>
          <w:szCs w:val="18"/>
        </w:rPr>
        <w:t>doł</w:t>
      </w:r>
      <w:r w:rsidRPr="000C5077">
        <w:rPr>
          <w:rFonts w:eastAsia="TimesNewRoman" w:cstheme="minorHAnsi"/>
          <w:sz w:val="18"/>
          <w:szCs w:val="18"/>
        </w:rPr>
        <w:t>ą</w:t>
      </w:r>
      <w:r w:rsidRPr="000C5077">
        <w:rPr>
          <w:rFonts w:cstheme="minorHAnsi"/>
          <w:sz w:val="18"/>
          <w:szCs w:val="18"/>
        </w:rPr>
        <w:t xml:space="preserve">czone </w:t>
      </w:r>
      <w:r w:rsidRPr="000C5077">
        <w:rPr>
          <w:rFonts w:eastAsia="TimesNewRoman" w:cstheme="minorHAnsi"/>
          <w:sz w:val="18"/>
          <w:szCs w:val="18"/>
        </w:rPr>
        <w:t>ś</w:t>
      </w:r>
      <w:r w:rsidRPr="000C5077">
        <w:rPr>
          <w:rFonts w:cstheme="minorHAnsi"/>
          <w:sz w:val="18"/>
          <w:szCs w:val="18"/>
        </w:rPr>
        <w:t>wiadectwo jako</w:t>
      </w:r>
      <w:r w:rsidRPr="000C5077">
        <w:rPr>
          <w:rFonts w:eastAsia="TimesNewRoman" w:cstheme="minorHAnsi"/>
          <w:sz w:val="18"/>
          <w:szCs w:val="18"/>
        </w:rPr>
        <w:t>ś</w:t>
      </w:r>
      <w:r w:rsidRPr="000C5077">
        <w:rPr>
          <w:rFonts w:cstheme="minorHAnsi"/>
          <w:sz w:val="18"/>
          <w:szCs w:val="18"/>
        </w:rPr>
        <w:t>ci (atest). Każda</w:t>
      </w:r>
      <w:r>
        <w:rPr>
          <w:rFonts w:cstheme="minorHAnsi"/>
          <w:sz w:val="18"/>
          <w:szCs w:val="18"/>
        </w:rPr>
        <w:t xml:space="preserve"> </w:t>
      </w:r>
      <w:r w:rsidRPr="000C5077">
        <w:rPr>
          <w:rFonts w:cstheme="minorHAnsi"/>
          <w:sz w:val="18"/>
          <w:szCs w:val="18"/>
        </w:rPr>
        <w:t>partia dostarczonego cementu przed jej u</w:t>
      </w:r>
      <w:r w:rsidRPr="000C5077">
        <w:rPr>
          <w:rFonts w:eastAsia="TimesNewRoman" w:cstheme="minorHAnsi"/>
          <w:sz w:val="18"/>
          <w:szCs w:val="18"/>
        </w:rPr>
        <w:t>s</w:t>
      </w:r>
      <w:r w:rsidRPr="000C5077">
        <w:rPr>
          <w:rFonts w:cstheme="minorHAnsi"/>
          <w:sz w:val="18"/>
          <w:szCs w:val="18"/>
        </w:rPr>
        <w:t>zyciem do wytworzenia mieszanki betonowej musi</w:t>
      </w:r>
      <w:r>
        <w:rPr>
          <w:rFonts w:cstheme="minorHAnsi"/>
          <w:sz w:val="18"/>
          <w:szCs w:val="18"/>
        </w:rPr>
        <w:t xml:space="preserve"> </w:t>
      </w:r>
      <w:r w:rsidRPr="000C5077">
        <w:rPr>
          <w:rFonts w:cstheme="minorHAnsi"/>
          <w:sz w:val="18"/>
          <w:szCs w:val="18"/>
        </w:rPr>
        <w:t>uzyska</w:t>
      </w:r>
      <w:r w:rsidRPr="000C5077">
        <w:rPr>
          <w:rFonts w:eastAsia="TimesNewRoman" w:cstheme="minorHAnsi"/>
          <w:sz w:val="18"/>
          <w:szCs w:val="18"/>
        </w:rPr>
        <w:t xml:space="preserve">ć </w:t>
      </w:r>
      <w:r w:rsidRPr="000C5077">
        <w:rPr>
          <w:rFonts w:cstheme="minorHAnsi"/>
          <w:sz w:val="18"/>
          <w:szCs w:val="18"/>
        </w:rPr>
        <w:t>akceptacj</w:t>
      </w:r>
      <w:r w:rsidRPr="000C5077">
        <w:rPr>
          <w:rFonts w:eastAsia="TimesNewRoman" w:cstheme="minorHAnsi"/>
          <w:sz w:val="18"/>
          <w:szCs w:val="18"/>
        </w:rPr>
        <w:t xml:space="preserve">ę </w:t>
      </w:r>
      <w:r w:rsidRPr="000C5077">
        <w:rPr>
          <w:rFonts w:cstheme="minorHAnsi"/>
          <w:sz w:val="18"/>
          <w:szCs w:val="18"/>
        </w:rPr>
        <w:t>Inspektora nadzoru.</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Zakazuje si</w:t>
      </w:r>
      <w:r w:rsidRPr="000C5077">
        <w:rPr>
          <w:rFonts w:eastAsia="TimesNewRoman" w:cstheme="minorHAnsi"/>
          <w:sz w:val="18"/>
          <w:szCs w:val="18"/>
        </w:rPr>
        <w:t xml:space="preserve">ę </w:t>
      </w:r>
      <w:r w:rsidRPr="000C5077">
        <w:rPr>
          <w:rFonts w:cstheme="minorHAnsi"/>
          <w:sz w:val="18"/>
          <w:szCs w:val="18"/>
        </w:rPr>
        <w:t>pobierania cementu ze stacji przesypowych (silosów), je</w:t>
      </w:r>
      <w:r w:rsidRPr="000C5077">
        <w:rPr>
          <w:rFonts w:eastAsia="TimesNewRoman" w:cstheme="minorHAnsi"/>
          <w:sz w:val="18"/>
          <w:szCs w:val="18"/>
        </w:rPr>
        <w:t>ż</w:t>
      </w:r>
      <w:r w:rsidRPr="000C5077">
        <w:rPr>
          <w:rFonts w:cstheme="minorHAnsi"/>
          <w:sz w:val="18"/>
          <w:szCs w:val="18"/>
        </w:rPr>
        <w:t>eli nie ma pewno</w:t>
      </w:r>
      <w:r w:rsidRPr="000C5077">
        <w:rPr>
          <w:rFonts w:eastAsia="TimesNewRoman" w:cstheme="minorHAnsi"/>
          <w:sz w:val="18"/>
          <w:szCs w:val="18"/>
        </w:rPr>
        <w:t>ś</w:t>
      </w:r>
      <w:r w:rsidRPr="000C5077">
        <w:rPr>
          <w:rFonts w:cstheme="minorHAnsi"/>
          <w:sz w:val="18"/>
          <w:szCs w:val="18"/>
        </w:rPr>
        <w:t xml:space="preserve">ci, </w:t>
      </w:r>
      <w:r w:rsidRPr="000C5077">
        <w:rPr>
          <w:rFonts w:eastAsia="TimesNewRoman" w:cstheme="minorHAnsi"/>
          <w:sz w:val="18"/>
          <w:szCs w:val="18"/>
        </w:rPr>
        <w:t>ż</w:t>
      </w:r>
      <w:r w:rsidRPr="000C5077">
        <w:rPr>
          <w:rFonts w:cstheme="minorHAnsi"/>
          <w:sz w:val="18"/>
          <w:szCs w:val="18"/>
        </w:rPr>
        <w:t>e</w:t>
      </w:r>
      <w:r>
        <w:rPr>
          <w:rFonts w:cstheme="minorHAnsi"/>
          <w:sz w:val="18"/>
          <w:szCs w:val="18"/>
        </w:rPr>
        <w:t xml:space="preserve"> </w:t>
      </w:r>
      <w:r w:rsidRPr="000C5077">
        <w:rPr>
          <w:rFonts w:cstheme="minorHAnsi"/>
          <w:sz w:val="18"/>
          <w:szCs w:val="18"/>
        </w:rPr>
        <w:t>dostarczany jest tam tylko jeden rodzaj cementu z tej samej cementowni.</w:t>
      </w:r>
    </w:p>
    <w:p w:rsidR="000C5077" w:rsidRPr="000C5077" w:rsidRDefault="000C5077" w:rsidP="000C5077">
      <w:pPr>
        <w:autoSpaceDE w:val="0"/>
        <w:autoSpaceDN w:val="0"/>
        <w:adjustRightInd w:val="0"/>
        <w:spacing w:after="0" w:line="240" w:lineRule="auto"/>
        <w:rPr>
          <w:rFonts w:eastAsia="TimesNewRoman" w:cstheme="minorHAnsi"/>
          <w:sz w:val="18"/>
          <w:szCs w:val="18"/>
        </w:rPr>
      </w:pPr>
      <w:r w:rsidRPr="000C5077">
        <w:rPr>
          <w:rFonts w:cstheme="minorHAnsi"/>
          <w:sz w:val="18"/>
          <w:szCs w:val="18"/>
        </w:rPr>
        <w:t>Przed u</w:t>
      </w:r>
      <w:r w:rsidRPr="000C5077">
        <w:rPr>
          <w:rFonts w:eastAsia="TimesNewRoman" w:cstheme="minorHAnsi"/>
          <w:sz w:val="18"/>
          <w:szCs w:val="18"/>
        </w:rPr>
        <w:t>ż</w:t>
      </w:r>
      <w:r w:rsidRPr="000C5077">
        <w:rPr>
          <w:rFonts w:cstheme="minorHAnsi"/>
          <w:sz w:val="18"/>
          <w:szCs w:val="18"/>
        </w:rPr>
        <w:t>yciem cementu do wykonania mieszanki betonowej cement powinien podlega</w:t>
      </w:r>
      <w:r w:rsidRPr="000C5077">
        <w:rPr>
          <w:rFonts w:eastAsia="TimesNewRoman" w:cstheme="minorHAnsi"/>
          <w:sz w:val="18"/>
          <w:szCs w:val="18"/>
        </w:rPr>
        <w:t>ć</w:t>
      </w:r>
      <w:r>
        <w:rPr>
          <w:rFonts w:eastAsia="TimesNewRoman" w:cstheme="minorHAnsi"/>
          <w:sz w:val="18"/>
          <w:szCs w:val="18"/>
        </w:rPr>
        <w:t xml:space="preserve"> </w:t>
      </w:r>
      <w:r w:rsidRPr="000C5077">
        <w:rPr>
          <w:rFonts w:cstheme="minorHAnsi"/>
          <w:sz w:val="18"/>
          <w:szCs w:val="18"/>
        </w:rPr>
        <w:t>nast</w:t>
      </w:r>
      <w:r w:rsidRPr="000C5077">
        <w:rPr>
          <w:rFonts w:eastAsia="TimesNewRoman" w:cstheme="minorHAnsi"/>
          <w:sz w:val="18"/>
          <w:szCs w:val="18"/>
        </w:rPr>
        <w:t>ę</w:t>
      </w:r>
      <w:r w:rsidRPr="000C5077">
        <w:rPr>
          <w:rFonts w:cstheme="minorHAnsi"/>
          <w:sz w:val="18"/>
          <w:szCs w:val="18"/>
        </w:rPr>
        <w:t>puj</w:t>
      </w:r>
      <w:r w:rsidRPr="000C5077">
        <w:rPr>
          <w:rFonts w:eastAsia="TimesNewRoman" w:cstheme="minorHAnsi"/>
          <w:sz w:val="18"/>
          <w:szCs w:val="18"/>
        </w:rPr>
        <w:t>ą</w:t>
      </w:r>
      <w:r w:rsidRPr="000C5077">
        <w:rPr>
          <w:rFonts w:cstheme="minorHAnsi"/>
          <w:sz w:val="18"/>
          <w:szCs w:val="18"/>
        </w:rPr>
        <w:t>cym badaniom:</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oznaczenie czasu wi</w:t>
      </w:r>
      <w:r w:rsidRPr="000C5077">
        <w:rPr>
          <w:rFonts w:eastAsia="TimesNewRoman" w:cstheme="minorHAnsi"/>
          <w:sz w:val="18"/>
          <w:szCs w:val="18"/>
        </w:rPr>
        <w:t>ą</w:t>
      </w:r>
      <w:r w:rsidRPr="000C5077">
        <w:rPr>
          <w:rFonts w:cstheme="minorHAnsi"/>
          <w:sz w:val="18"/>
          <w:szCs w:val="18"/>
        </w:rPr>
        <w:t>zania i zmiany obj</w:t>
      </w:r>
      <w:r w:rsidRPr="000C5077">
        <w:rPr>
          <w:rFonts w:eastAsia="TimesNewRoman" w:cstheme="minorHAnsi"/>
          <w:sz w:val="18"/>
          <w:szCs w:val="18"/>
        </w:rPr>
        <w:t>ę</w:t>
      </w:r>
      <w:r w:rsidRPr="000C5077">
        <w:rPr>
          <w:rFonts w:cstheme="minorHAnsi"/>
          <w:sz w:val="18"/>
          <w:szCs w:val="18"/>
        </w:rPr>
        <w:t>to</w:t>
      </w:r>
      <w:r w:rsidRPr="000C5077">
        <w:rPr>
          <w:rFonts w:eastAsia="TimesNewRoman" w:cstheme="minorHAnsi"/>
          <w:sz w:val="18"/>
          <w:szCs w:val="18"/>
        </w:rPr>
        <w:t>ś</w:t>
      </w:r>
      <w:r w:rsidRPr="000C5077">
        <w:rPr>
          <w:rFonts w:cstheme="minorHAnsi"/>
          <w:sz w:val="18"/>
          <w:szCs w:val="18"/>
        </w:rPr>
        <w:t>ci wg norm PN-EN 196-1; 1996, PN-EN 196-3;</w:t>
      </w:r>
      <w:r>
        <w:rPr>
          <w:rFonts w:cstheme="minorHAnsi"/>
          <w:sz w:val="18"/>
          <w:szCs w:val="18"/>
        </w:rPr>
        <w:t xml:space="preserve"> </w:t>
      </w:r>
      <w:r w:rsidRPr="000C5077">
        <w:rPr>
          <w:rFonts w:cstheme="minorHAnsi"/>
          <w:sz w:val="18"/>
          <w:szCs w:val="18"/>
        </w:rPr>
        <w:t>1996, PN-EN 196-6; 1997,</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lastRenderedPageBreak/>
        <w:t>- sprawdzenie zawarto</w:t>
      </w:r>
      <w:r w:rsidRPr="000C5077">
        <w:rPr>
          <w:rFonts w:eastAsia="TimesNewRoman" w:cstheme="minorHAnsi"/>
          <w:sz w:val="18"/>
          <w:szCs w:val="18"/>
        </w:rPr>
        <w:t>ś</w:t>
      </w:r>
      <w:r w:rsidRPr="000C5077">
        <w:rPr>
          <w:rFonts w:cstheme="minorHAnsi"/>
          <w:sz w:val="18"/>
          <w:szCs w:val="18"/>
        </w:rPr>
        <w:t>ci grudek.</w:t>
      </w:r>
    </w:p>
    <w:p w:rsidR="000C5077" w:rsidRPr="000C5077" w:rsidRDefault="000C5077" w:rsidP="000C5077">
      <w:pPr>
        <w:autoSpaceDE w:val="0"/>
        <w:autoSpaceDN w:val="0"/>
        <w:adjustRightInd w:val="0"/>
        <w:spacing w:after="0" w:line="240" w:lineRule="auto"/>
        <w:rPr>
          <w:rFonts w:eastAsia="TimesNewRoman" w:cstheme="minorHAnsi"/>
          <w:sz w:val="18"/>
          <w:szCs w:val="18"/>
        </w:rPr>
      </w:pPr>
      <w:r w:rsidRPr="000C5077">
        <w:rPr>
          <w:rFonts w:cstheme="minorHAnsi"/>
          <w:sz w:val="18"/>
          <w:szCs w:val="18"/>
        </w:rPr>
        <w:t>Wyniki wy</w:t>
      </w:r>
      <w:r w:rsidRPr="000C5077">
        <w:rPr>
          <w:rFonts w:eastAsia="TimesNewRoman" w:cstheme="minorHAnsi"/>
          <w:sz w:val="18"/>
          <w:szCs w:val="18"/>
        </w:rPr>
        <w:t>ż</w:t>
      </w:r>
      <w:r w:rsidRPr="000C5077">
        <w:rPr>
          <w:rFonts w:cstheme="minorHAnsi"/>
          <w:sz w:val="18"/>
          <w:szCs w:val="18"/>
        </w:rPr>
        <w:t>ej wymienionych bada</w:t>
      </w:r>
      <w:r w:rsidRPr="000C5077">
        <w:rPr>
          <w:rFonts w:eastAsia="TimesNewRoman" w:cstheme="minorHAnsi"/>
          <w:sz w:val="18"/>
          <w:szCs w:val="18"/>
        </w:rPr>
        <w:t xml:space="preserve">ń </w:t>
      </w:r>
      <w:r w:rsidRPr="000C5077">
        <w:rPr>
          <w:rFonts w:cstheme="minorHAnsi"/>
          <w:sz w:val="18"/>
          <w:szCs w:val="18"/>
        </w:rPr>
        <w:t>dla cementu portlandzkiego normalnie twardniej</w:t>
      </w:r>
      <w:r w:rsidRPr="000C5077">
        <w:rPr>
          <w:rFonts w:eastAsia="TimesNewRoman" w:cstheme="minorHAnsi"/>
          <w:sz w:val="18"/>
          <w:szCs w:val="18"/>
        </w:rPr>
        <w:t>ą</w:t>
      </w:r>
      <w:r w:rsidRPr="000C5077">
        <w:rPr>
          <w:rFonts w:cstheme="minorHAnsi"/>
          <w:sz w:val="18"/>
          <w:szCs w:val="18"/>
        </w:rPr>
        <w:t>cego musz</w:t>
      </w:r>
      <w:r w:rsidRPr="000C5077">
        <w:rPr>
          <w:rFonts w:eastAsia="TimesNewRoman" w:cstheme="minorHAnsi"/>
          <w:sz w:val="18"/>
          <w:szCs w:val="18"/>
        </w:rPr>
        <w:t>ą</w:t>
      </w:r>
      <w:r>
        <w:rPr>
          <w:rFonts w:eastAsia="TimesNewRoman" w:cstheme="minorHAnsi"/>
          <w:sz w:val="18"/>
          <w:szCs w:val="18"/>
        </w:rPr>
        <w:t xml:space="preserve"> </w:t>
      </w:r>
      <w:r w:rsidRPr="000C5077">
        <w:rPr>
          <w:rFonts w:cstheme="minorHAnsi"/>
          <w:sz w:val="18"/>
          <w:szCs w:val="18"/>
        </w:rPr>
        <w:t>spełnia</w:t>
      </w:r>
      <w:r w:rsidRPr="000C5077">
        <w:rPr>
          <w:rFonts w:eastAsia="TimesNewRoman" w:cstheme="minorHAnsi"/>
          <w:sz w:val="18"/>
          <w:szCs w:val="18"/>
        </w:rPr>
        <w:t xml:space="preserve">ć </w:t>
      </w:r>
      <w:r w:rsidRPr="000C5077">
        <w:rPr>
          <w:rFonts w:cstheme="minorHAnsi"/>
          <w:sz w:val="18"/>
          <w:szCs w:val="18"/>
        </w:rPr>
        <w:t>nast</w:t>
      </w:r>
      <w:r w:rsidRPr="000C5077">
        <w:rPr>
          <w:rFonts w:eastAsia="TimesNewRoman" w:cstheme="minorHAnsi"/>
          <w:sz w:val="18"/>
          <w:szCs w:val="18"/>
        </w:rPr>
        <w:t>ę</w:t>
      </w:r>
      <w:r w:rsidRPr="000C5077">
        <w:rPr>
          <w:rFonts w:cstheme="minorHAnsi"/>
          <w:sz w:val="18"/>
          <w:szCs w:val="18"/>
        </w:rPr>
        <w:t>puj</w:t>
      </w:r>
      <w:r w:rsidRPr="000C5077">
        <w:rPr>
          <w:rFonts w:eastAsia="TimesNewRoman" w:cstheme="minorHAnsi"/>
          <w:sz w:val="18"/>
          <w:szCs w:val="18"/>
        </w:rPr>
        <w:t>ą</w:t>
      </w:r>
      <w:r w:rsidRPr="000C5077">
        <w:rPr>
          <w:rFonts w:cstheme="minorHAnsi"/>
          <w:sz w:val="18"/>
          <w:szCs w:val="18"/>
        </w:rPr>
        <w:t>ce wymagania (przy oznaczaniu czasu wi</w:t>
      </w:r>
      <w:r w:rsidRPr="000C5077">
        <w:rPr>
          <w:rFonts w:eastAsia="TimesNewRoman" w:cstheme="minorHAnsi"/>
          <w:sz w:val="18"/>
          <w:szCs w:val="18"/>
        </w:rPr>
        <w:t>ą</w:t>
      </w:r>
      <w:r w:rsidRPr="000C5077">
        <w:rPr>
          <w:rFonts w:cstheme="minorHAnsi"/>
          <w:sz w:val="18"/>
          <w:szCs w:val="18"/>
        </w:rPr>
        <w:t>zania w aparacie Vicata):</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pocz</w:t>
      </w:r>
      <w:r w:rsidRPr="000C5077">
        <w:rPr>
          <w:rFonts w:eastAsia="TimesNewRoman" w:cstheme="minorHAnsi"/>
          <w:sz w:val="18"/>
          <w:szCs w:val="18"/>
        </w:rPr>
        <w:t>ą</w:t>
      </w:r>
      <w:r w:rsidRPr="000C5077">
        <w:rPr>
          <w:rFonts w:cstheme="minorHAnsi"/>
          <w:sz w:val="18"/>
          <w:szCs w:val="18"/>
        </w:rPr>
        <w:t>tek wi</w:t>
      </w:r>
      <w:r w:rsidRPr="000C5077">
        <w:rPr>
          <w:rFonts w:eastAsia="TimesNewRoman" w:cstheme="minorHAnsi"/>
          <w:sz w:val="18"/>
          <w:szCs w:val="18"/>
        </w:rPr>
        <w:t>ą</w:t>
      </w:r>
      <w:r w:rsidRPr="000C5077">
        <w:rPr>
          <w:rFonts w:cstheme="minorHAnsi"/>
          <w:sz w:val="18"/>
          <w:szCs w:val="18"/>
        </w:rPr>
        <w:t>zania - najwcze</w:t>
      </w:r>
      <w:r w:rsidRPr="000C5077">
        <w:rPr>
          <w:rFonts w:eastAsia="TimesNewRoman" w:cstheme="minorHAnsi"/>
          <w:sz w:val="18"/>
          <w:szCs w:val="18"/>
        </w:rPr>
        <w:t>ś</w:t>
      </w:r>
      <w:r w:rsidRPr="000C5077">
        <w:rPr>
          <w:rFonts w:cstheme="minorHAnsi"/>
          <w:sz w:val="18"/>
          <w:szCs w:val="18"/>
        </w:rPr>
        <w:t>niej po upływie 60 minut,</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koniec wi</w:t>
      </w:r>
      <w:r w:rsidRPr="000C5077">
        <w:rPr>
          <w:rFonts w:eastAsia="TimesNewRoman" w:cstheme="minorHAnsi"/>
          <w:sz w:val="18"/>
          <w:szCs w:val="18"/>
        </w:rPr>
        <w:t>ą</w:t>
      </w:r>
      <w:r w:rsidRPr="000C5077">
        <w:rPr>
          <w:rFonts w:cstheme="minorHAnsi"/>
          <w:sz w:val="18"/>
          <w:szCs w:val="18"/>
        </w:rPr>
        <w:t>zania - najpó</w:t>
      </w:r>
      <w:r w:rsidRPr="000C5077">
        <w:rPr>
          <w:rFonts w:eastAsia="TimesNewRoman" w:cstheme="minorHAnsi"/>
          <w:sz w:val="18"/>
          <w:szCs w:val="18"/>
        </w:rPr>
        <w:t>ź</w:t>
      </w:r>
      <w:r w:rsidRPr="000C5077">
        <w:rPr>
          <w:rFonts w:cstheme="minorHAnsi"/>
          <w:sz w:val="18"/>
          <w:szCs w:val="18"/>
        </w:rPr>
        <w:t>niej po upływie 10 godzin. Przy oznaczaniu równomierno</w:t>
      </w:r>
      <w:r w:rsidRPr="000C5077">
        <w:rPr>
          <w:rFonts w:eastAsia="TimesNewRoman" w:cstheme="minorHAnsi"/>
          <w:sz w:val="18"/>
          <w:szCs w:val="18"/>
        </w:rPr>
        <w:t>ś</w:t>
      </w:r>
      <w:r w:rsidRPr="000C5077">
        <w:rPr>
          <w:rFonts w:cstheme="minorHAnsi"/>
          <w:sz w:val="18"/>
          <w:szCs w:val="18"/>
        </w:rPr>
        <w:t>ci zmiany</w:t>
      </w:r>
      <w:r>
        <w:rPr>
          <w:rFonts w:cstheme="minorHAnsi"/>
          <w:sz w:val="18"/>
          <w:szCs w:val="18"/>
        </w:rPr>
        <w:t xml:space="preserve"> </w:t>
      </w:r>
      <w:r w:rsidRPr="000C5077">
        <w:rPr>
          <w:rFonts w:cstheme="minorHAnsi"/>
          <w:sz w:val="18"/>
          <w:szCs w:val="18"/>
        </w:rPr>
        <w:t>obj</w:t>
      </w:r>
      <w:r w:rsidRPr="000C5077">
        <w:rPr>
          <w:rFonts w:eastAsia="TimesNewRoman" w:cstheme="minorHAnsi"/>
          <w:sz w:val="18"/>
          <w:szCs w:val="18"/>
        </w:rPr>
        <w:t>ę</w:t>
      </w:r>
      <w:r w:rsidRPr="000C5077">
        <w:rPr>
          <w:rFonts w:cstheme="minorHAnsi"/>
          <w:sz w:val="18"/>
          <w:szCs w:val="18"/>
        </w:rPr>
        <w:t>to</w:t>
      </w:r>
      <w:r w:rsidRPr="000C5077">
        <w:rPr>
          <w:rFonts w:eastAsia="TimesNewRoman" w:cstheme="minorHAnsi"/>
          <w:sz w:val="18"/>
          <w:szCs w:val="18"/>
        </w:rPr>
        <w:t>ś</w:t>
      </w:r>
      <w:r w:rsidRPr="000C5077">
        <w:rPr>
          <w:rFonts w:cstheme="minorHAnsi"/>
          <w:sz w:val="18"/>
          <w:szCs w:val="18"/>
        </w:rPr>
        <w:t>ci:</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wg próby Le Chateliera - nie wi</w:t>
      </w:r>
      <w:r w:rsidRPr="000C5077">
        <w:rPr>
          <w:rFonts w:eastAsia="TimesNewRoman" w:cstheme="minorHAnsi"/>
          <w:sz w:val="18"/>
          <w:szCs w:val="18"/>
        </w:rPr>
        <w:t>ę</w:t>
      </w:r>
      <w:r w:rsidRPr="000C5077">
        <w:rPr>
          <w:rFonts w:cstheme="minorHAnsi"/>
          <w:sz w:val="18"/>
          <w:szCs w:val="18"/>
        </w:rPr>
        <w:t>cej miż</w:t>
      </w:r>
      <w:r w:rsidRPr="000C5077">
        <w:rPr>
          <w:rFonts w:eastAsia="TimesNewRoman" w:cstheme="minorHAnsi"/>
          <w:sz w:val="18"/>
          <w:szCs w:val="18"/>
        </w:rPr>
        <w:t xml:space="preserve"> </w:t>
      </w:r>
      <w:r w:rsidRPr="000C5077">
        <w:rPr>
          <w:rFonts w:cstheme="minorHAnsi"/>
          <w:sz w:val="18"/>
          <w:szCs w:val="18"/>
        </w:rPr>
        <w:t>8 mm,</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wg próby na plackach - normalna.</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Cementy portlandzkie normalnie i szybko twardniej</w:t>
      </w:r>
      <w:r w:rsidRPr="000C5077">
        <w:rPr>
          <w:rFonts w:eastAsia="TimesNewRoman" w:cstheme="minorHAnsi"/>
          <w:sz w:val="18"/>
          <w:szCs w:val="18"/>
        </w:rPr>
        <w:t>ą</w:t>
      </w:r>
      <w:r w:rsidRPr="000C5077">
        <w:rPr>
          <w:rFonts w:cstheme="minorHAnsi"/>
          <w:sz w:val="18"/>
          <w:szCs w:val="18"/>
        </w:rPr>
        <w:t>ce podlegaj</w:t>
      </w:r>
      <w:r w:rsidRPr="000C5077">
        <w:rPr>
          <w:rFonts w:eastAsia="TimesNewRoman" w:cstheme="minorHAnsi"/>
          <w:sz w:val="18"/>
          <w:szCs w:val="18"/>
        </w:rPr>
        <w:t xml:space="preserve">ą </w:t>
      </w:r>
      <w:r w:rsidRPr="000C5077">
        <w:rPr>
          <w:rFonts w:cstheme="minorHAnsi"/>
          <w:sz w:val="18"/>
          <w:szCs w:val="18"/>
        </w:rPr>
        <w:t>sprawdzeniu zawarto</w:t>
      </w:r>
      <w:r w:rsidRPr="000C5077">
        <w:rPr>
          <w:rFonts w:eastAsia="TimesNewRoman" w:cstheme="minorHAnsi"/>
          <w:sz w:val="18"/>
          <w:szCs w:val="18"/>
        </w:rPr>
        <w:t>ś</w:t>
      </w:r>
      <w:r w:rsidRPr="000C5077">
        <w:rPr>
          <w:rFonts w:cstheme="minorHAnsi"/>
          <w:sz w:val="18"/>
          <w:szCs w:val="18"/>
        </w:rPr>
        <w:t>ci grudek</w:t>
      </w:r>
      <w:r>
        <w:rPr>
          <w:rFonts w:cstheme="minorHAnsi"/>
          <w:sz w:val="18"/>
          <w:szCs w:val="18"/>
        </w:rPr>
        <w:t xml:space="preserve"> </w:t>
      </w:r>
      <w:r w:rsidRPr="000C5077">
        <w:rPr>
          <w:rFonts w:cstheme="minorHAnsi"/>
          <w:sz w:val="18"/>
          <w:szCs w:val="18"/>
        </w:rPr>
        <w:t>(zbryle</w:t>
      </w:r>
      <w:r w:rsidRPr="000C5077">
        <w:rPr>
          <w:rFonts w:eastAsia="TimesNewRoman" w:cstheme="minorHAnsi"/>
          <w:sz w:val="18"/>
          <w:szCs w:val="18"/>
        </w:rPr>
        <w:t>ń</w:t>
      </w:r>
      <w:r w:rsidRPr="000C5077">
        <w:rPr>
          <w:rFonts w:cstheme="minorHAnsi"/>
          <w:sz w:val="18"/>
          <w:szCs w:val="18"/>
        </w:rPr>
        <w:t>), nie daj</w:t>
      </w:r>
      <w:r w:rsidRPr="000C5077">
        <w:rPr>
          <w:rFonts w:eastAsia="TimesNewRoman" w:cstheme="minorHAnsi"/>
          <w:sz w:val="18"/>
          <w:szCs w:val="18"/>
        </w:rPr>
        <w:t>ą</w:t>
      </w:r>
      <w:r w:rsidRPr="000C5077">
        <w:rPr>
          <w:rFonts w:cstheme="minorHAnsi"/>
          <w:sz w:val="18"/>
          <w:szCs w:val="18"/>
        </w:rPr>
        <w:t>cych si</w:t>
      </w:r>
      <w:r w:rsidRPr="000C5077">
        <w:rPr>
          <w:rFonts w:eastAsia="TimesNewRoman" w:cstheme="minorHAnsi"/>
          <w:sz w:val="18"/>
          <w:szCs w:val="18"/>
        </w:rPr>
        <w:t xml:space="preserve">ę </w:t>
      </w:r>
      <w:r w:rsidRPr="000C5077">
        <w:rPr>
          <w:rFonts w:cstheme="minorHAnsi"/>
          <w:sz w:val="18"/>
          <w:szCs w:val="18"/>
        </w:rPr>
        <w:t>rozgnie</w:t>
      </w:r>
      <w:r w:rsidRPr="000C5077">
        <w:rPr>
          <w:rFonts w:eastAsia="TimesNewRoman" w:cstheme="minorHAnsi"/>
          <w:sz w:val="18"/>
          <w:szCs w:val="18"/>
        </w:rPr>
        <w:t xml:space="preserve">ść </w:t>
      </w:r>
      <w:r w:rsidRPr="000C5077">
        <w:rPr>
          <w:rFonts w:cstheme="minorHAnsi"/>
          <w:sz w:val="18"/>
          <w:szCs w:val="18"/>
        </w:rPr>
        <w:t>w palcach i nie rozpadaj</w:t>
      </w:r>
      <w:r w:rsidRPr="000C5077">
        <w:rPr>
          <w:rFonts w:eastAsia="TimesNewRoman" w:cstheme="minorHAnsi"/>
          <w:sz w:val="18"/>
          <w:szCs w:val="18"/>
        </w:rPr>
        <w:t>ą</w:t>
      </w:r>
      <w:r w:rsidRPr="000C5077">
        <w:rPr>
          <w:rFonts w:cstheme="minorHAnsi"/>
          <w:sz w:val="18"/>
          <w:szCs w:val="18"/>
        </w:rPr>
        <w:t>cych si</w:t>
      </w:r>
      <w:r w:rsidRPr="000C5077">
        <w:rPr>
          <w:rFonts w:eastAsia="TimesNewRoman" w:cstheme="minorHAnsi"/>
          <w:sz w:val="18"/>
          <w:szCs w:val="18"/>
        </w:rPr>
        <w:t xml:space="preserve">ę </w:t>
      </w:r>
      <w:r w:rsidRPr="000C5077">
        <w:rPr>
          <w:rFonts w:cstheme="minorHAnsi"/>
          <w:sz w:val="18"/>
          <w:szCs w:val="18"/>
        </w:rPr>
        <w:t>w wodzie. Nie dopuszcza si</w:t>
      </w:r>
      <w:r w:rsidRPr="000C5077">
        <w:rPr>
          <w:rFonts w:eastAsia="TimesNewRoman" w:cstheme="minorHAnsi"/>
          <w:sz w:val="18"/>
          <w:szCs w:val="18"/>
        </w:rPr>
        <w:t>ę</w:t>
      </w:r>
      <w:r>
        <w:rPr>
          <w:rFonts w:cstheme="minorHAnsi"/>
          <w:sz w:val="18"/>
          <w:szCs w:val="18"/>
        </w:rPr>
        <w:t xml:space="preserve"> </w:t>
      </w:r>
      <w:r w:rsidRPr="000C5077">
        <w:rPr>
          <w:rFonts w:cstheme="minorHAnsi"/>
          <w:sz w:val="18"/>
          <w:szCs w:val="18"/>
        </w:rPr>
        <w:t>wyst</w:t>
      </w:r>
      <w:r w:rsidRPr="000C5077">
        <w:rPr>
          <w:rFonts w:eastAsia="TimesNewRoman" w:cstheme="minorHAnsi"/>
          <w:sz w:val="18"/>
          <w:szCs w:val="18"/>
        </w:rPr>
        <w:t>ę</w:t>
      </w:r>
      <w:r w:rsidRPr="000C5077">
        <w:rPr>
          <w:rFonts w:cstheme="minorHAnsi"/>
          <w:sz w:val="18"/>
          <w:szCs w:val="18"/>
        </w:rPr>
        <w:t>powania w cemencie wi</w:t>
      </w:r>
      <w:r w:rsidRPr="000C5077">
        <w:rPr>
          <w:rFonts w:eastAsia="TimesNewRoman" w:cstheme="minorHAnsi"/>
          <w:sz w:val="18"/>
          <w:szCs w:val="18"/>
        </w:rPr>
        <w:t>ę</w:t>
      </w:r>
      <w:r w:rsidRPr="000C5077">
        <w:rPr>
          <w:rFonts w:cstheme="minorHAnsi"/>
          <w:sz w:val="18"/>
          <w:szCs w:val="18"/>
        </w:rPr>
        <w:t>kszej niż</w:t>
      </w:r>
      <w:r w:rsidRPr="000C5077">
        <w:rPr>
          <w:rFonts w:eastAsia="TimesNewRoman" w:cstheme="minorHAnsi"/>
          <w:sz w:val="18"/>
          <w:szCs w:val="18"/>
        </w:rPr>
        <w:t xml:space="preserve"> </w:t>
      </w:r>
      <w:r w:rsidRPr="000C5077">
        <w:rPr>
          <w:rFonts w:cstheme="minorHAnsi"/>
          <w:sz w:val="18"/>
          <w:szCs w:val="18"/>
        </w:rPr>
        <w:t>20% ci</w:t>
      </w:r>
      <w:r w:rsidRPr="000C5077">
        <w:rPr>
          <w:rFonts w:eastAsia="TimesNewRoman" w:cstheme="minorHAnsi"/>
          <w:sz w:val="18"/>
          <w:szCs w:val="18"/>
        </w:rPr>
        <w:t>ęż</w:t>
      </w:r>
      <w:r w:rsidRPr="000C5077">
        <w:rPr>
          <w:rFonts w:cstheme="minorHAnsi"/>
          <w:sz w:val="18"/>
          <w:szCs w:val="18"/>
        </w:rPr>
        <w:t>aru cementu ilo</w:t>
      </w:r>
      <w:r w:rsidRPr="000C5077">
        <w:rPr>
          <w:rFonts w:eastAsia="TimesNewRoman" w:cstheme="minorHAnsi"/>
          <w:sz w:val="18"/>
          <w:szCs w:val="18"/>
        </w:rPr>
        <w:t>ś</w:t>
      </w:r>
      <w:r w:rsidRPr="000C5077">
        <w:rPr>
          <w:rFonts w:cstheme="minorHAnsi"/>
          <w:sz w:val="18"/>
          <w:szCs w:val="18"/>
        </w:rPr>
        <w:t>ci grudek niedaj</w:t>
      </w:r>
      <w:r w:rsidRPr="000C5077">
        <w:rPr>
          <w:rFonts w:eastAsia="TimesNewRoman" w:cstheme="minorHAnsi"/>
          <w:sz w:val="18"/>
          <w:szCs w:val="18"/>
        </w:rPr>
        <w:t>ą</w:t>
      </w:r>
      <w:r w:rsidRPr="000C5077">
        <w:rPr>
          <w:rFonts w:cstheme="minorHAnsi"/>
          <w:sz w:val="18"/>
          <w:szCs w:val="18"/>
        </w:rPr>
        <w:t>cych si</w:t>
      </w:r>
      <w:r w:rsidRPr="000C5077">
        <w:rPr>
          <w:rFonts w:eastAsia="TimesNewRoman" w:cstheme="minorHAnsi"/>
          <w:sz w:val="18"/>
          <w:szCs w:val="18"/>
        </w:rPr>
        <w:t>ę</w:t>
      </w:r>
      <w:r>
        <w:rPr>
          <w:rFonts w:cstheme="minorHAnsi"/>
          <w:sz w:val="18"/>
          <w:szCs w:val="18"/>
        </w:rPr>
        <w:t xml:space="preserve"> </w:t>
      </w:r>
      <w:r w:rsidRPr="000C5077">
        <w:rPr>
          <w:rFonts w:cstheme="minorHAnsi"/>
          <w:sz w:val="18"/>
          <w:szCs w:val="18"/>
        </w:rPr>
        <w:t>rozgnie</w:t>
      </w:r>
      <w:r w:rsidRPr="000C5077">
        <w:rPr>
          <w:rFonts w:eastAsia="TimesNewRoman" w:cstheme="minorHAnsi"/>
          <w:sz w:val="18"/>
          <w:szCs w:val="18"/>
        </w:rPr>
        <w:t xml:space="preserve">ść </w:t>
      </w:r>
      <w:r w:rsidRPr="000C5077">
        <w:rPr>
          <w:rFonts w:cstheme="minorHAnsi"/>
          <w:sz w:val="18"/>
          <w:szCs w:val="18"/>
        </w:rPr>
        <w:t>w palcach i nierozpadaj</w:t>
      </w:r>
      <w:r w:rsidRPr="000C5077">
        <w:rPr>
          <w:rFonts w:eastAsia="TimesNewRoman" w:cstheme="minorHAnsi"/>
          <w:sz w:val="18"/>
          <w:szCs w:val="18"/>
        </w:rPr>
        <w:t>ą</w:t>
      </w:r>
      <w:r w:rsidRPr="000C5077">
        <w:rPr>
          <w:rFonts w:cstheme="minorHAnsi"/>
          <w:sz w:val="18"/>
          <w:szCs w:val="18"/>
        </w:rPr>
        <w:t>cych si</w:t>
      </w:r>
      <w:r w:rsidRPr="000C5077">
        <w:rPr>
          <w:rFonts w:eastAsia="TimesNewRoman" w:cstheme="minorHAnsi"/>
          <w:sz w:val="18"/>
          <w:szCs w:val="18"/>
        </w:rPr>
        <w:t xml:space="preserve">ę </w:t>
      </w:r>
      <w:r w:rsidRPr="000C5077">
        <w:rPr>
          <w:rFonts w:cstheme="minorHAnsi"/>
          <w:sz w:val="18"/>
          <w:szCs w:val="18"/>
        </w:rPr>
        <w:t>w wodzie. Grudki nale</w:t>
      </w:r>
      <w:r w:rsidRPr="000C5077">
        <w:rPr>
          <w:rFonts w:eastAsia="TimesNewRoman" w:cstheme="minorHAnsi"/>
          <w:sz w:val="18"/>
          <w:szCs w:val="18"/>
        </w:rPr>
        <w:t>ż</w:t>
      </w:r>
      <w:r w:rsidRPr="000C5077">
        <w:rPr>
          <w:rFonts w:cstheme="minorHAnsi"/>
          <w:sz w:val="18"/>
          <w:szCs w:val="18"/>
        </w:rPr>
        <w:t>y usun</w:t>
      </w:r>
      <w:r w:rsidRPr="000C5077">
        <w:rPr>
          <w:rFonts w:eastAsia="TimesNewRoman" w:cstheme="minorHAnsi"/>
          <w:sz w:val="18"/>
          <w:szCs w:val="18"/>
        </w:rPr>
        <w:t xml:space="preserve">ąć </w:t>
      </w:r>
      <w:r w:rsidRPr="000C5077">
        <w:rPr>
          <w:rFonts w:cstheme="minorHAnsi"/>
          <w:sz w:val="18"/>
          <w:szCs w:val="18"/>
        </w:rPr>
        <w:t>poprzez przesianie</w:t>
      </w:r>
      <w:r>
        <w:rPr>
          <w:rFonts w:cstheme="minorHAnsi"/>
          <w:sz w:val="18"/>
          <w:szCs w:val="18"/>
        </w:rPr>
        <w:t xml:space="preserve"> </w:t>
      </w:r>
      <w:r w:rsidRPr="000C5077">
        <w:rPr>
          <w:rFonts w:cstheme="minorHAnsi"/>
          <w:sz w:val="18"/>
          <w:szCs w:val="18"/>
        </w:rPr>
        <w:t>przez sito o boku oczka kwadratowego 2 mm. W przypadku, gdy wymienione badania wyka</w:t>
      </w:r>
      <w:r w:rsidRPr="000C5077">
        <w:rPr>
          <w:rFonts w:eastAsia="TimesNewRoman" w:cstheme="minorHAnsi"/>
          <w:sz w:val="18"/>
          <w:szCs w:val="18"/>
        </w:rPr>
        <w:t>zom</w:t>
      </w:r>
      <w:r>
        <w:rPr>
          <w:rFonts w:cstheme="minorHAnsi"/>
          <w:sz w:val="18"/>
          <w:szCs w:val="18"/>
        </w:rPr>
        <w:t xml:space="preserve"> </w:t>
      </w:r>
      <w:r w:rsidRPr="000C5077">
        <w:rPr>
          <w:rFonts w:cstheme="minorHAnsi"/>
          <w:sz w:val="18"/>
          <w:szCs w:val="18"/>
        </w:rPr>
        <w:t>niezgodno</w:t>
      </w:r>
      <w:r w:rsidRPr="000C5077">
        <w:rPr>
          <w:rFonts w:eastAsia="TimesNewRoman" w:cstheme="minorHAnsi"/>
          <w:sz w:val="18"/>
          <w:szCs w:val="18"/>
        </w:rPr>
        <w:t xml:space="preserve">ść </w:t>
      </w:r>
      <w:r w:rsidRPr="000C5077">
        <w:rPr>
          <w:rFonts w:cstheme="minorHAnsi"/>
          <w:sz w:val="18"/>
          <w:szCs w:val="18"/>
        </w:rPr>
        <w:t>z normami, cement nie mo</w:t>
      </w:r>
      <w:r w:rsidRPr="000C5077">
        <w:rPr>
          <w:rFonts w:eastAsia="TimesNewRoman" w:cstheme="minorHAnsi"/>
          <w:sz w:val="18"/>
          <w:szCs w:val="18"/>
        </w:rPr>
        <w:t>ż</w:t>
      </w:r>
      <w:r w:rsidRPr="000C5077">
        <w:rPr>
          <w:rFonts w:cstheme="minorHAnsi"/>
          <w:sz w:val="18"/>
          <w:szCs w:val="18"/>
        </w:rPr>
        <w:t>e by</w:t>
      </w:r>
      <w:r w:rsidRPr="000C5077">
        <w:rPr>
          <w:rFonts w:eastAsia="TimesNewRoman" w:cstheme="minorHAnsi"/>
          <w:sz w:val="18"/>
          <w:szCs w:val="18"/>
        </w:rPr>
        <w:t xml:space="preserve">ć </w:t>
      </w:r>
      <w:r w:rsidRPr="000C5077">
        <w:rPr>
          <w:rFonts w:cstheme="minorHAnsi"/>
          <w:sz w:val="18"/>
          <w:szCs w:val="18"/>
        </w:rPr>
        <w:t>użyty do wykonania betonu.</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Magazynowanie:</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cement pakowany (workowany) - składy otwarte (wydzielone miejsca zadaszone na otwartym</w:t>
      </w:r>
      <w:r>
        <w:rPr>
          <w:rFonts w:cstheme="minorHAnsi"/>
          <w:sz w:val="18"/>
          <w:szCs w:val="18"/>
        </w:rPr>
        <w:t xml:space="preserve"> </w:t>
      </w:r>
      <w:r w:rsidRPr="000C5077">
        <w:rPr>
          <w:rFonts w:cstheme="minorHAnsi"/>
          <w:sz w:val="18"/>
          <w:szCs w:val="18"/>
        </w:rPr>
        <w:t>terenie zabezpieczone z boków przed opadami) lub magazyny zamkni</w:t>
      </w:r>
      <w:r w:rsidRPr="000C5077">
        <w:rPr>
          <w:rFonts w:eastAsia="TimesNewRoman" w:cstheme="minorHAnsi"/>
          <w:sz w:val="18"/>
          <w:szCs w:val="18"/>
        </w:rPr>
        <w:t>ę</w:t>
      </w:r>
      <w:r w:rsidRPr="000C5077">
        <w:rPr>
          <w:rFonts w:cstheme="minorHAnsi"/>
          <w:sz w:val="18"/>
          <w:szCs w:val="18"/>
        </w:rPr>
        <w:t xml:space="preserve">te (budynki lub pomieszczenia o szczelnym dachu i </w:t>
      </w:r>
      <w:r w:rsidRPr="000C5077">
        <w:rPr>
          <w:rFonts w:eastAsia="TimesNewRoman" w:cstheme="minorHAnsi"/>
          <w:sz w:val="18"/>
          <w:szCs w:val="18"/>
        </w:rPr>
        <w:t>ś</w:t>
      </w:r>
      <w:r w:rsidRPr="000C5077">
        <w:rPr>
          <w:rFonts w:cstheme="minorHAnsi"/>
          <w:sz w:val="18"/>
          <w:szCs w:val="18"/>
        </w:rPr>
        <w:t>cianach);</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xml:space="preserve">cement luzem - magazyny specjalne (zbiorniki stalowe lub </w:t>
      </w:r>
      <w:r w:rsidRPr="000C5077">
        <w:rPr>
          <w:rFonts w:eastAsia="TimesNewRoman" w:cstheme="minorHAnsi"/>
          <w:sz w:val="18"/>
          <w:szCs w:val="18"/>
        </w:rPr>
        <w:t>ż</w:t>
      </w:r>
      <w:r w:rsidRPr="000C5077">
        <w:rPr>
          <w:rFonts w:cstheme="minorHAnsi"/>
          <w:sz w:val="18"/>
          <w:szCs w:val="18"/>
        </w:rPr>
        <w:t>elbetowe przystosowane do pneumatycznego załadunku i wyładunku cementu luzem, zaopatrzone w urz</w:t>
      </w:r>
      <w:r w:rsidRPr="000C5077">
        <w:rPr>
          <w:rFonts w:eastAsia="TimesNewRoman" w:cstheme="minorHAnsi"/>
          <w:sz w:val="18"/>
          <w:szCs w:val="18"/>
        </w:rPr>
        <w:t>ą</w:t>
      </w:r>
      <w:r w:rsidRPr="000C5077">
        <w:rPr>
          <w:rFonts w:cstheme="minorHAnsi"/>
          <w:sz w:val="18"/>
          <w:szCs w:val="18"/>
        </w:rPr>
        <w:t>dzenia do</w:t>
      </w:r>
      <w:r>
        <w:rPr>
          <w:rFonts w:cstheme="minorHAnsi"/>
          <w:sz w:val="18"/>
          <w:szCs w:val="18"/>
        </w:rPr>
        <w:t xml:space="preserve"> </w:t>
      </w:r>
      <w:r w:rsidRPr="000C5077">
        <w:rPr>
          <w:rFonts w:cstheme="minorHAnsi"/>
          <w:sz w:val="18"/>
          <w:szCs w:val="18"/>
        </w:rPr>
        <w:t>przeprowadzania kontroli obj</w:t>
      </w:r>
      <w:r w:rsidRPr="000C5077">
        <w:rPr>
          <w:rFonts w:eastAsia="TimesNewRoman" w:cstheme="minorHAnsi"/>
          <w:sz w:val="18"/>
          <w:szCs w:val="18"/>
        </w:rPr>
        <w:t>ę</w:t>
      </w:r>
      <w:r w:rsidRPr="000C5077">
        <w:rPr>
          <w:rFonts w:cstheme="minorHAnsi"/>
          <w:sz w:val="18"/>
          <w:szCs w:val="18"/>
        </w:rPr>
        <w:t>to</w:t>
      </w:r>
      <w:r w:rsidRPr="000C5077">
        <w:rPr>
          <w:rFonts w:eastAsia="TimesNewRoman" w:cstheme="minorHAnsi"/>
          <w:sz w:val="18"/>
          <w:szCs w:val="18"/>
        </w:rPr>
        <w:t>ś</w:t>
      </w:r>
      <w:r w:rsidRPr="000C5077">
        <w:rPr>
          <w:rFonts w:cstheme="minorHAnsi"/>
          <w:sz w:val="18"/>
          <w:szCs w:val="18"/>
        </w:rPr>
        <w:t>ci cementu znajduj</w:t>
      </w:r>
      <w:r w:rsidRPr="000C5077">
        <w:rPr>
          <w:rFonts w:eastAsia="TimesNewRoman" w:cstheme="minorHAnsi"/>
          <w:sz w:val="18"/>
          <w:szCs w:val="18"/>
        </w:rPr>
        <w:t>ą</w:t>
      </w:r>
      <w:r w:rsidRPr="000C5077">
        <w:rPr>
          <w:rFonts w:cstheme="minorHAnsi"/>
          <w:sz w:val="18"/>
          <w:szCs w:val="18"/>
        </w:rPr>
        <w:t>cego si</w:t>
      </w:r>
      <w:r w:rsidRPr="000C5077">
        <w:rPr>
          <w:rFonts w:eastAsia="TimesNewRoman" w:cstheme="minorHAnsi"/>
          <w:sz w:val="18"/>
          <w:szCs w:val="18"/>
        </w:rPr>
        <w:t xml:space="preserve">ę </w:t>
      </w:r>
      <w:r w:rsidRPr="000C5077">
        <w:rPr>
          <w:rFonts w:cstheme="minorHAnsi"/>
          <w:sz w:val="18"/>
          <w:szCs w:val="18"/>
        </w:rPr>
        <w:t>w zbiorniku lub otwory do</w:t>
      </w:r>
      <w:r>
        <w:rPr>
          <w:rFonts w:cstheme="minorHAnsi"/>
          <w:sz w:val="18"/>
          <w:szCs w:val="18"/>
        </w:rPr>
        <w:t xml:space="preserve"> </w:t>
      </w:r>
      <w:r w:rsidRPr="000C5077">
        <w:rPr>
          <w:rFonts w:cstheme="minorHAnsi"/>
          <w:sz w:val="18"/>
          <w:szCs w:val="18"/>
        </w:rPr>
        <w:t>przeprowadzania kontroli obj</w:t>
      </w:r>
      <w:r w:rsidRPr="000C5077">
        <w:rPr>
          <w:rFonts w:eastAsia="TimesNewRoman" w:cstheme="minorHAnsi"/>
          <w:sz w:val="18"/>
          <w:szCs w:val="18"/>
        </w:rPr>
        <w:t>ę</w:t>
      </w:r>
      <w:r w:rsidRPr="000C5077">
        <w:rPr>
          <w:rFonts w:cstheme="minorHAnsi"/>
          <w:sz w:val="18"/>
          <w:szCs w:val="18"/>
        </w:rPr>
        <w:t>to</w:t>
      </w:r>
      <w:r w:rsidRPr="000C5077">
        <w:rPr>
          <w:rFonts w:eastAsia="TimesNewRoman" w:cstheme="minorHAnsi"/>
          <w:sz w:val="18"/>
          <w:szCs w:val="18"/>
        </w:rPr>
        <w:t>ś</w:t>
      </w:r>
      <w:r w:rsidRPr="000C5077">
        <w:rPr>
          <w:rFonts w:cstheme="minorHAnsi"/>
          <w:sz w:val="18"/>
          <w:szCs w:val="18"/>
        </w:rPr>
        <w:t>ci cementu, włazy do czyszczenia oraz klamry na wewn</w:t>
      </w:r>
      <w:r w:rsidRPr="000C5077">
        <w:rPr>
          <w:rFonts w:eastAsia="TimesNewRoman" w:cstheme="minorHAnsi"/>
          <w:sz w:val="18"/>
          <w:szCs w:val="18"/>
        </w:rPr>
        <w:t>ę</w:t>
      </w:r>
      <w:r w:rsidRPr="000C5077">
        <w:rPr>
          <w:rFonts w:cstheme="minorHAnsi"/>
          <w:sz w:val="18"/>
          <w:szCs w:val="18"/>
        </w:rPr>
        <w:t>trznych</w:t>
      </w:r>
      <w:r>
        <w:rPr>
          <w:rFonts w:cstheme="minorHAnsi"/>
          <w:sz w:val="18"/>
          <w:szCs w:val="18"/>
        </w:rPr>
        <w:t xml:space="preserve"> </w:t>
      </w:r>
      <w:r w:rsidRPr="000C5077">
        <w:rPr>
          <w:rFonts w:eastAsia="TimesNewRoman" w:cstheme="minorHAnsi"/>
          <w:sz w:val="18"/>
          <w:szCs w:val="18"/>
        </w:rPr>
        <w:t>ś</w:t>
      </w:r>
      <w:r w:rsidRPr="000C5077">
        <w:rPr>
          <w:rFonts w:cstheme="minorHAnsi"/>
          <w:sz w:val="18"/>
          <w:szCs w:val="18"/>
        </w:rPr>
        <w:t>cianach).</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Podło</w:t>
      </w:r>
      <w:r w:rsidRPr="000C5077">
        <w:rPr>
          <w:rFonts w:eastAsia="TimesNewRoman" w:cstheme="minorHAnsi"/>
          <w:sz w:val="18"/>
          <w:szCs w:val="18"/>
        </w:rPr>
        <w:t>ż</w:t>
      </w:r>
      <w:r w:rsidRPr="000C5077">
        <w:rPr>
          <w:rFonts w:cstheme="minorHAnsi"/>
          <w:sz w:val="18"/>
          <w:szCs w:val="18"/>
        </w:rPr>
        <w:t>a składów otwartych powinny by</w:t>
      </w:r>
      <w:r w:rsidRPr="000C5077">
        <w:rPr>
          <w:rFonts w:eastAsia="TimesNewRoman" w:cstheme="minorHAnsi"/>
          <w:sz w:val="18"/>
          <w:szCs w:val="18"/>
        </w:rPr>
        <w:t xml:space="preserve">ć </w:t>
      </w:r>
      <w:r w:rsidRPr="000C5077">
        <w:rPr>
          <w:rFonts w:cstheme="minorHAnsi"/>
          <w:sz w:val="18"/>
          <w:szCs w:val="18"/>
        </w:rPr>
        <w:t>twarde i suche, odpowiednio pochylone, zabezpieczaj</w:t>
      </w:r>
      <w:r w:rsidRPr="000C5077">
        <w:rPr>
          <w:rFonts w:eastAsia="TimesNewRoman" w:cstheme="minorHAnsi"/>
          <w:sz w:val="18"/>
          <w:szCs w:val="18"/>
        </w:rPr>
        <w:t>ą</w:t>
      </w:r>
      <w:r w:rsidRPr="000C5077">
        <w:rPr>
          <w:rFonts w:cstheme="minorHAnsi"/>
          <w:sz w:val="18"/>
          <w:szCs w:val="18"/>
        </w:rPr>
        <w:t>ce</w:t>
      </w:r>
      <w:r>
        <w:rPr>
          <w:rFonts w:cstheme="minorHAnsi"/>
          <w:sz w:val="18"/>
          <w:szCs w:val="18"/>
        </w:rPr>
        <w:t xml:space="preserve"> </w:t>
      </w:r>
      <w:r w:rsidRPr="000C5077">
        <w:rPr>
          <w:rFonts w:cstheme="minorHAnsi"/>
          <w:sz w:val="18"/>
          <w:szCs w:val="18"/>
        </w:rPr>
        <w:t xml:space="preserve">cement przed </w:t>
      </w:r>
      <w:r w:rsidRPr="000C5077">
        <w:rPr>
          <w:rFonts w:eastAsia="TimesNewRoman" w:cstheme="minorHAnsi"/>
          <w:sz w:val="18"/>
          <w:szCs w:val="18"/>
        </w:rPr>
        <w:t>ś</w:t>
      </w:r>
      <w:r w:rsidRPr="000C5077">
        <w:rPr>
          <w:rFonts w:cstheme="minorHAnsi"/>
          <w:sz w:val="18"/>
          <w:szCs w:val="18"/>
        </w:rPr>
        <w:t>ciekami wody deszczowej i zanieczyszcze</w:t>
      </w:r>
      <w:r w:rsidRPr="000C5077">
        <w:rPr>
          <w:rFonts w:eastAsia="TimesNewRoman" w:cstheme="minorHAnsi"/>
          <w:sz w:val="18"/>
          <w:szCs w:val="18"/>
        </w:rPr>
        <w:t>ń</w:t>
      </w:r>
      <w:r w:rsidRPr="000C5077">
        <w:rPr>
          <w:rFonts w:cstheme="minorHAnsi"/>
          <w:sz w:val="18"/>
          <w:szCs w:val="18"/>
        </w:rPr>
        <w:t>. Podłogi magazynów zamkni</w:t>
      </w:r>
      <w:r w:rsidRPr="000C5077">
        <w:rPr>
          <w:rFonts w:eastAsia="TimesNewRoman" w:cstheme="minorHAnsi"/>
          <w:sz w:val="18"/>
          <w:szCs w:val="18"/>
        </w:rPr>
        <w:t>ę</w:t>
      </w:r>
      <w:r w:rsidRPr="000C5077">
        <w:rPr>
          <w:rFonts w:cstheme="minorHAnsi"/>
          <w:sz w:val="18"/>
          <w:szCs w:val="18"/>
        </w:rPr>
        <w:t>tych</w:t>
      </w:r>
      <w:r>
        <w:rPr>
          <w:rFonts w:cstheme="minorHAnsi"/>
          <w:sz w:val="18"/>
          <w:szCs w:val="18"/>
        </w:rPr>
        <w:t xml:space="preserve"> </w:t>
      </w:r>
      <w:r w:rsidRPr="000C5077">
        <w:rPr>
          <w:rFonts w:cstheme="minorHAnsi"/>
          <w:sz w:val="18"/>
          <w:szCs w:val="18"/>
        </w:rPr>
        <w:t>powinny by</w:t>
      </w:r>
      <w:r w:rsidRPr="000C5077">
        <w:rPr>
          <w:rFonts w:eastAsia="TimesNewRoman" w:cstheme="minorHAnsi"/>
          <w:sz w:val="18"/>
          <w:szCs w:val="18"/>
        </w:rPr>
        <w:t xml:space="preserve">ć </w:t>
      </w:r>
      <w:r w:rsidRPr="000C5077">
        <w:rPr>
          <w:rFonts w:cstheme="minorHAnsi"/>
          <w:sz w:val="18"/>
          <w:szCs w:val="18"/>
        </w:rPr>
        <w:t>suche i czyste, zabezpieczaj</w:t>
      </w:r>
      <w:r w:rsidRPr="000C5077">
        <w:rPr>
          <w:rFonts w:eastAsia="TimesNewRoman" w:cstheme="minorHAnsi"/>
          <w:sz w:val="18"/>
          <w:szCs w:val="18"/>
        </w:rPr>
        <w:t>ą</w:t>
      </w:r>
      <w:r w:rsidRPr="000C5077">
        <w:rPr>
          <w:rFonts w:cstheme="minorHAnsi"/>
          <w:sz w:val="18"/>
          <w:szCs w:val="18"/>
        </w:rPr>
        <w:t>ce cement przed zawilgoceniem i zanieczyszczeniem.</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Dopuszczalny okres przechowywania cementu zale</w:t>
      </w:r>
      <w:r w:rsidRPr="000C5077">
        <w:rPr>
          <w:rFonts w:eastAsia="TimesNewRoman" w:cstheme="minorHAnsi"/>
          <w:sz w:val="18"/>
          <w:szCs w:val="18"/>
        </w:rPr>
        <w:t>ż</w:t>
      </w:r>
      <w:r w:rsidRPr="000C5077">
        <w:rPr>
          <w:rFonts w:cstheme="minorHAnsi"/>
          <w:sz w:val="18"/>
          <w:szCs w:val="18"/>
        </w:rPr>
        <w:t>ny jest od miejsca przechowywania. Cement</w:t>
      </w:r>
      <w:r>
        <w:rPr>
          <w:rFonts w:cstheme="minorHAnsi"/>
          <w:sz w:val="18"/>
          <w:szCs w:val="18"/>
        </w:rPr>
        <w:t xml:space="preserve"> </w:t>
      </w:r>
      <w:r w:rsidRPr="000C5077">
        <w:rPr>
          <w:rFonts w:cstheme="minorHAnsi"/>
          <w:sz w:val="18"/>
          <w:szCs w:val="18"/>
        </w:rPr>
        <w:t>nie mo</w:t>
      </w:r>
      <w:r w:rsidRPr="000C5077">
        <w:rPr>
          <w:rFonts w:eastAsia="TimesNewRoman" w:cstheme="minorHAnsi"/>
          <w:sz w:val="18"/>
          <w:szCs w:val="18"/>
        </w:rPr>
        <w:t>ż</w:t>
      </w:r>
      <w:r w:rsidRPr="000C5077">
        <w:rPr>
          <w:rFonts w:cstheme="minorHAnsi"/>
          <w:sz w:val="18"/>
          <w:szCs w:val="18"/>
        </w:rPr>
        <w:t>e by</w:t>
      </w:r>
      <w:r w:rsidRPr="000C5077">
        <w:rPr>
          <w:rFonts w:eastAsia="TimesNewRoman" w:cstheme="minorHAnsi"/>
          <w:sz w:val="18"/>
          <w:szCs w:val="18"/>
        </w:rPr>
        <w:t xml:space="preserve">ć </w:t>
      </w:r>
      <w:r w:rsidRPr="000C5077">
        <w:rPr>
          <w:rFonts w:cstheme="minorHAnsi"/>
          <w:sz w:val="18"/>
          <w:szCs w:val="18"/>
        </w:rPr>
        <w:t>u</w:t>
      </w:r>
      <w:r w:rsidRPr="000C5077">
        <w:rPr>
          <w:rFonts w:eastAsia="TimesNewRoman" w:cstheme="minorHAnsi"/>
          <w:sz w:val="18"/>
          <w:szCs w:val="18"/>
        </w:rPr>
        <w:t>ż</w:t>
      </w:r>
      <w:r w:rsidRPr="000C5077">
        <w:rPr>
          <w:rFonts w:cstheme="minorHAnsi"/>
          <w:sz w:val="18"/>
          <w:szCs w:val="18"/>
        </w:rPr>
        <w:t>yty do betonu po okresie:</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- 10 dni, w przypadku przechowywania go w zadaszonych składach otwartych,</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po upływie terminu trwało</w:t>
      </w:r>
      <w:r w:rsidRPr="000C5077">
        <w:rPr>
          <w:rFonts w:eastAsia="TimesNewRoman" w:cstheme="minorHAnsi"/>
          <w:sz w:val="18"/>
          <w:szCs w:val="18"/>
        </w:rPr>
        <w:t>ś</w:t>
      </w:r>
      <w:r w:rsidRPr="000C5077">
        <w:rPr>
          <w:rFonts w:cstheme="minorHAnsi"/>
          <w:sz w:val="18"/>
          <w:szCs w:val="18"/>
        </w:rPr>
        <w:t>ci podanego przez wytwórni</w:t>
      </w:r>
      <w:r w:rsidRPr="000C5077">
        <w:rPr>
          <w:rFonts w:eastAsia="TimesNewRoman" w:cstheme="minorHAnsi"/>
          <w:sz w:val="18"/>
          <w:szCs w:val="18"/>
        </w:rPr>
        <w:t>ę</w:t>
      </w:r>
      <w:r w:rsidRPr="000C5077">
        <w:rPr>
          <w:rFonts w:cstheme="minorHAnsi"/>
          <w:sz w:val="18"/>
          <w:szCs w:val="18"/>
        </w:rPr>
        <w:t>, w przypadku przechowywania w</w:t>
      </w:r>
      <w:r>
        <w:rPr>
          <w:rFonts w:cstheme="minorHAnsi"/>
          <w:sz w:val="18"/>
          <w:szCs w:val="18"/>
        </w:rPr>
        <w:t xml:space="preserve"> </w:t>
      </w:r>
      <w:r w:rsidRPr="000C5077">
        <w:rPr>
          <w:rFonts w:cstheme="minorHAnsi"/>
          <w:sz w:val="18"/>
          <w:szCs w:val="18"/>
        </w:rPr>
        <w:t>składach zamkni</w:t>
      </w:r>
      <w:r w:rsidRPr="000C5077">
        <w:rPr>
          <w:rFonts w:eastAsia="TimesNewRoman" w:cstheme="minorHAnsi"/>
          <w:sz w:val="18"/>
          <w:szCs w:val="18"/>
        </w:rPr>
        <w:t>ę</w:t>
      </w:r>
      <w:r w:rsidRPr="000C5077">
        <w:rPr>
          <w:rFonts w:cstheme="minorHAnsi"/>
          <w:sz w:val="18"/>
          <w:szCs w:val="18"/>
        </w:rPr>
        <w:t>tych.</w:t>
      </w:r>
    </w:p>
    <w:p w:rsidR="000C5077" w:rsidRPr="000C5077" w:rsidRDefault="000C5077" w:rsidP="000C5077">
      <w:pPr>
        <w:autoSpaceDE w:val="0"/>
        <w:autoSpaceDN w:val="0"/>
        <w:adjustRightInd w:val="0"/>
        <w:spacing w:after="0" w:line="240" w:lineRule="auto"/>
        <w:rPr>
          <w:rFonts w:eastAsia="TimesNewRoman" w:cstheme="minorHAnsi"/>
          <w:sz w:val="18"/>
          <w:szCs w:val="18"/>
        </w:rPr>
      </w:pPr>
      <w:r w:rsidRPr="000C5077">
        <w:rPr>
          <w:rFonts w:cstheme="minorHAnsi"/>
          <w:sz w:val="18"/>
          <w:szCs w:val="18"/>
        </w:rPr>
        <w:t>Ka</w:t>
      </w:r>
      <w:r w:rsidRPr="000C5077">
        <w:rPr>
          <w:rFonts w:eastAsia="TimesNewRoman" w:cstheme="minorHAnsi"/>
          <w:sz w:val="18"/>
          <w:szCs w:val="18"/>
        </w:rPr>
        <w:t>ż</w:t>
      </w:r>
      <w:r w:rsidRPr="000C5077">
        <w:rPr>
          <w:rFonts w:cstheme="minorHAnsi"/>
          <w:sz w:val="18"/>
          <w:szCs w:val="18"/>
        </w:rPr>
        <w:t xml:space="preserve">da partia cementu, dla której wydano oddzielne </w:t>
      </w:r>
      <w:r w:rsidRPr="000C5077">
        <w:rPr>
          <w:rFonts w:eastAsia="TimesNewRoman" w:cstheme="minorHAnsi"/>
          <w:sz w:val="18"/>
          <w:szCs w:val="18"/>
        </w:rPr>
        <w:t>ś</w:t>
      </w:r>
      <w:r w:rsidRPr="000C5077">
        <w:rPr>
          <w:rFonts w:cstheme="minorHAnsi"/>
          <w:sz w:val="18"/>
          <w:szCs w:val="18"/>
        </w:rPr>
        <w:t>wiadectwo jako</w:t>
      </w:r>
      <w:r w:rsidRPr="000C5077">
        <w:rPr>
          <w:rFonts w:eastAsia="TimesNewRoman" w:cstheme="minorHAnsi"/>
          <w:sz w:val="18"/>
          <w:szCs w:val="18"/>
        </w:rPr>
        <w:t>ś</w:t>
      </w:r>
      <w:r w:rsidRPr="000C5077">
        <w:rPr>
          <w:rFonts w:cstheme="minorHAnsi"/>
          <w:sz w:val="18"/>
          <w:szCs w:val="18"/>
        </w:rPr>
        <w:t>ci powinna by</w:t>
      </w:r>
      <w:r w:rsidRPr="000C5077">
        <w:rPr>
          <w:rFonts w:eastAsia="TimesNewRoman" w:cstheme="minorHAnsi"/>
          <w:sz w:val="18"/>
          <w:szCs w:val="18"/>
        </w:rPr>
        <w:t>ć</w:t>
      </w:r>
      <w:r>
        <w:rPr>
          <w:rFonts w:eastAsia="TimesNewRoman" w:cstheme="minorHAnsi"/>
          <w:sz w:val="18"/>
          <w:szCs w:val="18"/>
        </w:rPr>
        <w:t xml:space="preserve"> </w:t>
      </w:r>
      <w:r w:rsidRPr="000C5077">
        <w:rPr>
          <w:rFonts w:cstheme="minorHAnsi"/>
          <w:sz w:val="18"/>
          <w:szCs w:val="18"/>
        </w:rPr>
        <w:t>przechowywana osobno w sposób umo</w:t>
      </w:r>
      <w:r w:rsidRPr="000C5077">
        <w:rPr>
          <w:rFonts w:eastAsia="TimesNewRoman" w:cstheme="minorHAnsi"/>
          <w:sz w:val="18"/>
          <w:szCs w:val="18"/>
        </w:rPr>
        <w:t>ż</w:t>
      </w:r>
      <w:r w:rsidRPr="000C5077">
        <w:rPr>
          <w:rFonts w:cstheme="minorHAnsi"/>
          <w:sz w:val="18"/>
          <w:szCs w:val="18"/>
        </w:rPr>
        <w:t>liwiaj</w:t>
      </w:r>
      <w:r w:rsidRPr="000C5077">
        <w:rPr>
          <w:rFonts w:eastAsia="TimesNewRoman" w:cstheme="minorHAnsi"/>
          <w:sz w:val="18"/>
          <w:szCs w:val="18"/>
        </w:rPr>
        <w:t>ą</w:t>
      </w:r>
      <w:r w:rsidRPr="000C5077">
        <w:rPr>
          <w:rFonts w:cstheme="minorHAnsi"/>
          <w:sz w:val="18"/>
          <w:szCs w:val="18"/>
        </w:rPr>
        <w:t>cy jej łatwe rozró</w:t>
      </w:r>
      <w:r w:rsidRPr="000C5077">
        <w:rPr>
          <w:rFonts w:eastAsia="TimesNewRoman" w:cstheme="minorHAnsi"/>
          <w:sz w:val="18"/>
          <w:szCs w:val="18"/>
        </w:rPr>
        <w:t>ż</w:t>
      </w:r>
      <w:r w:rsidRPr="000C5077">
        <w:rPr>
          <w:rFonts w:cstheme="minorHAnsi"/>
          <w:sz w:val="18"/>
          <w:szCs w:val="18"/>
        </w:rPr>
        <w:t>nienie.</w:t>
      </w: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Zaprawa cementowa</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Zaprawa cementowa kl. 5 MPa - wykonana w w</w:t>
      </w:r>
      <w:r w:rsidRPr="000C5077">
        <w:rPr>
          <w:rFonts w:eastAsia="TimesNewRoman" w:cstheme="minorHAnsi"/>
          <w:sz w:val="18"/>
          <w:szCs w:val="18"/>
        </w:rPr>
        <w:t>ęź</w:t>
      </w:r>
      <w:r w:rsidRPr="000C5077">
        <w:rPr>
          <w:rFonts w:cstheme="minorHAnsi"/>
          <w:sz w:val="18"/>
          <w:szCs w:val="18"/>
        </w:rPr>
        <w:t>le betoniarskim na budowie zgodnie z</w:t>
      </w:r>
      <w:r>
        <w:rPr>
          <w:rFonts w:cstheme="minorHAnsi"/>
          <w:sz w:val="18"/>
          <w:szCs w:val="18"/>
        </w:rPr>
        <w:t xml:space="preserve"> </w:t>
      </w:r>
      <w:r w:rsidRPr="000C5077">
        <w:rPr>
          <w:rFonts w:cstheme="minorHAnsi"/>
          <w:sz w:val="18"/>
          <w:szCs w:val="18"/>
        </w:rPr>
        <w:t>zatwierdzon</w:t>
      </w:r>
      <w:r w:rsidRPr="000C5077">
        <w:rPr>
          <w:rFonts w:eastAsia="TimesNewRoman" w:cstheme="minorHAnsi"/>
          <w:sz w:val="18"/>
          <w:szCs w:val="18"/>
        </w:rPr>
        <w:t xml:space="preserve">ą </w:t>
      </w:r>
      <w:r w:rsidRPr="000C5077">
        <w:rPr>
          <w:rFonts w:cstheme="minorHAnsi"/>
          <w:sz w:val="18"/>
          <w:szCs w:val="18"/>
        </w:rPr>
        <w:t>receptura przez Inspektora nadzoru.</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Marka i skład zaprawy powinny by</w:t>
      </w:r>
      <w:r w:rsidRPr="000C5077">
        <w:rPr>
          <w:rFonts w:eastAsia="TimesNewRoman" w:cstheme="minorHAnsi"/>
          <w:sz w:val="18"/>
          <w:szCs w:val="18"/>
        </w:rPr>
        <w:t xml:space="preserve">ć </w:t>
      </w:r>
      <w:r w:rsidRPr="000C5077">
        <w:rPr>
          <w:rFonts w:cstheme="minorHAnsi"/>
          <w:sz w:val="18"/>
          <w:szCs w:val="18"/>
        </w:rPr>
        <w:t>zgodne z wymaganiami podanymi w projekcie.</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Przygotowanie zapraw do robót murowych powinno by</w:t>
      </w:r>
      <w:r w:rsidRPr="000C5077">
        <w:rPr>
          <w:rFonts w:eastAsia="TimesNewRoman" w:cstheme="minorHAnsi"/>
          <w:sz w:val="18"/>
          <w:szCs w:val="18"/>
        </w:rPr>
        <w:t xml:space="preserve">ć </w:t>
      </w:r>
      <w:r w:rsidRPr="000C5077">
        <w:rPr>
          <w:rFonts w:cstheme="minorHAnsi"/>
          <w:sz w:val="18"/>
          <w:szCs w:val="18"/>
        </w:rPr>
        <w:t>wykonywane mechanicznie.</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Zapraw</w:t>
      </w:r>
      <w:r w:rsidRPr="000C5077">
        <w:rPr>
          <w:rFonts w:eastAsia="TimesNewRoman" w:cstheme="minorHAnsi"/>
          <w:sz w:val="18"/>
          <w:szCs w:val="18"/>
        </w:rPr>
        <w:t xml:space="preserve">ę </w:t>
      </w:r>
      <w:r w:rsidRPr="000C5077">
        <w:rPr>
          <w:rFonts w:cstheme="minorHAnsi"/>
          <w:sz w:val="18"/>
          <w:szCs w:val="18"/>
        </w:rPr>
        <w:t>nale</w:t>
      </w:r>
      <w:r w:rsidRPr="000C5077">
        <w:rPr>
          <w:rFonts w:eastAsia="TimesNewRoman" w:cstheme="minorHAnsi"/>
          <w:sz w:val="18"/>
          <w:szCs w:val="18"/>
        </w:rPr>
        <w:t>ż</w:t>
      </w:r>
      <w:r w:rsidRPr="000C5077">
        <w:rPr>
          <w:rFonts w:cstheme="minorHAnsi"/>
          <w:sz w:val="18"/>
          <w:szCs w:val="18"/>
        </w:rPr>
        <w:t>y przygotowa</w:t>
      </w:r>
      <w:r w:rsidRPr="000C5077">
        <w:rPr>
          <w:rFonts w:eastAsia="TimesNewRoman" w:cstheme="minorHAnsi"/>
          <w:sz w:val="18"/>
          <w:szCs w:val="18"/>
        </w:rPr>
        <w:t xml:space="preserve">ć </w:t>
      </w:r>
      <w:r w:rsidRPr="000C5077">
        <w:rPr>
          <w:rFonts w:cstheme="minorHAnsi"/>
          <w:sz w:val="18"/>
          <w:szCs w:val="18"/>
        </w:rPr>
        <w:t>w takiej ilo</w:t>
      </w:r>
      <w:r w:rsidRPr="000C5077">
        <w:rPr>
          <w:rFonts w:eastAsia="TimesNewRoman" w:cstheme="minorHAnsi"/>
          <w:sz w:val="18"/>
          <w:szCs w:val="18"/>
        </w:rPr>
        <w:t>ś</w:t>
      </w:r>
      <w:r w:rsidRPr="000C5077">
        <w:rPr>
          <w:rFonts w:cstheme="minorHAnsi"/>
          <w:sz w:val="18"/>
          <w:szCs w:val="18"/>
        </w:rPr>
        <w:t>ci, aby mogła by</w:t>
      </w:r>
      <w:r w:rsidRPr="000C5077">
        <w:rPr>
          <w:rFonts w:eastAsia="TimesNewRoman" w:cstheme="minorHAnsi"/>
          <w:sz w:val="18"/>
          <w:szCs w:val="18"/>
        </w:rPr>
        <w:t xml:space="preserve">ć </w:t>
      </w:r>
      <w:r w:rsidRPr="000C5077">
        <w:rPr>
          <w:rFonts w:cstheme="minorHAnsi"/>
          <w:sz w:val="18"/>
          <w:szCs w:val="18"/>
        </w:rPr>
        <w:t>wbudowana mo</w:t>
      </w:r>
      <w:r w:rsidRPr="000C5077">
        <w:rPr>
          <w:rFonts w:eastAsia="TimesNewRoman" w:cstheme="minorHAnsi"/>
          <w:sz w:val="18"/>
          <w:szCs w:val="18"/>
        </w:rPr>
        <w:t>ż</w:t>
      </w:r>
      <w:r w:rsidRPr="000C5077">
        <w:rPr>
          <w:rFonts w:cstheme="minorHAnsi"/>
          <w:sz w:val="18"/>
          <w:szCs w:val="18"/>
        </w:rPr>
        <w:t>liwie wcze</w:t>
      </w:r>
      <w:r w:rsidRPr="000C5077">
        <w:rPr>
          <w:rFonts w:eastAsia="TimesNewRoman" w:cstheme="minorHAnsi"/>
          <w:sz w:val="18"/>
          <w:szCs w:val="18"/>
        </w:rPr>
        <w:t>ś</w:t>
      </w:r>
      <w:r w:rsidRPr="000C5077">
        <w:rPr>
          <w:rFonts w:cstheme="minorHAnsi"/>
          <w:sz w:val="18"/>
          <w:szCs w:val="18"/>
        </w:rPr>
        <w:t>nie po jej</w:t>
      </w:r>
      <w:r>
        <w:rPr>
          <w:rFonts w:cstheme="minorHAnsi"/>
          <w:sz w:val="18"/>
          <w:szCs w:val="18"/>
        </w:rPr>
        <w:t xml:space="preserve"> </w:t>
      </w:r>
      <w:r w:rsidRPr="000C5077">
        <w:rPr>
          <w:rFonts w:cstheme="minorHAnsi"/>
          <w:sz w:val="18"/>
          <w:szCs w:val="18"/>
        </w:rPr>
        <w:t>przygotowaniu tj. ok. 3 godzin.</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Do zapraw murarskich nale</w:t>
      </w:r>
      <w:r w:rsidRPr="000C5077">
        <w:rPr>
          <w:rFonts w:eastAsia="TimesNewRoman" w:cstheme="minorHAnsi"/>
          <w:sz w:val="18"/>
          <w:szCs w:val="18"/>
        </w:rPr>
        <w:t>ż</w:t>
      </w:r>
      <w:r w:rsidRPr="000C5077">
        <w:rPr>
          <w:rFonts w:cstheme="minorHAnsi"/>
          <w:sz w:val="18"/>
          <w:szCs w:val="18"/>
        </w:rPr>
        <w:t>y stosowa</w:t>
      </w:r>
      <w:r w:rsidRPr="000C5077">
        <w:rPr>
          <w:rFonts w:eastAsia="TimesNewRoman" w:cstheme="minorHAnsi"/>
          <w:sz w:val="18"/>
          <w:szCs w:val="18"/>
        </w:rPr>
        <w:t xml:space="preserve">ć </w:t>
      </w:r>
      <w:r w:rsidRPr="000C5077">
        <w:rPr>
          <w:rFonts w:cstheme="minorHAnsi"/>
          <w:sz w:val="18"/>
          <w:szCs w:val="18"/>
        </w:rPr>
        <w:t>piasek rzeczny lub kopalniany.</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Do zapraw cementowych nale</w:t>
      </w:r>
      <w:r w:rsidRPr="000C5077">
        <w:rPr>
          <w:rFonts w:eastAsia="TimesNewRoman" w:cstheme="minorHAnsi"/>
          <w:sz w:val="18"/>
          <w:szCs w:val="18"/>
        </w:rPr>
        <w:t>ż</w:t>
      </w:r>
      <w:r w:rsidRPr="000C5077">
        <w:rPr>
          <w:rFonts w:cstheme="minorHAnsi"/>
          <w:sz w:val="18"/>
          <w:szCs w:val="18"/>
        </w:rPr>
        <w:t>y stosowa</w:t>
      </w:r>
      <w:r w:rsidRPr="000C5077">
        <w:rPr>
          <w:rFonts w:eastAsia="TimesNewRoman" w:cstheme="minorHAnsi"/>
          <w:sz w:val="18"/>
          <w:szCs w:val="18"/>
        </w:rPr>
        <w:t xml:space="preserve">ć </w:t>
      </w:r>
      <w:r w:rsidRPr="000C5077">
        <w:rPr>
          <w:rFonts w:cstheme="minorHAnsi"/>
          <w:sz w:val="18"/>
          <w:szCs w:val="18"/>
        </w:rPr>
        <w:t xml:space="preserve">cement portlandzki z dodatkiem </w:t>
      </w:r>
      <w:r w:rsidRPr="000C5077">
        <w:rPr>
          <w:rFonts w:eastAsia="TimesNewRoman" w:cstheme="minorHAnsi"/>
          <w:sz w:val="18"/>
          <w:szCs w:val="18"/>
        </w:rPr>
        <w:t>ż</w:t>
      </w:r>
      <w:r w:rsidRPr="000C5077">
        <w:rPr>
          <w:rFonts w:cstheme="minorHAnsi"/>
          <w:sz w:val="18"/>
          <w:szCs w:val="18"/>
        </w:rPr>
        <w:t>u</w:t>
      </w:r>
      <w:r w:rsidRPr="000C5077">
        <w:rPr>
          <w:rFonts w:eastAsia="TimesNewRoman" w:cstheme="minorHAnsi"/>
          <w:sz w:val="18"/>
          <w:szCs w:val="18"/>
        </w:rPr>
        <w:t>ż</w:t>
      </w:r>
      <w:r w:rsidRPr="000C5077">
        <w:rPr>
          <w:rFonts w:cstheme="minorHAnsi"/>
          <w:sz w:val="18"/>
          <w:szCs w:val="18"/>
        </w:rPr>
        <w:t>la lub popiołów</w:t>
      </w:r>
      <w:r>
        <w:rPr>
          <w:rFonts w:cstheme="minorHAnsi"/>
          <w:sz w:val="18"/>
          <w:szCs w:val="18"/>
        </w:rPr>
        <w:t xml:space="preserve"> </w:t>
      </w:r>
      <w:r w:rsidRPr="000C5077">
        <w:rPr>
          <w:rFonts w:cstheme="minorHAnsi"/>
          <w:sz w:val="18"/>
          <w:szCs w:val="18"/>
        </w:rPr>
        <w:t xml:space="preserve">lotnych 25 i 35 oraz cement hutniczy 25 pod warunkiem, </w:t>
      </w:r>
      <w:r w:rsidRPr="000C5077">
        <w:rPr>
          <w:rFonts w:eastAsia="TimesNewRoman" w:cstheme="minorHAnsi"/>
          <w:sz w:val="18"/>
          <w:szCs w:val="18"/>
        </w:rPr>
        <w:t>ż</w:t>
      </w:r>
      <w:r w:rsidRPr="000C5077">
        <w:rPr>
          <w:rFonts w:cstheme="minorHAnsi"/>
          <w:sz w:val="18"/>
          <w:szCs w:val="18"/>
        </w:rPr>
        <w:t>e temperatura otoczenia w ci</w:t>
      </w:r>
      <w:r w:rsidRPr="000C5077">
        <w:rPr>
          <w:rFonts w:eastAsia="TimesNewRoman" w:cstheme="minorHAnsi"/>
          <w:sz w:val="18"/>
          <w:szCs w:val="18"/>
        </w:rPr>
        <w:t>ą</w:t>
      </w:r>
      <w:r w:rsidRPr="000C5077">
        <w:rPr>
          <w:rFonts w:cstheme="minorHAnsi"/>
          <w:sz w:val="18"/>
          <w:szCs w:val="18"/>
        </w:rPr>
        <w:t>gu 7 dni od</w:t>
      </w:r>
      <w:r>
        <w:rPr>
          <w:rFonts w:cstheme="minorHAnsi"/>
          <w:sz w:val="18"/>
          <w:szCs w:val="18"/>
        </w:rPr>
        <w:t xml:space="preserve"> </w:t>
      </w:r>
      <w:r w:rsidRPr="000C5077">
        <w:rPr>
          <w:rFonts w:cstheme="minorHAnsi"/>
          <w:sz w:val="18"/>
          <w:szCs w:val="18"/>
        </w:rPr>
        <w:t>chwili zu</w:t>
      </w:r>
      <w:r w:rsidRPr="000C5077">
        <w:rPr>
          <w:rFonts w:eastAsia="TimesNewRoman" w:cstheme="minorHAnsi"/>
          <w:sz w:val="18"/>
          <w:szCs w:val="18"/>
        </w:rPr>
        <w:t>ż</w:t>
      </w:r>
      <w:r w:rsidRPr="000C5077">
        <w:rPr>
          <w:rFonts w:cstheme="minorHAnsi"/>
          <w:sz w:val="18"/>
          <w:szCs w:val="18"/>
        </w:rPr>
        <w:t>ycia zaprawy nie b</w:t>
      </w:r>
      <w:r w:rsidRPr="000C5077">
        <w:rPr>
          <w:rFonts w:eastAsia="TimesNewRoman" w:cstheme="minorHAnsi"/>
          <w:sz w:val="18"/>
          <w:szCs w:val="18"/>
        </w:rPr>
        <w:t>ę</w:t>
      </w:r>
      <w:r w:rsidRPr="000C5077">
        <w:rPr>
          <w:rFonts w:cstheme="minorHAnsi"/>
          <w:sz w:val="18"/>
          <w:szCs w:val="18"/>
        </w:rPr>
        <w:t>dzie ni</w:t>
      </w:r>
      <w:r w:rsidRPr="000C5077">
        <w:rPr>
          <w:rFonts w:eastAsia="TimesNewRoman" w:cstheme="minorHAnsi"/>
          <w:sz w:val="18"/>
          <w:szCs w:val="18"/>
        </w:rPr>
        <w:t>ż</w:t>
      </w:r>
      <w:r w:rsidRPr="000C5077">
        <w:rPr>
          <w:rFonts w:cstheme="minorHAnsi"/>
          <w:sz w:val="18"/>
          <w:szCs w:val="18"/>
        </w:rPr>
        <w:t>sza ni</w:t>
      </w:r>
      <w:r w:rsidRPr="000C5077">
        <w:rPr>
          <w:rFonts w:eastAsia="TimesNewRoman" w:cstheme="minorHAnsi"/>
          <w:sz w:val="18"/>
          <w:szCs w:val="18"/>
        </w:rPr>
        <w:t>Ŝ</w:t>
      </w:r>
      <w:r w:rsidRPr="000C5077">
        <w:rPr>
          <w:rFonts w:cstheme="minorHAnsi"/>
          <w:sz w:val="18"/>
          <w:szCs w:val="18"/>
        </w:rPr>
        <w:t>+5°C.</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Skład obj</w:t>
      </w:r>
      <w:r w:rsidRPr="000C5077">
        <w:rPr>
          <w:rFonts w:eastAsia="TimesNewRoman" w:cstheme="minorHAnsi"/>
          <w:sz w:val="18"/>
          <w:szCs w:val="18"/>
        </w:rPr>
        <w:t>ę</w:t>
      </w:r>
      <w:r w:rsidRPr="000C5077">
        <w:rPr>
          <w:rFonts w:cstheme="minorHAnsi"/>
          <w:sz w:val="18"/>
          <w:szCs w:val="18"/>
        </w:rPr>
        <w:t>to</w:t>
      </w:r>
      <w:r w:rsidRPr="000C5077">
        <w:rPr>
          <w:rFonts w:eastAsia="TimesNewRoman" w:cstheme="minorHAnsi"/>
          <w:sz w:val="18"/>
          <w:szCs w:val="18"/>
        </w:rPr>
        <w:t>ś</w:t>
      </w:r>
      <w:r w:rsidRPr="000C5077">
        <w:rPr>
          <w:rFonts w:cstheme="minorHAnsi"/>
          <w:sz w:val="18"/>
          <w:szCs w:val="18"/>
        </w:rPr>
        <w:t>ciowy zapraw nale</w:t>
      </w:r>
      <w:r w:rsidRPr="000C5077">
        <w:rPr>
          <w:rFonts w:eastAsia="TimesNewRoman" w:cstheme="minorHAnsi"/>
          <w:sz w:val="18"/>
          <w:szCs w:val="18"/>
        </w:rPr>
        <w:t>ż</w:t>
      </w:r>
      <w:r w:rsidRPr="000C5077">
        <w:rPr>
          <w:rFonts w:cstheme="minorHAnsi"/>
          <w:sz w:val="18"/>
          <w:szCs w:val="18"/>
        </w:rPr>
        <w:t>y dobiera</w:t>
      </w:r>
      <w:r w:rsidRPr="000C5077">
        <w:rPr>
          <w:rFonts w:eastAsia="TimesNewRoman" w:cstheme="minorHAnsi"/>
          <w:sz w:val="18"/>
          <w:szCs w:val="18"/>
        </w:rPr>
        <w:t xml:space="preserve">ć </w:t>
      </w:r>
      <w:r w:rsidRPr="000C5077">
        <w:rPr>
          <w:rFonts w:cstheme="minorHAnsi"/>
          <w:sz w:val="18"/>
          <w:szCs w:val="18"/>
        </w:rPr>
        <w:t>do</w:t>
      </w:r>
      <w:r w:rsidRPr="000C5077">
        <w:rPr>
          <w:rFonts w:eastAsia="TimesNewRoman" w:cstheme="minorHAnsi"/>
          <w:sz w:val="18"/>
          <w:szCs w:val="18"/>
        </w:rPr>
        <w:t>ś</w:t>
      </w:r>
      <w:r w:rsidRPr="000C5077">
        <w:rPr>
          <w:rFonts w:cstheme="minorHAnsi"/>
          <w:sz w:val="18"/>
          <w:szCs w:val="18"/>
        </w:rPr>
        <w:t>wiadczalnie, w zale</w:t>
      </w:r>
      <w:r w:rsidRPr="000C5077">
        <w:rPr>
          <w:rFonts w:eastAsia="TimesNewRoman" w:cstheme="minorHAnsi"/>
          <w:sz w:val="18"/>
          <w:szCs w:val="18"/>
        </w:rPr>
        <w:t>ż</w:t>
      </w:r>
      <w:r w:rsidRPr="000C5077">
        <w:rPr>
          <w:rFonts w:cstheme="minorHAnsi"/>
          <w:sz w:val="18"/>
          <w:szCs w:val="18"/>
        </w:rPr>
        <w:t>no</w:t>
      </w:r>
      <w:r w:rsidRPr="000C5077">
        <w:rPr>
          <w:rFonts w:eastAsia="TimesNewRoman" w:cstheme="minorHAnsi"/>
          <w:sz w:val="18"/>
          <w:szCs w:val="18"/>
        </w:rPr>
        <w:t>ś</w:t>
      </w:r>
      <w:r w:rsidRPr="000C5077">
        <w:rPr>
          <w:rFonts w:cstheme="minorHAnsi"/>
          <w:sz w:val="18"/>
          <w:szCs w:val="18"/>
        </w:rPr>
        <w:t>ci od wymaganej marki</w:t>
      </w:r>
      <w:r>
        <w:rPr>
          <w:rFonts w:cstheme="minorHAnsi"/>
          <w:sz w:val="18"/>
          <w:szCs w:val="18"/>
        </w:rPr>
        <w:t xml:space="preserve"> </w:t>
      </w:r>
      <w:r w:rsidRPr="000C5077">
        <w:rPr>
          <w:rFonts w:cstheme="minorHAnsi"/>
          <w:sz w:val="18"/>
          <w:szCs w:val="18"/>
        </w:rPr>
        <w:t>zaprawy oraz rodzaju cementu i wapna.</w:t>
      </w: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Kruszywo</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Zgodne z przepisami i obowi</w:t>
      </w:r>
      <w:r w:rsidRPr="000C5077">
        <w:rPr>
          <w:rFonts w:eastAsia="TimesNewRoman" w:cstheme="minorHAnsi"/>
          <w:sz w:val="18"/>
          <w:szCs w:val="18"/>
        </w:rPr>
        <w:t>ą</w:t>
      </w:r>
      <w:r w:rsidRPr="000C5077">
        <w:rPr>
          <w:rFonts w:cstheme="minorHAnsi"/>
          <w:sz w:val="18"/>
          <w:szCs w:val="18"/>
        </w:rPr>
        <w:t>zuj</w:t>
      </w:r>
      <w:r w:rsidRPr="000C5077">
        <w:rPr>
          <w:rFonts w:eastAsia="TimesNewRoman" w:cstheme="minorHAnsi"/>
          <w:sz w:val="18"/>
          <w:szCs w:val="18"/>
        </w:rPr>
        <w:t>ą</w:t>
      </w:r>
      <w:r w:rsidRPr="000C5077">
        <w:rPr>
          <w:rFonts w:cstheme="minorHAnsi"/>
          <w:sz w:val="18"/>
          <w:szCs w:val="18"/>
        </w:rPr>
        <w:t>cymi instrukcjami; granulaty winny by</w:t>
      </w:r>
      <w:r w:rsidRPr="000C5077">
        <w:rPr>
          <w:rFonts w:eastAsia="TimesNewRoman" w:cstheme="minorHAnsi"/>
          <w:sz w:val="18"/>
          <w:szCs w:val="18"/>
        </w:rPr>
        <w:t xml:space="preserve">ć </w:t>
      </w:r>
      <w:r w:rsidRPr="000C5077">
        <w:rPr>
          <w:rFonts w:cstheme="minorHAnsi"/>
          <w:sz w:val="18"/>
          <w:szCs w:val="18"/>
        </w:rPr>
        <w:t>czyste bez domieszek</w:t>
      </w:r>
      <w:r>
        <w:rPr>
          <w:rFonts w:cstheme="minorHAnsi"/>
          <w:sz w:val="18"/>
          <w:szCs w:val="18"/>
        </w:rPr>
        <w:t xml:space="preserve"> </w:t>
      </w:r>
      <w:r w:rsidRPr="000C5077">
        <w:rPr>
          <w:rFonts w:cstheme="minorHAnsi"/>
          <w:sz w:val="18"/>
          <w:szCs w:val="18"/>
        </w:rPr>
        <w:t>ciał obcych o granulometrii 15/25 wg. PN-B-06712.</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Kruszywo powinno mie</w:t>
      </w:r>
      <w:r w:rsidRPr="000C5077">
        <w:rPr>
          <w:rFonts w:eastAsia="TimesNewRoman" w:cstheme="minorHAnsi"/>
          <w:sz w:val="18"/>
          <w:szCs w:val="18"/>
        </w:rPr>
        <w:t xml:space="preserve">ć </w:t>
      </w:r>
      <w:r w:rsidRPr="000C5077">
        <w:rPr>
          <w:rFonts w:cstheme="minorHAnsi"/>
          <w:sz w:val="18"/>
          <w:szCs w:val="18"/>
        </w:rPr>
        <w:t>frakcje ró</w:t>
      </w:r>
      <w:r w:rsidRPr="000C5077">
        <w:rPr>
          <w:rFonts w:eastAsia="TimesNewRoman" w:cstheme="minorHAnsi"/>
          <w:sz w:val="18"/>
          <w:szCs w:val="18"/>
        </w:rPr>
        <w:t>ż</w:t>
      </w:r>
      <w:r w:rsidRPr="000C5077">
        <w:rPr>
          <w:rFonts w:cstheme="minorHAnsi"/>
          <w:sz w:val="18"/>
          <w:szCs w:val="18"/>
        </w:rPr>
        <w:t>nych wymiarów, a mianowicie:</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piasek drobnoziarnisty 0,25-0,5 mm,</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xml:space="preserve">- piasek </w:t>
      </w:r>
      <w:r w:rsidRPr="000C5077">
        <w:rPr>
          <w:rFonts w:eastAsia="TimesNewRoman" w:cstheme="minorHAnsi"/>
          <w:sz w:val="18"/>
          <w:szCs w:val="18"/>
        </w:rPr>
        <w:t>ś</w:t>
      </w:r>
      <w:r w:rsidRPr="000C5077">
        <w:rPr>
          <w:rFonts w:cstheme="minorHAnsi"/>
          <w:sz w:val="18"/>
          <w:szCs w:val="18"/>
        </w:rPr>
        <w:t>rednioziarnisty 0,5-1,0 mm,</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piasek gruboziarnisty 1,0-2,0 mm.</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Do betonu architektonicznego zalecane jest kruszywo o uziarnieniu do 16 mm.</w:t>
      </w: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Woda</w:t>
      </w:r>
    </w:p>
    <w:p w:rsidR="000C5077" w:rsidRPr="000C5077" w:rsidRDefault="000C5077" w:rsidP="000C5077">
      <w:pPr>
        <w:autoSpaceDE w:val="0"/>
        <w:autoSpaceDN w:val="0"/>
        <w:adjustRightInd w:val="0"/>
        <w:spacing w:after="0" w:line="240" w:lineRule="auto"/>
        <w:rPr>
          <w:rFonts w:eastAsia="TimesNewRoman" w:cstheme="minorHAnsi"/>
          <w:sz w:val="18"/>
          <w:szCs w:val="18"/>
        </w:rPr>
      </w:pPr>
      <w:r w:rsidRPr="000C5077">
        <w:rPr>
          <w:rFonts w:cstheme="minorHAnsi"/>
          <w:sz w:val="18"/>
          <w:szCs w:val="18"/>
        </w:rPr>
        <w:t>Woda zarobowa do zapraw powinna spełnia</w:t>
      </w:r>
      <w:r w:rsidRPr="000C5077">
        <w:rPr>
          <w:rFonts w:eastAsia="TimesNewRoman" w:cstheme="minorHAnsi"/>
          <w:sz w:val="18"/>
          <w:szCs w:val="18"/>
        </w:rPr>
        <w:t xml:space="preserve">ć </w:t>
      </w:r>
      <w:r w:rsidRPr="000C5077">
        <w:rPr>
          <w:rFonts w:cstheme="minorHAnsi"/>
          <w:sz w:val="18"/>
          <w:szCs w:val="18"/>
        </w:rPr>
        <w:t>wymagania normy PN-EN 1008:2004. Bez bada</w:t>
      </w:r>
      <w:r w:rsidRPr="000C5077">
        <w:rPr>
          <w:rFonts w:eastAsia="TimesNewRoman" w:cstheme="minorHAnsi"/>
          <w:sz w:val="18"/>
          <w:szCs w:val="18"/>
        </w:rPr>
        <w:t>ń</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laboratoryjnych mo</w:t>
      </w:r>
      <w:r w:rsidRPr="000C5077">
        <w:rPr>
          <w:rFonts w:eastAsia="TimesNewRoman" w:cstheme="minorHAnsi"/>
          <w:sz w:val="18"/>
          <w:szCs w:val="18"/>
        </w:rPr>
        <w:t>ż</w:t>
      </w:r>
      <w:r w:rsidRPr="000C5077">
        <w:rPr>
          <w:rFonts w:cstheme="minorHAnsi"/>
          <w:sz w:val="18"/>
          <w:szCs w:val="18"/>
        </w:rPr>
        <w:t>na stosowa</w:t>
      </w:r>
      <w:r w:rsidRPr="000C5077">
        <w:rPr>
          <w:rFonts w:eastAsia="TimesNewRoman" w:cstheme="minorHAnsi"/>
          <w:sz w:val="18"/>
          <w:szCs w:val="18"/>
        </w:rPr>
        <w:t xml:space="preserve">ć </w:t>
      </w:r>
      <w:r w:rsidRPr="000C5077">
        <w:rPr>
          <w:rFonts w:cstheme="minorHAnsi"/>
          <w:sz w:val="18"/>
          <w:szCs w:val="18"/>
        </w:rPr>
        <w:t>wod</w:t>
      </w:r>
      <w:r w:rsidRPr="000C5077">
        <w:rPr>
          <w:rFonts w:eastAsia="TimesNewRoman" w:cstheme="minorHAnsi"/>
          <w:sz w:val="18"/>
          <w:szCs w:val="18"/>
        </w:rPr>
        <w:t xml:space="preserve">ę </w:t>
      </w:r>
      <w:r w:rsidRPr="000C5077">
        <w:rPr>
          <w:rFonts w:cstheme="minorHAnsi"/>
          <w:sz w:val="18"/>
          <w:szCs w:val="18"/>
        </w:rPr>
        <w:t>pitn</w:t>
      </w:r>
      <w:r w:rsidRPr="000C5077">
        <w:rPr>
          <w:rFonts w:eastAsia="TimesNewRoman" w:cstheme="minorHAnsi"/>
          <w:sz w:val="18"/>
          <w:szCs w:val="18"/>
        </w:rPr>
        <w:t>ą</w:t>
      </w:r>
      <w:r w:rsidRPr="000C5077">
        <w:rPr>
          <w:rFonts w:cstheme="minorHAnsi"/>
          <w:sz w:val="18"/>
          <w:szCs w:val="18"/>
        </w:rPr>
        <w:t>.</w:t>
      </w:r>
      <w:r w:rsidR="009D14E8">
        <w:rPr>
          <w:rFonts w:cstheme="minorHAnsi"/>
          <w:sz w:val="18"/>
          <w:szCs w:val="18"/>
        </w:rPr>
        <w:t xml:space="preserve"> </w:t>
      </w:r>
      <w:r w:rsidRPr="000C5077">
        <w:rPr>
          <w:rFonts w:cstheme="minorHAnsi"/>
          <w:sz w:val="18"/>
          <w:szCs w:val="18"/>
        </w:rPr>
        <w:t>Niedozwolone jest u</w:t>
      </w:r>
      <w:r w:rsidRPr="000C5077">
        <w:rPr>
          <w:rFonts w:eastAsia="TimesNewRoman" w:cstheme="minorHAnsi"/>
          <w:sz w:val="18"/>
          <w:szCs w:val="18"/>
        </w:rPr>
        <w:t>ż</w:t>
      </w:r>
      <w:r w:rsidRPr="000C5077">
        <w:rPr>
          <w:rFonts w:cstheme="minorHAnsi"/>
          <w:sz w:val="18"/>
          <w:szCs w:val="18"/>
        </w:rPr>
        <w:t xml:space="preserve">ycie wód </w:t>
      </w:r>
      <w:r w:rsidRPr="000C5077">
        <w:rPr>
          <w:rFonts w:eastAsia="TimesNewRoman" w:cstheme="minorHAnsi"/>
          <w:sz w:val="18"/>
          <w:szCs w:val="18"/>
        </w:rPr>
        <w:t>ś</w:t>
      </w:r>
      <w:r w:rsidRPr="000C5077">
        <w:rPr>
          <w:rFonts w:cstheme="minorHAnsi"/>
          <w:sz w:val="18"/>
          <w:szCs w:val="18"/>
        </w:rPr>
        <w:t>ciekowych, kanalizacyjnych, bagiennych oraz wód zawieraj</w:t>
      </w:r>
      <w:r w:rsidRPr="000C5077">
        <w:rPr>
          <w:rFonts w:eastAsia="TimesNewRoman" w:cstheme="minorHAnsi"/>
          <w:sz w:val="18"/>
          <w:szCs w:val="18"/>
        </w:rPr>
        <w:t>ą</w:t>
      </w:r>
      <w:r w:rsidRPr="000C5077">
        <w:rPr>
          <w:rFonts w:cstheme="minorHAnsi"/>
          <w:sz w:val="18"/>
          <w:szCs w:val="18"/>
        </w:rPr>
        <w:t>cych</w:t>
      </w:r>
      <w:r>
        <w:rPr>
          <w:rFonts w:cstheme="minorHAnsi"/>
          <w:sz w:val="18"/>
          <w:szCs w:val="18"/>
        </w:rPr>
        <w:t xml:space="preserve"> </w:t>
      </w:r>
      <w:r w:rsidRPr="000C5077">
        <w:rPr>
          <w:rFonts w:cstheme="minorHAnsi"/>
          <w:sz w:val="18"/>
          <w:szCs w:val="18"/>
        </w:rPr>
        <w:t>tłuszcze organiczne, oleje i muł.</w:t>
      </w:r>
    </w:p>
    <w:p w:rsidR="000C5077" w:rsidRPr="000C5077" w:rsidRDefault="000C5077" w:rsidP="000C5077">
      <w:pPr>
        <w:autoSpaceDE w:val="0"/>
        <w:autoSpaceDN w:val="0"/>
        <w:adjustRightInd w:val="0"/>
        <w:spacing w:after="0" w:line="240" w:lineRule="auto"/>
        <w:rPr>
          <w:rFonts w:cstheme="minorHAnsi"/>
          <w:b/>
          <w:bCs/>
          <w:sz w:val="18"/>
          <w:szCs w:val="18"/>
        </w:rPr>
      </w:pP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3. SPRZ</w:t>
      </w:r>
      <w:r w:rsidRPr="000C5077">
        <w:rPr>
          <w:rFonts w:cstheme="minorHAnsi"/>
          <w:sz w:val="18"/>
          <w:szCs w:val="18"/>
        </w:rPr>
        <w:t>Ę</w:t>
      </w:r>
      <w:r w:rsidRPr="000C5077">
        <w:rPr>
          <w:rFonts w:cstheme="minorHAnsi"/>
          <w:b/>
          <w:bCs/>
          <w:sz w:val="18"/>
          <w:szCs w:val="18"/>
        </w:rPr>
        <w:t>T</w:t>
      </w:r>
    </w:p>
    <w:p w:rsid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Ogólne wymagania i ustalenia dotyczące sprzętu określono w Warunkach ogólnych pkt. 3.</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Wykonawca jest zobowi</w:t>
      </w:r>
      <w:r w:rsidRPr="000C5077">
        <w:rPr>
          <w:rFonts w:eastAsia="TimesNewRoman" w:cstheme="minorHAnsi"/>
          <w:sz w:val="18"/>
          <w:szCs w:val="18"/>
        </w:rPr>
        <w:t>ą</w:t>
      </w:r>
      <w:r w:rsidRPr="000C5077">
        <w:rPr>
          <w:rFonts w:cstheme="minorHAnsi"/>
          <w:sz w:val="18"/>
          <w:szCs w:val="18"/>
        </w:rPr>
        <w:t>zany do u</w:t>
      </w:r>
      <w:r w:rsidRPr="000C5077">
        <w:rPr>
          <w:rFonts w:eastAsia="TimesNewRoman" w:cstheme="minorHAnsi"/>
          <w:sz w:val="18"/>
          <w:szCs w:val="18"/>
        </w:rPr>
        <w:t>ż</w:t>
      </w:r>
      <w:r w:rsidRPr="000C5077">
        <w:rPr>
          <w:rFonts w:cstheme="minorHAnsi"/>
          <w:sz w:val="18"/>
          <w:szCs w:val="18"/>
        </w:rPr>
        <w:t>ywania jedynie takiego sprz</w:t>
      </w:r>
      <w:r w:rsidRPr="000C5077">
        <w:rPr>
          <w:rFonts w:eastAsia="TimesNewRoman" w:cstheme="minorHAnsi"/>
          <w:sz w:val="18"/>
          <w:szCs w:val="18"/>
        </w:rPr>
        <w:t>ę</w:t>
      </w:r>
      <w:r w:rsidRPr="000C5077">
        <w:rPr>
          <w:rFonts w:cstheme="minorHAnsi"/>
          <w:sz w:val="18"/>
          <w:szCs w:val="18"/>
        </w:rPr>
        <w:t>tu, który nie spowoduje</w:t>
      </w:r>
      <w:r>
        <w:rPr>
          <w:rFonts w:cstheme="minorHAnsi"/>
          <w:sz w:val="18"/>
          <w:szCs w:val="18"/>
        </w:rPr>
        <w:t xml:space="preserve"> </w:t>
      </w:r>
      <w:r w:rsidRPr="000C5077">
        <w:rPr>
          <w:rFonts w:cstheme="minorHAnsi"/>
          <w:sz w:val="18"/>
          <w:szCs w:val="18"/>
        </w:rPr>
        <w:t>niekorzystnego wpływu na jako</w:t>
      </w:r>
      <w:r w:rsidRPr="000C5077">
        <w:rPr>
          <w:rFonts w:eastAsia="TimesNewRoman" w:cstheme="minorHAnsi"/>
          <w:sz w:val="18"/>
          <w:szCs w:val="18"/>
        </w:rPr>
        <w:t xml:space="preserve">ść </w:t>
      </w:r>
      <w:r w:rsidRPr="000C5077">
        <w:rPr>
          <w:rFonts w:cstheme="minorHAnsi"/>
          <w:sz w:val="18"/>
          <w:szCs w:val="18"/>
        </w:rPr>
        <w:t>wykonywanych robót i b</w:t>
      </w:r>
      <w:r w:rsidRPr="000C5077">
        <w:rPr>
          <w:rFonts w:eastAsia="TimesNewRoman" w:cstheme="minorHAnsi"/>
          <w:sz w:val="18"/>
          <w:szCs w:val="18"/>
        </w:rPr>
        <w:t>ę</w:t>
      </w:r>
      <w:r w:rsidRPr="000C5077">
        <w:rPr>
          <w:rFonts w:cstheme="minorHAnsi"/>
          <w:sz w:val="18"/>
          <w:szCs w:val="18"/>
        </w:rPr>
        <w:t>dzie gwarantowa</w:t>
      </w:r>
      <w:r w:rsidRPr="000C5077">
        <w:rPr>
          <w:rFonts w:eastAsia="TimesNewRoman" w:cstheme="minorHAnsi"/>
          <w:sz w:val="18"/>
          <w:szCs w:val="18"/>
        </w:rPr>
        <w:t xml:space="preserve">ć </w:t>
      </w:r>
      <w:r w:rsidRPr="000C5077">
        <w:rPr>
          <w:rFonts w:cstheme="minorHAnsi"/>
          <w:sz w:val="18"/>
          <w:szCs w:val="18"/>
        </w:rPr>
        <w:t>przeprowadzenie</w:t>
      </w:r>
      <w:r>
        <w:rPr>
          <w:rFonts w:cstheme="minorHAnsi"/>
          <w:sz w:val="18"/>
          <w:szCs w:val="18"/>
        </w:rPr>
        <w:t xml:space="preserve"> </w:t>
      </w:r>
      <w:r w:rsidRPr="000C5077">
        <w:rPr>
          <w:rFonts w:cstheme="minorHAnsi"/>
          <w:sz w:val="18"/>
          <w:szCs w:val="18"/>
        </w:rPr>
        <w:t>robót, zgodnie z zasadami okre</w:t>
      </w:r>
      <w:r w:rsidRPr="000C5077">
        <w:rPr>
          <w:rFonts w:eastAsia="TimesNewRoman" w:cstheme="minorHAnsi"/>
          <w:sz w:val="18"/>
          <w:szCs w:val="18"/>
        </w:rPr>
        <w:t>ś</w:t>
      </w:r>
      <w:r w:rsidRPr="000C5077">
        <w:rPr>
          <w:rFonts w:cstheme="minorHAnsi"/>
          <w:sz w:val="18"/>
          <w:szCs w:val="18"/>
        </w:rPr>
        <w:t>lonymi w PB i ST.</w:t>
      </w:r>
    </w:p>
    <w:p w:rsidR="000C5077" w:rsidRPr="000C5077" w:rsidRDefault="000C5077" w:rsidP="000C5077">
      <w:pPr>
        <w:autoSpaceDE w:val="0"/>
        <w:autoSpaceDN w:val="0"/>
        <w:adjustRightInd w:val="0"/>
        <w:spacing w:after="0" w:line="240" w:lineRule="auto"/>
        <w:rPr>
          <w:rFonts w:eastAsia="TimesNewRoman" w:cstheme="minorHAnsi"/>
          <w:sz w:val="18"/>
          <w:szCs w:val="18"/>
        </w:rPr>
      </w:pPr>
      <w:r w:rsidRPr="000C5077">
        <w:rPr>
          <w:rFonts w:cstheme="minorHAnsi"/>
          <w:sz w:val="18"/>
          <w:szCs w:val="18"/>
        </w:rPr>
        <w:t>W przypadku braku ustale</w:t>
      </w:r>
      <w:r w:rsidRPr="000C5077">
        <w:rPr>
          <w:rFonts w:eastAsia="TimesNewRoman" w:cstheme="minorHAnsi"/>
          <w:sz w:val="18"/>
          <w:szCs w:val="18"/>
        </w:rPr>
        <w:t xml:space="preserve">ń </w:t>
      </w:r>
      <w:r w:rsidRPr="000C5077">
        <w:rPr>
          <w:rFonts w:cstheme="minorHAnsi"/>
          <w:sz w:val="18"/>
          <w:szCs w:val="18"/>
        </w:rPr>
        <w:t>w wymienionych dokumentach, zasady pracy sprz</w:t>
      </w:r>
      <w:r w:rsidRPr="000C5077">
        <w:rPr>
          <w:rFonts w:eastAsia="TimesNewRoman" w:cstheme="minorHAnsi"/>
          <w:sz w:val="18"/>
          <w:szCs w:val="18"/>
        </w:rPr>
        <w:t>ę</w:t>
      </w:r>
      <w:r w:rsidRPr="000C5077">
        <w:rPr>
          <w:rFonts w:cstheme="minorHAnsi"/>
          <w:sz w:val="18"/>
          <w:szCs w:val="18"/>
        </w:rPr>
        <w:t>tu powinny by</w:t>
      </w:r>
      <w:r w:rsidRPr="000C5077">
        <w:rPr>
          <w:rFonts w:eastAsia="TimesNewRoman" w:cstheme="minorHAnsi"/>
          <w:sz w:val="18"/>
          <w:szCs w:val="18"/>
        </w:rPr>
        <w:t>ć</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uzgodnione i zaakceptowane przez Inspektora nadzoru inwestorskiego.</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Sprz</w:t>
      </w:r>
      <w:r w:rsidRPr="000C5077">
        <w:rPr>
          <w:rFonts w:eastAsia="TimesNewRoman" w:cstheme="minorHAnsi"/>
          <w:sz w:val="18"/>
          <w:szCs w:val="18"/>
        </w:rPr>
        <w:t>ę</w:t>
      </w:r>
      <w:r w:rsidRPr="000C5077">
        <w:rPr>
          <w:rFonts w:cstheme="minorHAnsi"/>
          <w:sz w:val="18"/>
          <w:szCs w:val="18"/>
        </w:rPr>
        <w:t>t nale</w:t>
      </w:r>
      <w:r w:rsidRPr="000C5077">
        <w:rPr>
          <w:rFonts w:eastAsia="TimesNewRoman" w:cstheme="minorHAnsi"/>
          <w:sz w:val="18"/>
          <w:szCs w:val="18"/>
        </w:rPr>
        <w:t>żą</w:t>
      </w:r>
      <w:r w:rsidRPr="000C5077">
        <w:rPr>
          <w:rFonts w:cstheme="minorHAnsi"/>
          <w:sz w:val="18"/>
          <w:szCs w:val="18"/>
        </w:rPr>
        <w:t>cy do Wykonawcy lub wynaj</w:t>
      </w:r>
      <w:r w:rsidRPr="000C5077">
        <w:rPr>
          <w:rFonts w:eastAsia="TimesNewRoman" w:cstheme="minorHAnsi"/>
          <w:sz w:val="18"/>
          <w:szCs w:val="18"/>
        </w:rPr>
        <w:t>ę</w:t>
      </w:r>
      <w:r w:rsidRPr="000C5077">
        <w:rPr>
          <w:rFonts w:cstheme="minorHAnsi"/>
          <w:sz w:val="18"/>
          <w:szCs w:val="18"/>
        </w:rPr>
        <w:t>ty do wykonania robót musi by</w:t>
      </w:r>
      <w:r w:rsidRPr="000C5077">
        <w:rPr>
          <w:rFonts w:eastAsia="TimesNewRoman" w:cstheme="minorHAnsi"/>
          <w:sz w:val="18"/>
          <w:szCs w:val="18"/>
        </w:rPr>
        <w:t xml:space="preserve">ć </w:t>
      </w:r>
      <w:r w:rsidRPr="000C5077">
        <w:rPr>
          <w:rFonts w:cstheme="minorHAnsi"/>
          <w:sz w:val="18"/>
          <w:szCs w:val="18"/>
        </w:rPr>
        <w:t>utrzymany w dobrym</w:t>
      </w:r>
      <w:r>
        <w:rPr>
          <w:rFonts w:cstheme="minorHAnsi"/>
          <w:sz w:val="18"/>
          <w:szCs w:val="18"/>
        </w:rPr>
        <w:t xml:space="preserve"> </w:t>
      </w:r>
      <w:r w:rsidRPr="000C5077">
        <w:rPr>
          <w:rFonts w:cstheme="minorHAnsi"/>
          <w:sz w:val="18"/>
          <w:szCs w:val="18"/>
        </w:rPr>
        <w:t>stanie technicznym i w gotowo</w:t>
      </w:r>
      <w:r w:rsidRPr="000C5077">
        <w:rPr>
          <w:rFonts w:eastAsia="TimesNewRoman" w:cstheme="minorHAnsi"/>
          <w:sz w:val="18"/>
          <w:szCs w:val="18"/>
        </w:rPr>
        <w:t>ś</w:t>
      </w:r>
      <w:r w:rsidRPr="000C5077">
        <w:rPr>
          <w:rFonts w:cstheme="minorHAnsi"/>
          <w:sz w:val="18"/>
          <w:szCs w:val="18"/>
        </w:rPr>
        <w:t>ci do pracy.</w:t>
      </w:r>
    </w:p>
    <w:p w:rsid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xml:space="preserve">Wykonawca dostarczy, na </w:t>
      </w:r>
      <w:r>
        <w:rPr>
          <w:rFonts w:eastAsia="TimesNewRoman" w:cstheme="minorHAnsi"/>
          <w:sz w:val="18"/>
          <w:szCs w:val="18"/>
        </w:rPr>
        <w:t>ż</w:t>
      </w:r>
      <w:r w:rsidRPr="000C5077">
        <w:rPr>
          <w:rFonts w:eastAsia="TimesNewRoman" w:cstheme="minorHAnsi"/>
          <w:sz w:val="18"/>
          <w:szCs w:val="18"/>
        </w:rPr>
        <w:t>ą</w:t>
      </w:r>
      <w:r w:rsidRPr="000C5077">
        <w:rPr>
          <w:rFonts w:cstheme="minorHAnsi"/>
          <w:sz w:val="18"/>
          <w:szCs w:val="18"/>
        </w:rPr>
        <w:t>danie, Inspektorowi nadzoru inwestorskiego kopie dokumentów</w:t>
      </w:r>
      <w:r>
        <w:rPr>
          <w:rFonts w:cstheme="minorHAnsi"/>
          <w:sz w:val="18"/>
          <w:szCs w:val="18"/>
        </w:rPr>
        <w:t xml:space="preserve"> </w:t>
      </w:r>
      <w:r w:rsidRPr="000C5077">
        <w:rPr>
          <w:rFonts w:cstheme="minorHAnsi"/>
          <w:sz w:val="18"/>
          <w:szCs w:val="18"/>
        </w:rPr>
        <w:t>potwierdzaj</w:t>
      </w:r>
      <w:r w:rsidRPr="000C5077">
        <w:rPr>
          <w:rFonts w:eastAsia="TimesNewRoman" w:cstheme="minorHAnsi"/>
          <w:sz w:val="18"/>
          <w:szCs w:val="18"/>
        </w:rPr>
        <w:t>ą</w:t>
      </w:r>
      <w:r w:rsidRPr="000C5077">
        <w:rPr>
          <w:rFonts w:cstheme="minorHAnsi"/>
          <w:sz w:val="18"/>
          <w:szCs w:val="18"/>
        </w:rPr>
        <w:t>cych dopuszczenie sprz</w:t>
      </w:r>
      <w:r w:rsidRPr="000C5077">
        <w:rPr>
          <w:rFonts w:eastAsia="TimesNewRoman" w:cstheme="minorHAnsi"/>
          <w:sz w:val="18"/>
          <w:szCs w:val="18"/>
        </w:rPr>
        <w:t>ę</w:t>
      </w:r>
      <w:r w:rsidRPr="000C5077">
        <w:rPr>
          <w:rFonts w:cstheme="minorHAnsi"/>
          <w:sz w:val="18"/>
          <w:szCs w:val="18"/>
        </w:rPr>
        <w:t>tu do u</w:t>
      </w:r>
      <w:r w:rsidRPr="000C5077">
        <w:rPr>
          <w:rFonts w:eastAsia="TimesNewRoman" w:cstheme="minorHAnsi"/>
          <w:sz w:val="18"/>
          <w:szCs w:val="18"/>
        </w:rPr>
        <w:t>b</w:t>
      </w:r>
      <w:r w:rsidRPr="000C5077">
        <w:rPr>
          <w:rFonts w:cstheme="minorHAnsi"/>
          <w:sz w:val="18"/>
          <w:szCs w:val="18"/>
        </w:rPr>
        <w:t>ytkowania, tam gdzie jest to wymagane przepisami.</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lastRenderedPageBreak/>
        <w:t>Je</w:t>
      </w:r>
      <w:r w:rsidRPr="00BD70CF">
        <w:rPr>
          <w:rFonts w:eastAsia="TimesNewRoman" w:cstheme="minorHAnsi"/>
          <w:sz w:val="18"/>
          <w:szCs w:val="18"/>
        </w:rPr>
        <w:t>ż</w:t>
      </w:r>
      <w:r w:rsidRPr="00BD70CF">
        <w:rPr>
          <w:rFonts w:cstheme="minorHAnsi"/>
          <w:sz w:val="18"/>
          <w:szCs w:val="18"/>
        </w:rPr>
        <w:t>eli przewiduje si</w:t>
      </w:r>
      <w:r w:rsidRPr="00BD70CF">
        <w:rPr>
          <w:rFonts w:eastAsia="TimesNewRoman" w:cstheme="minorHAnsi"/>
          <w:sz w:val="18"/>
          <w:szCs w:val="18"/>
        </w:rPr>
        <w:t xml:space="preserve">ę </w:t>
      </w:r>
      <w:r w:rsidRPr="00BD70CF">
        <w:rPr>
          <w:rFonts w:cstheme="minorHAnsi"/>
          <w:sz w:val="18"/>
          <w:szCs w:val="18"/>
        </w:rPr>
        <w:t>mo</w:t>
      </w:r>
      <w:r w:rsidRPr="00BD70CF">
        <w:rPr>
          <w:rFonts w:eastAsia="TimesNewRoman" w:cstheme="minorHAnsi"/>
          <w:sz w:val="18"/>
          <w:szCs w:val="18"/>
        </w:rPr>
        <w:t>ż</w:t>
      </w:r>
      <w:r w:rsidRPr="00BD70CF">
        <w:rPr>
          <w:rFonts w:cstheme="minorHAnsi"/>
          <w:sz w:val="18"/>
          <w:szCs w:val="18"/>
        </w:rPr>
        <w:t>liwo</w:t>
      </w:r>
      <w:r w:rsidRPr="00BD70CF">
        <w:rPr>
          <w:rFonts w:eastAsia="TimesNewRoman" w:cstheme="minorHAnsi"/>
          <w:sz w:val="18"/>
          <w:szCs w:val="18"/>
        </w:rPr>
        <w:t xml:space="preserve">ść </w:t>
      </w:r>
      <w:r w:rsidRPr="00BD70CF">
        <w:rPr>
          <w:rFonts w:cstheme="minorHAnsi"/>
          <w:sz w:val="18"/>
          <w:szCs w:val="18"/>
        </w:rPr>
        <w:t>wariantowego u</w:t>
      </w:r>
      <w:r w:rsidRPr="00BD70CF">
        <w:rPr>
          <w:rFonts w:eastAsia="TimesNewRoman" w:cstheme="minorHAnsi"/>
          <w:sz w:val="18"/>
          <w:szCs w:val="18"/>
        </w:rPr>
        <w:t>ż</w:t>
      </w:r>
      <w:r w:rsidRPr="00BD70CF">
        <w:rPr>
          <w:rFonts w:cstheme="minorHAnsi"/>
          <w:sz w:val="18"/>
          <w:szCs w:val="18"/>
        </w:rPr>
        <w:t>ycia sprz</w:t>
      </w:r>
      <w:r w:rsidRPr="00BD70CF">
        <w:rPr>
          <w:rFonts w:eastAsia="TimesNewRoman" w:cstheme="minorHAnsi"/>
          <w:sz w:val="18"/>
          <w:szCs w:val="18"/>
        </w:rPr>
        <w:t>ę</w:t>
      </w:r>
      <w:r w:rsidRPr="00BD70CF">
        <w:rPr>
          <w:rFonts w:cstheme="minorHAnsi"/>
          <w:sz w:val="18"/>
          <w:szCs w:val="18"/>
        </w:rPr>
        <w:t>tu przy wykonywanych robotach,</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Wykonawca powiadomi Inspektora nadzoru inwestorskiego o swoim zamiarze wyboru i uzyska</w:t>
      </w:r>
      <w:r>
        <w:rPr>
          <w:rFonts w:cstheme="minorHAnsi"/>
          <w:sz w:val="18"/>
          <w:szCs w:val="18"/>
        </w:rPr>
        <w:t xml:space="preserve"> </w:t>
      </w:r>
      <w:r w:rsidRPr="00BD70CF">
        <w:rPr>
          <w:rFonts w:cstheme="minorHAnsi"/>
          <w:sz w:val="18"/>
          <w:szCs w:val="18"/>
        </w:rPr>
        <w:t>jego akceptacj</w:t>
      </w:r>
      <w:r w:rsidRPr="00BD70CF">
        <w:rPr>
          <w:rFonts w:eastAsia="TimesNewRoman" w:cstheme="minorHAnsi"/>
          <w:sz w:val="18"/>
          <w:szCs w:val="18"/>
        </w:rPr>
        <w:t>ę</w:t>
      </w:r>
      <w:r w:rsidRPr="00BD70CF">
        <w:rPr>
          <w:rFonts w:cstheme="minorHAnsi"/>
          <w:sz w:val="18"/>
          <w:szCs w:val="18"/>
        </w:rPr>
        <w:t>.</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Wybrany sprz</w:t>
      </w:r>
      <w:r w:rsidRPr="00BD70CF">
        <w:rPr>
          <w:rFonts w:eastAsia="TimesNewRoman" w:cstheme="minorHAnsi"/>
          <w:sz w:val="18"/>
          <w:szCs w:val="18"/>
        </w:rPr>
        <w:t>ę</w:t>
      </w:r>
      <w:r w:rsidRPr="00BD70CF">
        <w:rPr>
          <w:rFonts w:cstheme="minorHAnsi"/>
          <w:sz w:val="18"/>
          <w:szCs w:val="18"/>
        </w:rPr>
        <w:t>t po akceptacji, nie mo</w:t>
      </w:r>
      <w:r w:rsidRPr="00BD70CF">
        <w:rPr>
          <w:rFonts w:eastAsia="TimesNewRoman" w:cstheme="minorHAnsi"/>
          <w:sz w:val="18"/>
          <w:szCs w:val="18"/>
        </w:rPr>
        <w:t>ż</w:t>
      </w:r>
      <w:r w:rsidRPr="00BD70CF">
        <w:rPr>
          <w:rFonts w:cstheme="minorHAnsi"/>
          <w:sz w:val="18"/>
          <w:szCs w:val="18"/>
        </w:rPr>
        <w:t>e by</w:t>
      </w:r>
      <w:r w:rsidRPr="00BD70CF">
        <w:rPr>
          <w:rFonts w:eastAsia="TimesNewRoman" w:cstheme="minorHAnsi"/>
          <w:sz w:val="18"/>
          <w:szCs w:val="18"/>
        </w:rPr>
        <w:t xml:space="preserve">ć </w:t>
      </w:r>
      <w:r w:rsidRPr="00BD70CF">
        <w:rPr>
          <w:rFonts w:cstheme="minorHAnsi"/>
          <w:sz w:val="18"/>
          <w:szCs w:val="18"/>
        </w:rPr>
        <w:t>pó</w:t>
      </w:r>
      <w:r w:rsidRPr="00BD70CF">
        <w:rPr>
          <w:rFonts w:eastAsia="TimesNewRoman" w:cstheme="minorHAnsi"/>
          <w:sz w:val="18"/>
          <w:szCs w:val="18"/>
        </w:rPr>
        <w:t>ź</w:t>
      </w:r>
      <w:r w:rsidRPr="00BD70CF">
        <w:rPr>
          <w:rFonts w:cstheme="minorHAnsi"/>
          <w:sz w:val="18"/>
          <w:szCs w:val="18"/>
        </w:rPr>
        <w:t>niej zmieniany bez zgody Inspektora.</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Jakikolwiek sprz</w:t>
      </w:r>
      <w:r w:rsidRPr="00BD70CF">
        <w:rPr>
          <w:rFonts w:eastAsia="TimesNewRoman" w:cstheme="minorHAnsi"/>
          <w:sz w:val="18"/>
          <w:szCs w:val="18"/>
        </w:rPr>
        <w:t>ę</w:t>
      </w:r>
      <w:r w:rsidRPr="00BD70CF">
        <w:rPr>
          <w:rFonts w:cstheme="minorHAnsi"/>
          <w:sz w:val="18"/>
          <w:szCs w:val="18"/>
        </w:rPr>
        <w:t>t, maszyny, urz</w:t>
      </w:r>
      <w:r w:rsidRPr="00BD70CF">
        <w:rPr>
          <w:rFonts w:eastAsia="TimesNewRoman" w:cstheme="minorHAnsi"/>
          <w:sz w:val="18"/>
          <w:szCs w:val="18"/>
        </w:rPr>
        <w:t>ą</w:t>
      </w:r>
      <w:r w:rsidRPr="00BD70CF">
        <w:rPr>
          <w:rFonts w:cstheme="minorHAnsi"/>
          <w:sz w:val="18"/>
          <w:szCs w:val="18"/>
        </w:rPr>
        <w:t>dzenia i narz</w:t>
      </w:r>
      <w:r w:rsidRPr="00BD70CF">
        <w:rPr>
          <w:rFonts w:eastAsia="TimesNewRoman" w:cstheme="minorHAnsi"/>
          <w:sz w:val="18"/>
          <w:szCs w:val="18"/>
        </w:rPr>
        <w:t>ę</w:t>
      </w:r>
      <w:r w:rsidRPr="00BD70CF">
        <w:rPr>
          <w:rFonts w:cstheme="minorHAnsi"/>
          <w:sz w:val="18"/>
          <w:szCs w:val="18"/>
        </w:rPr>
        <w:t>dzia nie gwarantuj</w:t>
      </w:r>
      <w:r w:rsidRPr="00BD70CF">
        <w:rPr>
          <w:rFonts w:eastAsia="TimesNewRoman" w:cstheme="minorHAnsi"/>
          <w:sz w:val="18"/>
          <w:szCs w:val="18"/>
        </w:rPr>
        <w:t>ą</w:t>
      </w:r>
      <w:r w:rsidRPr="00BD70CF">
        <w:rPr>
          <w:rFonts w:cstheme="minorHAnsi"/>
          <w:sz w:val="18"/>
          <w:szCs w:val="18"/>
        </w:rPr>
        <w:t>ce zachowania warunków</w:t>
      </w:r>
      <w:r>
        <w:rPr>
          <w:rFonts w:cstheme="minorHAnsi"/>
          <w:sz w:val="18"/>
          <w:szCs w:val="18"/>
        </w:rPr>
        <w:t xml:space="preserve"> </w:t>
      </w:r>
      <w:r w:rsidRPr="00BD70CF">
        <w:rPr>
          <w:rFonts w:cstheme="minorHAnsi"/>
          <w:sz w:val="18"/>
          <w:szCs w:val="18"/>
        </w:rPr>
        <w:t>technologicznych, nie zostan</w:t>
      </w:r>
      <w:r w:rsidRPr="00BD70CF">
        <w:rPr>
          <w:rFonts w:eastAsia="TimesNewRoman" w:cstheme="minorHAnsi"/>
          <w:sz w:val="18"/>
          <w:szCs w:val="18"/>
        </w:rPr>
        <w:t xml:space="preserve">ą </w:t>
      </w:r>
      <w:r w:rsidRPr="00BD70CF">
        <w:rPr>
          <w:rFonts w:cstheme="minorHAnsi"/>
          <w:sz w:val="18"/>
          <w:szCs w:val="18"/>
        </w:rPr>
        <w:t>przez Inspektora nadzoru inwestorskiego dopuszczone do robót.</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Wykonawca jest zobligowany do skalkulowania kosztów jednorazowych sprz</w:t>
      </w:r>
      <w:r w:rsidRPr="00BD70CF">
        <w:rPr>
          <w:rFonts w:eastAsia="TimesNewRoman" w:cstheme="minorHAnsi"/>
          <w:sz w:val="18"/>
          <w:szCs w:val="18"/>
        </w:rPr>
        <w:t>ę</w:t>
      </w:r>
      <w:r w:rsidRPr="00BD70CF">
        <w:rPr>
          <w:rFonts w:cstheme="minorHAnsi"/>
          <w:sz w:val="18"/>
          <w:szCs w:val="18"/>
        </w:rPr>
        <w:t>tu w cenie</w:t>
      </w:r>
      <w:r>
        <w:rPr>
          <w:rFonts w:cstheme="minorHAnsi"/>
          <w:sz w:val="18"/>
          <w:szCs w:val="18"/>
        </w:rPr>
        <w:t xml:space="preserve"> </w:t>
      </w:r>
      <w:r w:rsidRPr="00BD70CF">
        <w:rPr>
          <w:rFonts w:cstheme="minorHAnsi"/>
          <w:sz w:val="18"/>
          <w:szCs w:val="18"/>
        </w:rPr>
        <w:t>jednostkowej robót, do których ten sprz</w:t>
      </w:r>
      <w:r w:rsidRPr="00BD70CF">
        <w:rPr>
          <w:rFonts w:eastAsia="TimesNewRoman" w:cstheme="minorHAnsi"/>
          <w:sz w:val="18"/>
          <w:szCs w:val="18"/>
        </w:rPr>
        <w:t>ę</w:t>
      </w:r>
      <w:r w:rsidRPr="00BD70CF">
        <w:rPr>
          <w:rFonts w:cstheme="minorHAnsi"/>
          <w:sz w:val="18"/>
          <w:szCs w:val="18"/>
        </w:rPr>
        <w:t>t jest przeznaczony. Koszty transportu sprz</w:t>
      </w:r>
      <w:r w:rsidRPr="00BD70CF">
        <w:rPr>
          <w:rFonts w:eastAsia="TimesNewRoman" w:cstheme="minorHAnsi"/>
          <w:sz w:val="18"/>
          <w:szCs w:val="18"/>
        </w:rPr>
        <w:t>ę</w:t>
      </w:r>
      <w:r w:rsidRPr="00BD70CF">
        <w:rPr>
          <w:rFonts w:cstheme="minorHAnsi"/>
          <w:sz w:val="18"/>
          <w:szCs w:val="18"/>
        </w:rPr>
        <w:t>tu nie</w:t>
      </w:r>
      <w:r>
        <w:rPr>
          <w:rFonts w:cstheme="minorHAnsi"/>
          <w:sz w:val="18"/>
          <w:szCs w:val="18"/>
        </w:rPr>
        <w:t xml:space="preserve"> </w:t>
      </w:r>
      <w:r w:rsidRPr="00BD70CF">
        <w:rPr>
          <w:rFonts w:cstheme="minorHAnsi"/>
          <w:sz w:val="18"/>
          <w:szCs w:val="18"/>
        </w:rPr>
        <w:t>podlegaj</w:t>
      </w:r>
      <w:r w:rsidRPr="00BD70CF">
        <w:rPr>
          <w:rFonts w:eastAsia="TimesNewRoman" w:cstheme="minorHAnsi"/>
          <w:sz w:val="18"/>
          <w:szCs w:val="18"/>
        </w:rPr>
        <w:t xml:space="preserve">ą </w:t>
      </w:r>
      <w:r w:rsidRPr="00BD70CF">
        <w:rPr>
          <w:rFonts w:cstheme="minorHAnsi"/>
          <w:sz w:val="18"/>
          <w:szCs w:val="18"/>
        </w:rPr>
        <w:t>oddzielnej zapłacie.</w:t>
      </w:r>
    </w:p>
    <w:p w:rsidR="000C5077" w:rsidRPr="000C5077" w:rsidRDefault="000C5077" w:rsidP="000C5077">
      <w:pPr>
        <w:autoSpaceDE w:val="0"/>
        <w:autoSpaceDN w:val="0"/>
        <w:adjustRightInd w:val="0"/>
        <w:spacing w:after="0" w:line="240" w:lineRule="auto"/>
        <w:rPr>
          <w:rFonts w:cstheme="minorHAnsi"/>
          <w:b/>
          <w:bCs/>
          <w:sz w:val="18"/>
          <w:szCs w:val="18"/>
        </w:rPr>
      </w:pP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4. TRANSPORT</w:t>
      </w:r>
    </w:p>
    <w:p w:rsid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Ogólne wymagania i ustalenia dotyczące transportu określono w Warunkach ogólnych pkt. 4.</w:t>
      </w:r>
    </w:p>
    <w:p w:rsidR="00BD70CF" w:rsidRDefault="00BD70CF" w:rsidP="00BD70CF">
      <w:pPr>
        <w:autoSpaceDE w:val="0"/>
        <w:autoSpaceDN w:val="0"/>
        <w:adjustRightInd w:val="0"/>
        <w:spacing w:after="0" w:line="240" w:lineRule="auto"/>
        <w:rPr>
          <w:rFonts w:cstheme="minorHAnsi"/>
          <w:sz w:val="18"/>
          <w:szCs w:val="18"/>
        </w:rPr>
      </w:pPr>
      <w:r>
        <w:rPr>
          <w:rFonts w:cstheme="minorHAnsi"/>
          <w:sz w:val="18"/>
          <w:szCs w:val="18"/>
        </w:rPr>
        <w:t xml:space="preserve">4.1. Transport materiałów. </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Transport betonu samochodami samowyładowczymi lub betonowozami z w</w:t>
      </w:r>
      <w:r w:rsidRPr="00BD70CF">
        <w:rPr>
          <w:rFonts w:eastAsia="TimesNewRoman" w:cstheme="minorHAnsi"/>
          <w:sz w:val="18"/>
          <w:szCs w:val="18"/>
        </w:rPr>
        <w:t>ę</w:t>
      </w:r>
      <w:r w:rsidRPr="00BD70CF">
        <w:rPr>
          <w:rFonts w:cstheme="minorHAnsi"/>
          <w:sz w:val="18"/>
          <w:szCs w:val="18"/>
        </w:rPr>
        <w:t>zła betoniarskiego.</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Mas</w:t>
      </w:r>
      <w:r w:rsidRPr="00BD70CF">
        <w:rPr>
          <w:rFonts w:eastAsia="TimesNewRoman" w:cstheme="minorHAnsi"/>
          <w:sz w:val="18"/>
          <w:szCs w:val="18"/>
        </w:rPr>
        <w:t xml:space="preserve">ę </w:t>
      </w:r>
      <w:r w:rsidRPr="00BD70CF">
        <w:rPr>
          <w:rFonts w:cstheme="minorHAnsi"/>
          <w:sz w:val="18"/>
          <w:szCs w:val="18"/>
        </w:rPr>
        <w:t>betonow</w:t>
      </w:r>
      <w:r w:rsidRPr="00BD70CF">
        <w:rPr>
          <w:rFonts w:eastAsia="TimesNewRoman" w:cstheme="minorHAnsi"/>
          <w:sz w:val="18"/>
          <w:szCs w:val="18"/>
        </w:rPr>
        <w:t xml:space="preserve">ą </w:t>
      </w:r>
      <w:r w:rsidRPr="00BD70CF">
        <w:rPr>
          <w:rFonts w:cstheme="minorHAnsi"/>
          <w:sz w:val="18"/>
          <w:szCs w:val="18"/>
        </w:rPr>
        <w:t>nale</w:t>
      </w:r>
      <w:r w:rsidRPr="00BD70CF">
        <w:rPr>
          <w:rFonts w:eastAsia="TimesNewRoman" w:cstheme="minorHAnsi"/>
          <w:sz w:val="18"/>
          <w:szCs w:val="18"/>
        </w:rPr>
        <w:t>ż</w:t>
      </w:r>
      <w:r w:rsidRPr="00BD70CF">
        <w:rPr>
          <w:rFonts w:cstheme="minorHAnsi"/>
          <w:sz w:val="18"/>
          <w:szCs w:val="18"/>
        </w:rPr>
        <w:t>y transportowa</w:t>
      </w:r>
      <w:r w:rsidRPr="00BD70CF">
        <w:rPr>
          <w:rFonts w:eastAsia="TimesNewRoman" w:cstheme="minorHAnsi"/>
          <w:sz w:val="18"/>
          <w:szCs w:val="18"/>
        </w:rPr>
        <w:t>ć ś</w:t>
      </w:r>
      <w:r w:rsidRPr="00BD70CF">
        <w:rPr>
          <w:rFonts w:cstheme="minorHAnsi"/>
          <w:sz w:val="18"/>
          <w:szCs w:val="18"/>
        </w:rPr>
        <w:t>rodkami niepowoduj</w:t>
      </w:r>
      <w:r w:rsidRPr="00BD70CF">
        <w:rPr>
          <w:rFonts w:eastAsia="TimesNewRoman" w:cstheme="minorHAnsi"/>
          <w:sz w:val="18"/>
          <w:szCs w:val="18"/>
        </w:rPr>
        <w:t>ą</w:t>
      </w:r>
      <w:r w:rsidRPr="00BD70CF">
        <w:rPr>
          <w:rFonts w:cstheme="minorHAnsi"/>
          <w:sz w:val="18"/>
          <w:szCs w:val="18"/>
        </w:rPr>
        <w:t>cymi: naruszenia jednorodno</w:t>
      </w:r>
      <w:r w:rsidRPr="00BD70CF">
        <w:rPr>
          <w:rFonts w:eastAsia="TimesNewRoman" w:cstheme="minorHAnsi"/>
          <w:sz w:val="18"/>
          <w:szCs w:val="18"/>
        </w:rPr>
        <w:t>ś</w:t>
      </w:r>
      <w:r w:rsidRPr="00BD70CF">
        <w:rPr>
          <w:rFonts w:cstheme="minorHAnsi"/>
          <w:sz w:val="18"/>
          <w:szCs w:val="18"/>
        </w:rPr>
        <w:t>ci masy,</w:t>
      </w:r>
      <w:r>
        <w:rPr>
          <w:rFonts w:cstheme="minorHAnsi"/>
          <w:sz w:val="18"/>
          <w:szCs w:val="18"/>
        </w:rPr>
        <w:t xml:space="preserve"> </w:t>
      </w:r>
      <w:r w:rsidRPr="00BD70CF">
        <w:rPr>
          <w:rFonts w:cstheme="minorHAnsi"/>
          <w:sz w:val="18"/>
          <w:szCs w:val="18"/>
        </w:rPr>
        <w:t>zmian w składzie masy w stosunku do stanu pocz</w:t>
      </w:r>
      <w:r w:rsidRPr="00BD70CF">
        <w:rPr>
          <w:rFonts w:eastAsia="TimesNewRoman" w:cstheme="minorHAnsi"/>
          <w:sz w:val="18"/>
          <w:szCs w:val="18"/>
        </w:rPr>
        <w:t>ą</w:t>
      </w:r>
      <w:r w:rsidRPr="00BD70CF">
        <w:rPr>
          <w:rFonts w:cstheme="minorHAnsi"/>
          <w:sz w:val="18"/>
          <w:szCs w:val="18"/>
        </w:rPr>
        <w:t>tkowego (bezpo</w:t>
      </w:r>
      <w:r w:rsidRPr="00BD70CF">
        <w:rPr>
          <w:rFonts w:eastAsia="TimesNewRoman" w:cstheme="minorHAnsi"/>
          <w:sz w:val="18"/>
          <w:szCs w:val="18"/>
        </w:rPr>
        <w:t>ś</w:t>
      </w:r>
      <w:r w:rsidRPr="00BD70CF">
        <w:rPr>
          <w:rFonts w:cstheme="minorHAnsi"/>
          <w:sz w:val="18"/>
          <w:szCs w:val="18"/>
        </w:rPr>
        <w:t>rednio po wymieszaniu).</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Czas trwania transportu i jego organizacja powinny zapewnia</w:t>
      </w:r>
      <w:r w:rsidRPr="00BD70CF">
        <w:rPr>
          <w:rFonts w:eastAsia="TimesNewRoman" w:cstheme="minorHAnsi"/>
          <w:sz w:val="18"/>
          <w:szCs w:val="18"/>
        </w:rPr>
        <w:t xml:space="preserve">ć </w:t>
      </w:r>
      <w:r w:rsidRPr="00BD70CF">
        <w:rPr>
          <w:rFonts w:cstheme="minorHAnsi"/>
          <w:sz w:val="18"/>
          <w:szCs w:val="18"/>
        </w:rPr>
        <w:t>dostarczenie do miejsca układania</w:t>
      </w:r>
      <w:r>
        <w:rPr>
          <w:rFonts w:cstheme="minorHAnsi"/>
          <w:sz w:val="18"/>
          <w:szCs w:val="18"/>
        </w:rPr>
        <w:t xml:space="preserve"> </w:t>
      </w:r>
      <w:r w:rsidRPr="00BD70CF">
        <w:rPr>
          <w:rFonts w:cstheme="minorHAnsi"/>
          <w:sz w:val="18"/>
          <w:szCs w:val="18"/>
        </w:rPr>
        <w:t>masy betonowej o takim stopniu ciekło</w:t>
      </w:r>
      <w:r w:rsidRPr="00BD70CF">
        <w:rPr>
          <w:rFonts w:eastAsia="TimesNewRoman" w:cstheme="minorHAnsi"/>
          <w:sz w:val="18"/>
          <w:szCs w:val="18"/>
        </w:rPr>
        <w:t>ś</w:t>
      </w:r>
      <w:r w:rsidRPr="00BD70CF">
        <w:rPr>
          <w:rFonts w:cstheme="minorHAnsi"/>
          <w:sz w:val="18"/>
          <w:szCs w:val="18"/>
        </w:rPr>
        <w:t>ci, jaki został ustalony dla danego sposobu zag</w:t>
      </w:r>
      <w:r w:rsidRPr="00BD70CF">
        <w:rPr>
          <w:rFonts w:eastAsia="TimesNewRoman" w:cstheme="minorHAnsi"/>
          <w:sz w:val="18"/>
          <w:szCs w:val="18"/>
        </w:rPr>
        <w:t>ę</w:t>
      </w:r>
      <w:r w:rsidRPr="00BD70CF">
        <w:rPr>
          <w:rFonts w:cstheme="minorHAnsi"/>
          <w:sz w:val="18"/>
          <w:szCs w:val="18"/>
        </w:rPr>
        <w:t>szczenia i</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rodzaju konstrukcji.</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Czas transportu i wbudowania mieszanki nie powinien by</w:t>
      </w:r>
      <w:r w:rsidRPr="00BD70CF">
        <w:rPr>
          <w:rFonts w:eastAsia="TimesNewRoman" w:cstheme="minorHAnsi"/>
          <w:sz w:val="18"/>
          <w:szCs w:val="18"/>
        </w:rPr>
        <w:t xml:space="preserve">ć </w:t>
      </w:r>
      <w:r w:rsidRPr="00BD70CF">
        <w:rPr>
          <w:rFonts w:cstheme="minorHAnsi"/>
          <w:sz w:val="18"/>
          <w:szCs w:val="18"/>
        </w:rPr>
        <w:t>dłu</w:t>
      </w:r>
      <w:r w:rsidRPr="00BD70CF">
        <w:rPr>
          <w:rFonts w:eastAsia="TimesNewRoman" w:cstheme="minorHAnsi"/>
          <w:sz w:val="18"/>
          <w:szCs w:val="18"/>
        </w:rPr>
        <w:t>ż</w:t>
      </w:r>
      <w:r w:rsidRPr="00BD70CF">
        <w:rPr>
          <w:rFonts w:cstheme="minorHAnsi"/>
          <w:sz w:val="18"/>
          <w:szCs w:val="18"/>
        </w:rPr>
        <w:t>szy ni</w:t>
      </w:r>
      <w:r>
        <w:rPr>
          <w:rFonts w:eastAsia="TimesNewRoman" w:cstheme="minorHAnsi"/>
          <w:sz w:val="18"/>
          <w:szCs w:val="18"/>
        </w:rPr>
        <w:t>ż</w:t>
      </w:r>
      <w:r w:rsidRPr="00BD70CF">
        <w:rPr>
          <w:rFonts w:cstheme="minorHAnsi"/>
          <w:sz w:val="18"/>
          <w:szCs w:val="18"/>
        </w:rPr>
        <w:t>:</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- 90 minut przy temperaturze otoczenia +150C</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- 70 minut przy temperaturze otoczenia +200C</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- 30 minut przy temperaturze otoczenia +300C</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 xml:space="preserve">Stosowanie </w:t>
      </w:r>
      <w:r w:rsidRPr="00BD70CF">
        <w:rPr>
          <w:rFonts w:eastAsia="TimesNewRoman" w:cstheme="minorHAnsi"/>
          <w:sz w:val="18"/>
          <w:szCs w:val="18"/>
        </w:rPr>
        <w:t>ś</w:t>
      </w:r>
      <w:r w:rsidRPr="00BD70CF">
        <w:rPr>
          <w:rFonts w:cstheme="minorHAnsi"/>
          <w:sz w:val="18"/>
          <w:szCs w:val="18"/>
        </w:rPr>
        <w:t>rodków transportu bez mieszalnika jest niedopuszczalne</w:t>
      </w:r>
    </w:p>
    <w:p w:rsidR="000C5077" w:rsidRPr="000C5077" w:rsidRDefault="00BD70CF" w:rsidP="00BD70CF">
      <w:pPr>
        <w:autoSpaceDE w:val="0"/>
        <w:autoSpaceDN w:val="0"/>
        <w:adjustRightInd w:val="0"/>
        <w:spacing w:after="0" w:line="240" w:lineRule="auto"/>
        <w:contextualSpacing/>
        <w:rPr>
          <w:rFonts w:cstheme="minorHAnsi"/>
          <w:sz w:val="18"/>
          <w:szCs w:val="18"/>
        </w:rPr>
      </w:pPr>
      <w:r>
        <w:rPr>
          <w:rFonts w:cstheme="minorHAnsi"/>
          <w:sz w:val="18"/>
          <w:szCs w:val="18"/>
        </w:rPr>
        <w:t>4.2.</w:t>
      </w:r>
      <w:r w:rsidR="000C5077" w:rsidRPr="000C5077">
        <w:rPr>
          <w:rFonts w:cstheme="minorHAnsi"/>
          <w:sz w:val="18"/>
          <w:szCs w:val="18"/>
        </w:rPr>
        <w:t>Przechowywanie i składowanie materiałów.</w:t>
      </w:r>
    </w:p>
    <w:p w:rsidR="000C5077" w:rsidRPr="000C5077" w:rsidRDefault="000C5077" w:rsidP="000C5077">
      <w:pPr>
        <w:tabs>
          <w:tab w:val="left" w:pos="0"/>
        </w:tabs>
        <w:autoSpaceDE w:val="0"/>
        <w:autoSpaceDN w:val="0"/>
        <w:adjustRightInd w:val="0"/>
        <w:spacing w:after="0" w:line="240" w:lineRule="auto"/>
        <w:rPr>
          <w:rFonts w:cstheme="minorHAnsi"/>
          <w:sz w:val="18"/>
          <w:szCs w:val="18"/>
        </w:rPr>
      </w:pPr>
      <w:r w:rsidRPr="000C5077">
        <w:rPr>
          <w:rFonts w:cstheme="minorHAnsi"/>
          <w:sz w:val="18"/>
          <w:szCs w:val="18"/>
        </w:rPr>
        <w:t>Wykonawca zapewni, aby tymczasowo składowane materiały, (do czasu, gdy b</w:t>
      </w:r>
      <w:r w:rsidRPr="000C5077">
        <w:rPr>
          <w:rFonts w:eastAsia="TimesNewRoman" w:cstheme="minorHAnsi"/>
          <w:sz w:val="18"/>
          <w:szCs w:val="18"/>
        </w:rPr>
        <w:t>ę</w:t>
      </w:r>
      <w:r w:rsidRPr="000C5077">
        <w:rPr>
          <w:rFonts w:cstheme="minorHAnsi"/>
          <w:sz w:val="18"/>
          <w:szCs w:val="18"/>
        </w:rPr>
        <w:t>d</w:t>
      </w:r>
      <w:r w:rsidRPr="000C5077">
        <w:rPr>
          <w:rFonts w:eastAsia="TimesNewRoman" w:cstheme="minorHAnsi"/>
          <w:sz w:val="18"/>
          <w:szCs w:val="18"/>
        </w:rPr>
        <w:t xml:space="preserve">ą </w:t>
      </w:r>
      <w:r w:rsidRPr="000C5077">
        <w:rPr>
          <w:rFonts w:cstheme="minorHAnsi"/>
          <w:sz w:val="18"/>
          <w:szCs w:val="18"/>
        </w:rPr>
        <w:t>one potrzebne</w:t>
      </w:r>
      <w:r>
        <w:rPr>
          <w:rFonts w:cstheme="minorHAnsi"/>
          <w:sz w:val="18"/>
          <w:szCs w:val="18"/>
        </w:rPr>
        <w:t xml:space="preserve"> </w:t>
      </w:r>
      <w:r w:rsidRPr="000C5077">
        <w:rPr>
          <w:rFonts w:cstheme="minorHAnsi"/>
          <w:sz w:val="18"/>
          <w:szCs w:val="18"/>
        </w:rPr>
        <w:t>do wbudowania) były zabezpieczone przed zniszczeniem, zachowały swoj</w:t>
      </w:r>
      <w:r w:rsidRPr="000C5077">
        <w:rPr>
          <w:rFonts w:eastAsia="TimesNewRoman" w:cstheme="minorHAnsi"/>
          <w:sz w:val="18"/>
          <w:szCs w:val="18"/>
        </w:rPr>
        <w:t xml:space="preserve">ą </w:t>
      </w:r>
      <w:r w:rsidRPr="000C5077">
        <w:rPr>
          <w:rFonts w:cstheme="minorHAnsi"/>
          <w:sz w:val="18"/>
          <w:szCs w:val="18"/>
        </w:rPr>
        <w:t>jako</w:t>
      </w:r>
      <w:r w:rsidRPr="000C5077">
        <w:rPr>
          <w:rFonts w:eastAsia="TimesNewRoman" w:cstheme="minorHAnsi"/>
          <w:sz w:val="18"/>
          <w:szCs w:val="18"/>
        </w:rPr>
        <w:t xml:space="preserve">ść </w:t>
      </w:r>
      <w:r w:rsidRPr="000C5077">
        <w:rPr>
          <w:rFonts w:cstheme="minorHAnsi"/>
          <w:sz w:val="18"/>
          <w:szCs w:val="18"/>
        </w:rPr>
        <w:t>i wła</w:t>
      </w:r>
      <w:r w:rsidRPr="000C5077">
        <w:rPr>
          <w:rFonts w:eastAsia="TimesNewRoman" w:cstheme="minorHAnsi"/>
          <w:sz w:val="18"/>
          <w:szCs w:val="18"/>
        </w:rPr>
        <w:t>ś</w:t>
      </w:r>
      <w:r w:rsidRPr="000C5077">
        <w:rPr>
          <w:rFonts w:cstheme="minorHAnsi"/>
          <w:sz w:val="18"/>
          <w:szCs w:val="18"/>
        </w:rPr>
        <w:t>ciwo</w:t>
      </w:r>
      <w:r w:rsidRPr="000C5077">
        <w:rPr>
          <w:rFonts w:eastAsia="TimesNewRoman" w:cstheme="minorHAnsi"/>
          <w:sz w:val="18"/>
          <w:szCs w:val="18"/>
        </w:rPr>
        <w:t>ś</w:t>
      </w:r>
      <w:r w:rsidRPr="000C5077">
        <w:rPr>
          <w:rFonts w:cstheme="minorHAnsi"/>
          <w:sz w:val="18"/>
          <w:szCs w:val="18"/>
        </w:rPr>
        <w:t>ci</w:t>
      </w:r>
      <w:r>
        <w:rPr>
          <w:rFonts w:cstheme="minorHAnsi"/>
          <w:sz w:val="18"/>
          <w:szCs w:val="18"/>
        </w:rPr>
        <w:t xml:space="preserve"> </w:t>
      </w:r>
      <w:r w:rsidRPr="000C5077">
        <w:rPr>
          <w:rFonts w:cstheme="minorHAnsi"/>
          <w:sz w:val="18"/>
          <w:szCs w:val="18"/>
        </w:rPr>
        <w:t>oraz były dost</w:t>
      </w:r>
      <w:r w:rsidRPr="000C5077">
        <w:rPr>
          <w:rFonts w:eastAsia="TimesNewRoman" w:cstheme="minorHAnsi"/>
          <w:sz w:val="18"/>
          <w:szCs w:val="18"/>
        </w:rPr>
        <w:t>ę</w:t>
      </w:r>
      <w:r w:rsidRPr="000C5077">
        <w:rPr>
          <w:rFonts w:cstheme="minorHAnsi"/>
          <w:sz w:val="18"/>
          <w:szCs w:val="18"/>
        </w:rPr>
        <w:t>pne do kontroli przez Inspektora nadzoru inwestorskiego. Przechowywanie</w:t>
      </w:r>
      <w:r>
        <w:rPr>
          <w:rFonts w:cstheme="minorHAnsi"/>
          <w:sz w:val="18"/>
          <w:szCs w:val="18"/>
        </w:rPr>
        <w:t xml:space="preserve"> </w:t>
      </w:r>
      <w:r w:rsidRPr="000C5077">
        <w:rPr>
          <w:rFonts w:cstheme="minorHAnsi"/>
          <w:sz w:val="18"/>
          <w:szCs w:val="18"/>
        </w:rPr>
        <w:t>materiałów musi si</w:t>
      </w:r>
      <w:r w:rsidRPr="000C5077">
        <w:rPr>
          <w:rFonts w:eastAsia="TimesNewRoman" w:cstheme="minorHAnsi"/>
          <w:sz w:val="18"/>
          <w:szCs w:val="18"/>
        </w:rPr>
        <w:t xml:space="preserve">ę </w:t>
      </w:r>
      <w:r w:rsidRPr="000C5077">
        <w:rPr>
          <w:rFonts w:cstheme="minorHAnsi"/>
          <w:sz w:val="18"/>
          <w:szCs w:val="18"/>
        </w:rPr>
        <w:t>odbywa</w:t>
      </w:r>
      <w:r w:rsidRPr="000C5077">
        <w:rPr>
          <w:rFonts w:eastAsia="TimesNewRoman" w:cstheme="minorHAnsi"/>
          <w:sz w:val="18"/>
          <w:szCs w:val="18"/>
        </w:rPr>
        <w:t xml:space="preserve">ć </w:t>
      </w:r>
      <w:r w:rsidRPr="000C5077">
        <w:rPr>
          <w:rFonts w:cstheme="minorHAnsi"/>
          <w:sz w:val="18"/>
          <w:szCs w:val="18"/>
        </w:rPr>
        <w:t>na zasadach i w warunkach odpowiednich dla danego materiału oraz</w:t>
      </w:r>
      <w:r>
        <w:rPr>
          <w:rFonts w:cstheme="minorHAnsi"/>
          <w:sz w:val="18"/>
          <w:szCs w:val="18"/>
        </w:rPr>
        <w:t xml:space="preserve"> </w:t>
      </w:r>
      <w:r w:rsidRPr="000C5077">
        <w:rPr>
          <w:rFonts w:cstheme="minorHAnsi"/>
          <w:sz w:val="18"/>
          <w:szCs w:val="18"/>
        </w:rPr>
        <w:t>w sposób skutecznie zabezpieczaj</w:t>
      </w:r>
      <w:r w:rsidRPr="000C5077">
        <w:rPr>
          <w:rFonts w:eastAsia="TimesNewRoman" w:cstheme="minorHAnsi"/>
          <w:sz w:val="18"/>
          <w:szCs w:val="18"/>
        </w:rPr>
        <w:t>ą</w:t>
      </w:r>
      <w:r w:rsidRPr="000C5077">
        <w:rPr>
          <w:rFonts w:cstheme="minorHAnsi"/>
          <w:sz w:val="18"/>
          <w:szCs w:val="18"/>
        </w:rPr>
        <w:t>cy przed dost</w:t>
      </w:r>
      <w:r w:rsidRPr="000C5077">
        <w:rPr>
          <w:rFonts w:eastAsia="TimesNewRoman" w:cstheme="minorHAnsi"/>
          <w:sz w:val="18"/>
          <w:szCs w:val="18"/>
        </w:rPr>
        <w:t>ę</w:t>
      </w:r>
      <w:r w:rsidRPr="000C5077">
        <w:rPr>
          <w:rFonts w:cstheme="minorHAnsi"/>
          <w:sz w:val="18"/>
          <w:szCs w:val="18"/>
        </w:rPr>
        <w:t>pem osób trzecich.</w:t>
      </w:r>
    </w:p>
    <w:p w:rsidR="000C5077" w:rsidRPr="000C5077" w:rsidRDefault="000C5077" w:rsidP="000C5077">
      <w:pPr>
        <w:tabs>
          <w:tab w:val="left" w:pos="0"/>
        </w:tabs>
        <w:autoSpaceDE w:val="0"/>
        <w:autoSpaceDN w:val="0"/>
        <w:adjustRightInd w:val="0"/>
        <w:spacing w:after="0" w:line="240" w:lineRule="auto"/>
        <w:rPr>
          <w:rFonts w:cstheme="minorHAnsi"/>
          <w:sz w:val="18"/>
          <w:szCs w:val="18"/>
        </w:rPr>
      </w:pPr>
      <w:r w:rsidRPr="000C5077">
        <w:rPr>
          <w:rFonts w:cstheme="minorHAnsi"/>
          <w:sz w:val="18"/>
          <w:szCs w:val="18"/>
        </w:rPr>
        <w:t>Wszystkie miejsca czasowego składowania materiałów powinny by</w:t>
      </w:r>
      <w:r w:rsidRPr="000C5077">
        <w:rPr>
          <w:rFonts w:eastAsia="TimesNewRoman" w:cstheme="minorHAnsi"/>
          <w:sz w:val="18"/>
          <w:szCs w:val="18"/>
        </w:rPr>
        <w:t xml:space="preserve">ć </w:t>
      </w:r>
      <w:r w:rsidRPr="000C5077">
        <w:rPr>
          <w:rFonts w:cstheme="minorHAnsi"/>
          <w:sz w:val="18"/>
          <w:szCs w:val="18"/>
        </w:rPr>
        <w:t>po zako</w:t>
      </w:r>
      <w:r w:rsidRPr="000C5077">
        <w:rPr>
          <w:rFonts w:eastAsia="TimesNewRoman" w:cstheme="minorHAnsi"/>
          <w:sz w:val="18"/>
          <w:szCs w:val="18"/>
        </w:rPr>
        <w:t>ń</w:t>
      </w:r>
      <w:r w:rsidRPr="000C5077">
        <w:rPr>
          <w:rFonts w:cstheme="minorHAnsi"/>
          <w:sz w:val="18"/>
          <w:szCs w:val="18"/>
        </w:rPr>
        <w:t>czeniu robót</w:t>
      </w:r>
      <w:r>
        <w:rPr>
          <w:rFonts w:cstheme="minorHAnsi"/>
          <w:sz w:val="18"/>
          <w:szCs w:val="18"/>
        </w:rPr>
        <w:t xml:space="preserve"> </w:t>
      </w:r>
      <w:r w:rsidRPr="000C5077">
        <w:rPr>
          <w:rFonts w:cstheme="minorHAnsi"/>
          <w:sz w:val="18"/>
          <w:szCs w:val="18"/>
        </w:rPr>
        <w:t>doprowadzone przez Wykonawc</w:t>
      </w:r>
      <w:r w:rsidRPr="000C5077">
        <w:rPr>
          <w:rFonts w:eastAsia="TimesNewRoman" w:cstheme="minorHAnsi"/>
          <w:sz w:val="18"/>
          <w:szCs w:val="18"/>
        </w:rPr>
        <w:t xml:space="preserve">ę </w:t>
      </w:r>
      <w:r w:rsidRPr="000C5077">
        <w:rPr>
          <w:rFonts w:cstheme="minorHAnsi"/>
          <w:sz w:val="18"/>
          <w:szCs w:val="18"/>
        </w:rPr>
        <w:t>do ich pierwotnego stanu.</w:t>
      </w:r>
    </w:p>
    <w:p w:rsidR="000C5077" w:rsidRPr="000C5077" w:rsidRDefault="000C5077" w:rsidP="000C5077">
      <w:pPr>
        <w:autoSpaceDE w:val="0"/>
        <w:autoSpaceDN w:val="0"/>
        <w:adjustRightInd w:val="0"/>
        <w:spacing w:after="0" w:line="240" w:lineRule="auto"/>
        <w:rPr>
          <w:rFonts w:cstheme="minorHAnsi"/>
          <w:b/>
          <w:bCs/>
          <w:sz w:val="18"/>
          <w:szCs w:val="18"/>
        </w:rPr>
      </w:pP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5. WYKONANIE ROBÓT</w:t>
      </w:r>
    </w:p>
    <w:p w:rsidR="000C5077" w:rsidRPr="000C5077" w:rsidRDefault="000C5077" w:rsidP="000C5077">
      <w:pPr>
        <w:autoSpaceDE w:val="0"/>
        <w:autoSpaceDN w:val="0"/>
        <w:adjustRightInd w:val="0"/>
        <w:spacing w:after="0" w:line="240" w:lineRule="auto"/>
        <w:rPr>
          <w:rFonts w:cstheme="minorHAnsi"/>
          <w:b/>
          <w:bCs/>
          <w:sz w:val="18"/>
          <w:szCs w:val="18"/>
        </w:rPr>
      </w:pP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Roboty betoniarskie musz</w:t>
      </w:r>
      <w:r w:rsidRPr="000C5077">
        <w:rPr>
          <w:rFonts w:eastAsia="TimesNewRoman" w:cstheme="minorHAnsi"/>
          <w:sz w:val="18"/>
          <w:szCs w:val="18"/>
        </w:rPr>
        <w:t xml:space="preserve">ą </w:t>
      </w:r>
      <w:r w:rsidRPr="000C5077">
        <w:rPr>
          <w:rFonts w:cstheme="minorHAnsi"/>
          <w:sz w:val="18"/>
          <w:szCs w:val="18"/>
        </w:rPr>
        <w:t>by</w:t>
      </w:r>
      <w:r w:rsidRPr="000C5077">
        <w:rPr>
          <w:rFonts w:eastAsia="TimesNewRoman" w:cstheme="minorHAnsi"/>
          <w:sz w:val="18"/>
          <w:szCs w:val="18"/>
        </w:rPr>
        <w:t xml:space="preserve">ć </w:t>
      </w:r>
      <w:r w:rsidRPr="000C5077">
        <w:rPr>
          <w:rFonts w:cstheme="minorHAnsi"/>
          <w:sz w:val="18"/>
          <w:szCs w:val="18"/>
        </w:rPr>
        <w:t>wykonane zgodnie z wymaganiami norm PN-EN 206-1:2003 i PN-63/B-06251.</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b/>
          <w:bCs/>
          <w:sz w:val="18"/>
          <w:szCs w:val="18"/>
        </w:rPr>
        <w:t>Zakres robót przygotowawczych</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Zaleca si</w:t>
      </w:r>
      <w:r w:rsidRPr="000C5077">
        <w:rPr>
          <w:rFonts w:eastAsia="TimesNewRoman" w:cstheme="minorHAnsi"/>
          <w:sz w:val="18"/>
          <w:szCs w:val="18"/>
        </w:rPr>
        <w:t xml:space="preserve">ę </w:t>
      </w:r>
      <w:r w:rsidRPr="000C5077">
        <w:rPr>
          <w:rFonts w:cstheme="minorHAnsi"/>
          <w:sz w:val="18"/>
          <w:szCs w:val="18"/>
        </w:rPr>
        <w:t>wykonanie wylewki posadzki cementowej na podło</w:t>
      </w:r>
      <w:r w:rsidRPr="000C5077">
        <w:rPr>
          <w:rFonts w:eastAsia="TimesNewRoman" w:cstheme="minorHAnsi"/>
          <w:sz w:val="18"/>
          <w:szCs w:val="18"/>
        </w:rPr>
        <w:t>ż</w:t>
      </w:r>
      <w:r w:rsidRPr="000C5077">
        <w:rPr>
          <w:rFonts w:cstheme="minorHAnsi"/>
          <w:sz w:val="18"/>
          <w:szCs w:val="18"/>
        </w:rPr>
        <w:t>u oczyszczonym z kurzu</w:t>
      </w:r>
      <w:r>
        <w:rPr>
          <w:rFonts w:cstheme="minorHAnsi"/>
          <w:sz w:val="18"/>
          <w:szCs w:val="18"/>
        </w:rPr>
        <w:t xml:space="preserve"> </w:t>
      </w:r>
      <w:r w:rsidRPr="000C5077">
        <w:rPr>
          <w:rFonts w:cstheme="minorHAnsi"/>
          <w:sz w:val="18"/>
          <w:szCs w:val="18"/>
        </w:rPr>
        <w:t>pozostałych zabezpieczonym gruntem .</w:t>
      </w:r>
    </w:p>
    <w:p w:rsidR="000C5077" w:rsidRPr="000C5077" w:rsidRDefault="000C5077" w:rsidP="000C5077">
      <w:pPr>
        <w:autoSpaceDE w:val="0"/>
        <w:autoSpaceDN w:val="0"/>
        <w:adjustRightInd w:val="0"/>
        <w:spacing w:after="0" w:line="240" w:lineRule="auto"/>
        <w:rPr>
          <w:rFonts w:eastAsia="TimesNewRoman" w:cstheme="minorHAnsi"/>
          <w:sz w:val="18"/>
          <w:szCs w:val="18"/>
        </w:rPr>
      </w:pPr>
      <w:r w:rsidRPr="000C5077">
        <w:rPr>
          <w:rFonts w:cstheme="minorHAnsi"/>
          <w:sz w:val="18"/>
          <w:szCs w:val="18"/>
        </w:rPr>
        <w:t>- Z powierzchni betonowej nale</w:t>
      </w:r>
      <w:r w:rsidRPr="000C5077">
        <w:rPr>
          <w:rFonts w:eastAsia="TimesNewRoman" w:cstheme="minorHAnsi"/>
          <w:sz w:val="18"/>
          <w:szCs w:val="18"/>
        </w:rPr>
        <w:t>ż</w:t>
      </w:r>
      <w:r w:rsidRPr="000C5077">
        <w:rPr>
          <w:rFonts w:cstheme="minorHAnsi"/>
          <w:sz w:val="18"/>
          <w:szCs w:val="18"/>
        </w:rPr>
        <w:t>y usun</w:t>
      </w:r>
      <w:r w:rsidRPr="000C5077">
        <w:rPr>
          <w:rFonts w:eastAsia="TimesNewRoman" w:cstheme="minorHAnsi"/>
          <w:sz w:val="18"/>
          <w:szCs w:val="18"/>
        </w:rPr>
        <w:t xml:space="preserve">ąć </w:t>
      </w:r>
      <w:r w:rsidRPr="000C5077">
        <w:rPr>
          <w:rFonts w:cstheme="minorHAnsi"/>
          <w:sz w:val="18"/>
          <w:szCs w:val="18"/>
        </w:rPr>
        <w:t>wszystkie lu</w:t>
      </w:r>
      <w:r w:rsidRPr="000C5077">
        <w:rPr>
          <w:rFonts w:eastAsia="TimesNewRoman" w:cstheme="minorHAnsi"/>
          <w:sz w:val="18"/>
          <w:szCs w:val="18"/>
        </w:rPr>
        <w:t>ź</w:t>
      </w:r>
      <w:r w:rsidRPr="000C5077">
        <w:rPr>
          <w:rFonts w:cstheme="minorHAnsi"/>
          <w:sz w:val="18"/>
          <w:szCs w:val="18"/>
        </w:rPr>
        <w:t>ne cz</w:t>
      </w:r>
      <w:r w:rsidRPr="000C5077">
        <w:rPr>
          <w:rFonts w:eastAsia="TimesNewRoman" w:cstheme="minorHAnsi"/>
          <w:sz w:val="18"/>
          <w:szCs w:val="18"/>
        </w:rPr>
        <w:t>ęś</w:t>
      </w:r>
      <w:r w:rsidRPr="000C5077">
        <w:rPr>
          <w:rFonts w:cstheme="minorHAnsi"/>
          <w:sz w:val="18"/>
          <w:szCs w:val="18"/>
        </w:rPr>
        <w:t>ci, zatłuszczenia, jak równie</w:t>
      </w:r>
      <w:r w:rsidRPr="000C5077">
        <w:rPr>
          <w:rFonts w:eastAsia="TimesNewRoman" w:cstheme="minorHAnsi"/>
          <w:sz w:val="18"/>
          <w:szCs w:val="18"/>
        </w:rPr>
        <w:t xml:space="preserve">ż </w:t>
      </w:r>
      <w:r w:rsidRPr="000C5077">
        <w:rPr>
          <w:rFonts w:cstheme="minorHAnsi"/>
          <w:sz w:val="18"/>
          <w:szCs w:val="18"/>
        </w:rPr>
        <w:t>zabrudzenia pochodzenia kwasowego i zasadowego, utrudniaj</w:t>
      </w:r>
      <w:r w:rsidRPr="000C5077">
        <w:rPr>
          <w:rFonts w:eastAsia="TimesNewRoman" w:cstheme="minorHAnsi"/>
          <w:sz w:val="18"/>
          <w:szCs w:val="18"/>
        </w:rPr>
        <w:t>ą</w:t>
      </w:r>
      <w:r w:rsidRPr="000C5077">
        <w:rPr>
          <w:rFonts w:cstheme="minorHAnsi"/>
          <w:sz w:val="18"/>
          <w:szCs w:val="18"/>
        </w:rPr>
        <w:t>ce przyczepno</w:t>
      </w:r>
      <w:r w:rsidRPr="000C5077">
        <w:rPr>
          <w:rFonts w:eastAsia="TimesNewRoman" w:cstheme="minorHAnsi"/>
          <w:sz w:val="18"/>
          <w:szCs w:val="18"/>
        </w:rPr>
        <w:t xml:space="preserve">ść </w:t>
      </w:r>
      <w:r w:rsidRPr="000C5077">
        <w:rPr>
          <w:rFonts w:cstheme="minorHAnsi"/>
          <w:sz w:val="18"/>
          <w:szCs w:val="18"/>
        </w:rPr>
        <w:t>warstwy malarskie, piaszcz</w:t>
      </w:r>
      <w:r w:rsidRPr="000C5077">
        <w:rPr>
          <w:rFonts w:eastAsia="TimesNewRoman" w:cstheme="minorHAnsi"/>
          <w:sz w:val="18"/>
          <w:szCs w:val="18"/>
        </w:rPr>
        <w:t>ą</w:t>
      </w:r>
      <w:r w:rsidRPr="000C5077">
        <w:rPr>
          <w:rFonts w:cstheme="minorHAnsi"/>
          <w:sz w:val="18"/>
          <w:szCs w:val="18"/>
        </w:rPr>
        <w:t>ce i tłuszcz</w:t>
      </w:r>
      <w:r w:rsidRPr="000C5077">
        <w:rPr>
          <w:rFonts w:eastAsia="TimesNewRoman" w:cstheme="minorHAnsi"/>
          <w:sz w:val="18"/>
          <w:szCs w:val="18"/>
        </w:rPr>
        <w:t>ą</w:t>
      </w:r>
      <w:r w:rsidRPr="000C5077">
        <w:rPr>
          <w:rFonts w:cstheme="minorHAnsi"/>
          <w:sz w:val="18"/>
          <w:szCs w:val="18"/>
        </w:rPr>
        <w:t>ce si</w:t>
      </w:r>
      <w:r w:rsidRPr="000C5077">
        <w:rPr>
          <w:rFonts w:eastAsia="TimesNewRoman" w:cstheme="minorHAnsi"/>
          <w:sz w:val="18"/>
          <w:szCs w:val="18"/>
        </w:rPr>
        <w:t xml:space="preserve">ę </w:t>
      </w:r>
      <w:r w:rsidRPr="000C5077">
        <w:rPr>
          <w:rFonts w:cstheme="minorHAnsi"/>
          <w:sz w:val="18"/>
          <w:szCs w:val="18"/>
        </w:rPr>
        <w:t>warstwy zapraw.</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Podło</w:t>
      </w:r>
      <w:r w:rsidRPr="000C5077">
        <w:rPr>
          <w:rFonts w:eastAsia="TimesNewRoman" w:cstheme="minorHAnsi"/>
          <w:sz w:val="18"/>
          <w:szCs w:val="18"/>
        </w:rPr>
        <w:t>ż</w:t>
      </w:r>
      <w:r w:rsidRPr="000C5077">
        <w:rPr>
          <w:rFonts w:cstheme="minorHAnsi"/>
          <w:sz w:val="18"/>
          <w:szCs w:val="18"/>
        </w:rPr>
        <w:t>e powinno by</w:t>
      </w:r>
      <w:r w:rsidRPr="000C5077">
        <w:rPr>
          <w:rFonts w:eastAsia="TimesNewRoman" w:cstheme="minorHAnsi"/>
          <w:sz w:val="18"/>
          <w:szCs w:val="18"/>
        </w:rPr>
        <w:t xml:space="preserve">ć </w:t>
      </w:r>
      <w:r w:rsidRPr="000C5077">
        <w:rPr>
          <w:rFonts w:cstheme="minorHAnsi"/>
          <w:sz w:val="18"/>
          <w:szCs w:val="18"/>
        </w:rPr>
        <w:t>no</w:t>
      </w:r>
      <w:r w:rsidRPr="000C5077">
        <w:rPr>
          <w:rFonts w:eastAsia="TimesNewRoman" w:cstheme="minorHAnsi"/>
          <w:sz w:val="18"/>
          <w:szCs w:val="18"/>
        </w:rPr>
        <w:t>ś</w:t>
      </w:r>
      <w:r w:rsidRPr="000C5077">
        <w:rPr>
          <w:rFonts w:cstheme="minorHAnsi"/>
          <w:sz w:val="18"/>
          <w:szCs w:val="18"/>
        </w:rPr>
        <w:t>ne a wytrzymało</w:t>
      </w:r>
      <w:r w:rsidRPr="000C5077">
        <w:rPr>
          <w:rFonts w:eastAsia="TimesNewRoman" w:cstheme="minorHAnsi"/>
          <w:sz w:val="18"/>
          <w:szCs w:val="18"/>
        </w:rPr>
        <w:t xml:space="preserve">ść </w:t>
      </w:r>
      <w:r w:rsidRPr="000C5077">
        <w:rPr>
          <w:rFonts w:cstheme="minorHAnsi"/>
          <w:sz w:val="18"/>
          <w:szCs w:val="18"/>
        </w:rPr>
        <w:t>na odrywanie powinna by</w:t>
      </w:r>
      <w:r w:rsidRPr="000C5077">
        <w:rPr>
          <w:rFonts w:eastAsia="TimesNewRoman" w:cstheme="minorHAnsi"/>
          <w:sz w:val="18"/>
          <w:szCs w:val="18"/>
        </w:rPr>
        <w:t xml:space="preserve">ć </w:t>
      </w:r>
      <w:r w:rsidRPr="000C5077">
        <w:rPr>
          <w:rFonts w:cstheme="minorHAnsi"/>
          <w:sz w:val="18"/>
          <w:szCs w:val="18"/>
        </w:rPr>
        <w:t>zgodnie z PN/B –</w:t>
      </w:r>
      <w:r>
        <w:rPr>
          <w:rFonts w:cstheme="minorHAnsi"/>
          <w:sz w:val="18"/>
          <w:szCs w:val="18"/>
        </w:rPr>
        <w:t xml:space="preserve"> </w:t>
      </w:r>
      <w:r w:rsidRPr="000C5077">
        <w:rPr>
          <w:rFonts w:cstheme="minorHAnsi"/>
          <w:sz w:val="18"/>
          <w:szCs w:val="18"/>
        </w:rPr>
        <w:t>10107 nie mniejsza ni</w:t>
      </w:r>
      <w:r w:rsidRPr="000C5077">
        <w:rPr>
          <w:rFonts w:eastAsia="TimesNewRoman" w:cstheme="minorHAnsi"/>
          <w:sz w:val="18"/>
          <w:szCs w:val="18"/>
        </w:rPr>
        <w:t xml:space="preserve">ż </w:t>
      </w:r>
      <w:r w:rsidRPr="000C5077">
        <w:rPr>
          <w:rFonts w:cstheme="minorHAnsi"/>
          <w:sz w:val="18"/>
          <w:szCs w:val="18"/>
        </w:rPr>
        <w:t>0,5MPa.</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Podło</w:t>
      </w:r>
      <w:r w:rsidRPr="000C5077">
        <w:rPr>
          <w:rFonts w:eastAsia="TimesNewRoman" w:cstheme="minorHAnsi"/>
          <w:sz w:val="18"/>
          <w:szCs w:val="18"/>
        </w:rPr>
        <w:t>ż</w:t>
      </w:r>
      <w:r w:rsidRPr="000C5077">
        <w:rPr>
          <w:rFonts w:cstheme="minorHAnsi"/>
          <w:sz w:val="18"/>
          <w:szCs w:val="18"/>
        </w:rPr>
        <w:t>e musi by</w:t>
      </w:r>
      <w:r w:rsidRPr="000C5077">
        <w:rPr>
          <w:rFonts w:eastAsia="TimesNewRoman" w:cstheme="minorHAnsi"/>
          <w:sz w:val="18"/>
          <w:szCs w:val="18"/>
        </w:rPr>
        <w:t xml:space="preserve">ć </w:t>
      </w:r>
      <w:r w:rsidRPr="000C5077">
        <w:rPr>
          <w:rFonts w:cstheme="minorHAnsi"/>
          <w:sz w:val="18"/>
          <w:szCs w:val="18"/>
        </w:rPr>
        <w:t>równe, suche, twarde, czyste, odpowiednio porowate, bez p</w:t>
      </w:r>
      <w:r w:rsidRPr="000C5077">
        <w:rPr>
          <w:rFonts w:eastAsia="TimesNewRoman" w:cstheme="minorHAnsi"/>
          <w:sz w:val="18"/>
          <w:szCs w:val="18"/>
        </w:rPr>
        <w:t>ę</w:t>
      </w:r>
      <w:r w:rsidRPr="000C5077">
        <w:rPr>
          <w:rFonts w:cstheme="minorHAnsi"/>
          <w:sz w:val="18"/>
          <w:szCs w:val="18"/>
        </w:rPr>
        <w:t>kni</w:t>
      </w:r>
      <w:r w:rsidRPr="000C5077">
        <w:rPr>
          <w:rFonts w:eastAsia="TimesNewRoman" w:cstheme="minorHAnsi"/>
          <w:sz w:val="18"/>
          <w:szCs w:val="18"/>
        </w:rPr>
        <w:t xml:space="preserve">ęć </w:t>
      </w:r>
      <w:r w:rsidRPr="000C5077">
        <w:rPr>
          <w:rFonts w:cstheme="minorHAnsi"/>
          <w:sz w:val="18"/>
          <w:szCs w:val="18"/>
        </w:rPr>
        <w:t>i szczelin.</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Wilgotno</w:t>
      </w:r>
      <w:r w:rsidRPr="000C5077">
        <w:rPr>
          <w:rFonts w:eastAsia="TimesNewRoman" w:cstheme="minorHAnsi"/>
          <w:sz w:val="18"/>
          <w:szCs w:val="18"/>
        </w:rPr>
        <w:t xml:space="preserve">ść </w:t>
      </w:r>
      <w:r w:rsidRPr="000C5077">
        <w:rPr>
          <w:rFonts w:cstheme="minorHAnsi"/>
          <w:sz w:val="18"/>
          <w:szCs w:val="18"/>
        </w:rPr>
        <w:t>nie mo</w:t>
      </w:r>
      <w:r w:rsidRPr="000C5077">
        <w:rPr>
          <w:rFonts w:eastAsia="TimesNewRoman" w:cstheme="minorHAnsi"/>
          <w:sz w:val="18"/>
          <w:szCs w:val="18"/>
        </w:rPr>
        <w:t>ż</w:t>
      </w:r>
      <w:r w:rsidRPr="000C5077">
        <w:rPr>
          <w:rFonts w:cstheme="minorHAnsi"/>
          <w:sz w:val="18"/>
          <w:szCs w:val="18"/>
        </w:rPr>
        <w:t>e przekracza</w:t>
      </w:r>
      <w:r w:rsidRPr="000C5077">
        <w:rPr>
          <w:rFonts w:eastAsia="TimesNewRoman" w:cstheme="minorHAnsi"/>
          <w:sz w:val="18"/>
          <w:szCs w:val="18"/>
        </w:rPr>
        <w:t xml:space="preserve">ć </w:t>
      </w:r>
      <w:r w:rsidRPr="000C5077">
        <w:rPr>
          <w:rFonts w:cstheme="minorHAnsi"/>
          <w:sz w:val="18"/>
          <w:szCs w:val="18"/>
        </w:rPr>
        <w:t>2% dla betonu i 0.5 % dla anhydrytu.</w:t>
      </w: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Zakres robót zasadniczych</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Zapraw</w:t>
      </w:r>
      <w:r w:rsidRPr="000C5077">
        <w:rPr>
          <w:rFonts w:eastAsia="TimesNewRoman" w:cstheme="minorHAnsi"/>
          <w:sz w:val="18"/>
          <w:szCs w:val="18"/>
        </w:rPr>
        <w:t xml:space="preserve">ę </w:t>
      </w:r>
      <w:r w:rsidRPr="000C5077">
        <w:rPr>
          <w:rFonts w:cstheme="minorHAnsi"/>
          <w:sz w:val="18"/>
          <w:szCs w:val="18"/>
        </w:rPr>
        <w:t>układa si</w:t>
      </w:r>
      <w:r w:rsidRPr="000C5077">
        <w:rPr>
          <w:rFonts w:eastAsia="TimesNewRoman" w:cstheme="minorHAnsi"/>
          <w:sz w:val="18"/>
          <w:szCs w:val="18"/>
        </w:rPr>
        <w:t xml:space="preserve">ę </w:t>
      </w:r>
      <w:r w:rsidRPr="000C5077">
        <w:rPr>
          <w:rFonts w:cstheme="minorHAnsi"/>
          <w:sz w:val="18"/>
          <w:szCs w:val="18"/>
        </w:rPr>
        <w:t>mi</w:t>
      </w:r>
      <w:r w:rsidRPr="000C5077">
        <w:rPr>
          <w:rFonts w:eastAsia="TimesNewRoman" w:cstheme="minorHAnsi"/>
          <w:sz w:val="18"/>
          <w:szCs w:val="18"/>
        </w:rPr>
        <w:t>ę</w:t>
      </w:r>
      <w:r w:rsidRPr="000C5077">
        <w:rPr>
          <w:rFonts w:cstheme="minorHAnsi"/>
          <w:sz w:val="18"/>
          <w:szCs w:val="18"/>
        </w:rPr>
        <w:t>dzy listwami kierunkowymi, których wysoko</w:t>
      </w:r>
      <w:r w:rsidRPr="000C5077">
        <w:rPr>
          <w:rFonts w:eastAsia="TimesNewRoman" w:cstheme="minorHAnsi"/>
          <w:sz w:val="18"/>
          <w:szCs w:val="18"/>
        </w:rPr>
        <w:t xml:space="preserve">ść </w:t>
      </w:r>
      <w:r w:rsidRPr="000C5077">
        <w:rPr>
          <w:rFonts w:cstheme="minorHAnsi"/>
          <w:sz w:val="18"/>
          <w:szCs w:val="18"/>
        </w:rPr>
        <w:t xml:space="preserve">równa jest </w:t>
      </w:r>
      <w:r w:rsidRPr="000C5077">
        <w:rPr>
          <w:rFonts w:eastAsia="TimesNewRoman" w:cstheme="minorHAnsi"/>
          <w:sz w:val="18"/>
          <w:szCs w:val="18"/>
        </w:rPr>
        <w:t>żą</w:t>
      </w:r>
      <w:r w:rsidRPr="000C5077">
        <w:rPr>
          <w:rFonts w:cstheme="minorHAnsi"/>
          <w:sz w:val="18"/>
          <w:szCs w:val="18"/>
        </w:rPr>
        <w:t>danej</w:t>
      </w:r>
      <w:r>
        <w:rPr>
          <w:rFonts w:cstheme="minorHAnsi"/>
          <w:sz w:val="18"/>
          <w:szCs w:val="18"/>
        </w:rPr>
        <w:t xml:space="preserve"> </w:t>
      </w:r>
      <w:r w:rsidRPr="000C5077">
        <w:rPr>
          <w:rFonts w:cstheme="minorHAnsi"/>
          <w:sz w:val="18"/>
          <w:szCs w:val="18"/>
        </w:rPr>
        <w:t>grubo</w:t>
      </w:r>
      <w:r w:rsidRPr="000C5077">
        <w:rPr>
          <w:rFonts w:eastAsia="TimesNewRoman" w:cstheme="minorHAnsi"/>
          <w:sz w:val="18"/>
          <w:szCs w:val="18"/>
        </w:rPr>
        <w:t>ś</w:t>
      </w:r>
      <w:r w:rsidRPr="000C5077">
        <w:rPr>
          <w:rFonts w:cstheme="minorHAnsi"/>
          <w:sz w:val="18"/>
          <w:szCs w:val="18"/>
        </w:rPr>
        <w:t>ci posadzki.</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Zapraw</w:t>
      </w:r>
      <w:r w:rsidRPr="000C5077">
        <w:rPr>
          <w:rFonts w:eastAsia="TimesNewRoman" w:cstheme="minorHAnsi"/>
          <w:sz w:val="18"/>
          <w:szCs w:val="18"/>
        </w:rPr>
        <w:t xml:space="preserve">ę </w:t>
      </w:r>
      <w:r w:rsidRPr="000C5077">
        <w:rPr>
          <w:rFonts w:cstheme="minorHAnsi"/>
          <w:sz w:val="18"/>
          <w:szCs w:val="18"/>
        </w:rPr>
        <w:t>zag</w:t>
      </w:r>
      <w:r w:rsidRPr="000C5077">
        <w:rPr>
          <w:rFonts w:eastAsia="TimesNewRoman" w:cstheme="minorHAnsi"/>
          <w:sz w:val="18"/>
          <w:szCs w:val="18"/>
        </w:rPr>
        <w:t>ę</w:t>
      </w:r>
      <w:r w:rsidRPr="000C5077">
        <w:rPr>
          <w:rFonts w:cstheme="minorHAnsi"/>
          <w:sz w:val="18"/>
          <w:szCs w:val="18"/>
        </w:rPr>
        <w:t>szcza si</w:t>
      </w:r>
      <w:r w:rsidRPr="000C5077">
        <w:rPr>
          <w:rFonts w:eastAsia="TimesNewRoman" w:cstheme="minorHAnsi"/>
          <w:sz w:val="18"/>
          <w:szCs w:val="18"/>
        </w:rPr>
        <w:t xml:space="preserve">ę </w:t>
      </w:r>
      <w:r w:rsidRPr="000C5077">
        <w:rPr>
          <w:rFonts w:cstheme="minorHAnsi"/>
          <w:sz w:val="18"/>
          <w:szCs w:val="18"/>
        </w:rPr>
        <w:t xml:space="preserve">i </w:t>
      </w:r>
      <w:r w:rsidRPr="000C5077">
        <w:rPr>
          <w:rFonts w:eastAsia="TimesNewRoman" w:cstheme="minorHAnsi"/>
          <w:sz w:val="18"/>
          <w:szCs w:val="18"/>
        </w:rPr>
        <w:t>ś</w:t>
      </w:r>
      <w:r w:rsidRPr="000C5077">
        <w:rPr>
          <w:rFonts w:cstheme="minorHAnsi"/>
          <w:sz w:val="18"/>
          <w:szCs w:val="18"/>
        </w:rPr>
        <w:t>ci</w:t>
      </w:r>
      <w:r w:rsidRPr="000C5077">
        <w:rPr>
          <w:rFonts w:eastAsia="TimesNewRoman" w:cstheme="minorHAnsi"/>
          <w:sz w:val="18"/>
          <w:szCs w:val="18"/>
        </w:rPr>
        <w:t>ą</w:t>
      </w:r>
      <w:r w:rsidRPr="000C5077">
        <w:rPr>
          <w:rFonts w:cstheme="minorHAnsi"/>
          <w:sz w:val="18"/>
          <w:szCs w:val="18"/>
        </w:rPr>
        <w:t>ga jej nadmiar za pomoc</w:t>
      </w:r>
      <w:r w:rsidRPr="000C5077">
        <w:rPr>
          <w:rFonts w:eastAsia="TimesNewRoman" w:cstheme="minorHAnsi"/>
          <w:sz w:val="18"/>
          <w:szCs w:val="18"/>
        </w:rPr>
        <w:t xml:space="preserve">ą </w:t>
      </w:r>
      <w:r w:rsidRPr="000C5077">
        <w:rPr>
          <w:rFonts w:cstheme="minorHAnsi"/>
          <w:sz w:val="18"/>
          <w:szCs w:val="18"/>
        </w:rPr>
        <w:t>drewnianej łaty, prowadzonej po listwach</w:t>
      </w:r>
      <w:r>
        <w:rPr>
          <w:rFonts w:cstheme="minorHAnsi"/>
          <w:sz w:val="18"/>
          <w:szCs w:val="18"/>
        </w:rPr>
        <w:t xml:space="preserve"> </w:t>
      </w:r>
      <w:r w:rsidRPr="000C5077">
        <w:rPr>
          <w:rFonts w:cstheme="minorHAnsi"/>
          <w:sz w:val="18"/>
          <w:szCs w:val="18"/>
        </w:rPr>
        <w:t>ruchem zygzakowatym.</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Po wst</w:t>
      </w:r>
      <w:r w:rsidRPr="000C5077">
        <w:rPr>
          <w:rFonts w:eastAsia="TimesNewRoman" w:cstheme="minorHAnsi"/>
          <w:sz w:val="18"/>
          <w:szCs w:val="18"/>
        </w:rPr>
        <w:t>ę</w:t>
      </w:r>
      <w:r w:rsidRPr="000C5077">
        <w:rPr>
          <w:rFonts w:cstheme="minorHAnsi"/>
          <w:sz w:val="18"/>
          <w:szCs w:val="18"/>
        </w:rPr>
        <w:t>pnym stwardnieniu posadzki wygładza si</w:t>
      </w:r>
      <w:r w:rsidRPr="000C5077">
        <w:rPr>
          <w:rFonts w:eastAsia="TimesNewRoman" w:cstheme="minorHAnsi"/>
          <w:sz w:val="18"/>
          <w:szCs w:val="18"/>
        </w:rPr>
        <w:t xml:space="preserve">ę </w:t>
      </w:r>
      <w:r w:rsidRPr="000C5077">
        <w:rPr>
          <w:rFonts w:cstheme="minorHAnsi"/>
          <w:sz w:val="18"/>
          <w:szCs w:val="18"/>
        </w:rPr>
        <w:t>jej powierzchni</w:t>
      </w:r>
      <w:r w:rsidRPr="000C5077">
        <w:rPr>
          <w:rFonts w:eastAsia="TimesNewRoman" w:cstheme="minorHAnsi"/>
          <w:sz w:val="18"/>
          <w:szCs w:val="18"/>
        </w:rPr>
        <w:t xml:space="preserve">ę </w:t>
      </w:r>
      <w:r w:rsidRPr="000C5077">
        <w:rPr>
          <w:rFonts w:cstheme="minorHAnsi"/>
          <w:sz w:val="18"/>
          <w:szCs w:val="18"/>
        </w:rPr>
        <w:t>pack</w:t>
      </w:r>
      <w:r w:rsidRPr="000C5077">
        <w:rPr>
          <w:rFonts w:eastAsia="TimesNewRoman" w:cstheme="minorHAnsi"/>
          <w:sz w:val="18"/>
          <w:szCs w:val="18"/>
        </w:rPr>
        <w:t xml:space="preserve">ą </w:t>
      </w:r>
      <w:r w:rsidRPr="000C5077">
        <w:rPr>
          <w:rFonts w:cstheme="minorHAnsi"/>
          <w:sz w:val="18"/>
          <w:szCs w:val="18"/>
        </w:rPr>
        <w:t>drewnian</w:t>
      </w:r>
      <w:r w:rsidRPr="000C5077">
        <w:rPr>
          <w:rFonts w:eastAsia="TimesNewRoman" w:cstheme="minorHAnsi"/>
          <w:sz w:val="18"/>
          <w:szCs w:val="18"/>
        </w:rPr>
        <w:t>ą</w:t>
      </w:r>
      <w:r w:rsidRPr="000C5077">
        <w:rPr>
          <w:rFonts w:cstheme="minorHAnsi"/>
          <w:sz w:val="18"/>
          <w:szCs w:val="18"/>
        </w:rPr>
        <w:t>, a</w:t>
      </w:r>
      <w:r>
        <w:rPr>
          <w:rFonts w:cstheme="minorHAnsi"/>
          <w:sz w:val="18"/>
          <w:szCs w:val="18"/>
        </w:rPr>
        <w:t xml:space="preserve"> </w:t>
      </w:r>
      <w:r w:rsidRPr="000C5077">
        <w:rPr>
          <w:rFonts w:cstheme="minorHAnsi"/>
          <w:sz w:val="18"/>
          <w:szCs w:val="18"/>
        </w:rPr>
        <w:t>nast</w:t>
      </w:r>
      <w:r w:rsidRPr="000C5077">
        <w:rPr>
          <w:rFonts w:eastAsia="TimesNewRoman" w:cstheme="minorHAnsi"/>
          <w:sz w:val="18"/>
          <w:szCs w:val="18"/>
        </w:rPr>
        <w:t>ę</w:t>
      </w:r>
      <w:r w:rsidRPr="000C5077">
        <w:rPr>
          <w:rFonts w:cstheme="minorHAnsi"/>
          <w:sz w:val="18"/>
          <w:szCs w:val="18"/>
        </w:rPr>
        <w:t>pnie zaciera pack</w:t>
      </w:r>
      <w:r w:rsidRPr="000C5077">
        <w:rPr>
          <w:rFonts w:eastAsia="TimesNewRoman" w:cstheme="minorHAnsi"/>
          <w:sz w:val="18"/>
          <w:szCs w:val="18"/>
        </w:rPr>
        <w:t xml:space="preserve">ą </w:t>
      </w:r>
      <w:r w:rsidRPr="000C5077">
        <w:rPr>
          <w:rFonts w:cstheme="minorHAnsi"/>
          <w:sz w:val="18"/>
          <w:szCs w:val="18"/>
        </w:rPr>
        <w:t>stalow</w:t>
      </w:r>
      <w:r w:rsidRPr="000C5077">
        <w:rPr>
          <w:rFonts w:eastAsia="TimesNewRoman" w:cstheme="minorHAnsi"/>
          <w:sz w:val="18"/>
          <w:szCs w:val="18"/>
        </w:rPr>
        <w:t>ą</w:t>
      </w:r>
      <w:r w:rsidRPr="000C5077">
        <w:rPr>
          <w:rFonts w:cstheme="minorHAnsi"/>
          <w:sz w:val="18"/>
          <w:szCs w:val="18"/>
        </w:rPr>
        <w:t>, skrapiaj</w:t>
      </w:r>
      <w:r w:rsidRPr="000C5077">
        <w:rPr>
          <w:rFonts w:eastAsia="TimesNewRoman" w:cstheme="minorHAnsi"/>
          <w:sz w:val="18"/>
          <w:szCs w:val="18"/>
        </w:rPr>
        <w:t>ą</w:t>
      </w:r>
      <w:r w:rsidRPr="000C5077">
        <w:rPr>
          <w:rFonts w:cstheme="minorHAnsi"/>
          <w:sz w:val="18"/>
          <w:szCs w:val="18"/>
        </w:rPr>
        <w:t>c wod</w:t>
      </w:r>
      <w:r w:rsidRPr="000C5077">
        <w:rPr>
          <w:rFonts w:eastAsia="TimesNewRoman" w:cstheme="minorHAnsi"/>
          <w:sz w:val="18"/>
          <w:szCs w:val="18"/>
        </w:rPr>
        <w:t>ą</w:t>
      </w:r>
      <w:r w:rsidRPr="000C5077">
        <w:rPr>
          <w:rFonts w:cstheme="minorHAnsi"/>
          <w:sz w:val="18"/>
          <w:szCs w:val="18"/>
        </w:rPr>
        <w:t>.</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W czasie wykonywania posadzek nale</w:t>
      </w:r>
      <w:r w:rsidRPr="000C5077">
        <w:rPr>
          <w:rFonts w:eastAsia="TimesNewRoman" w:cstheme="minorHAnsi"/>
          <w:sz w:val="18"/>
          <w:szCs w:val="18"/>
        </w:rPr>
        <w:t>ż</w:t>
      </w:r>
      <w:r w:rsidRPr="000C5077">
        <w:rPr>
          <w:rFonts w:cstheme="minorHAnsi"/>
          <w:sz w:val="18"/>
          <w:szCs w:val="18"/>
        </w:rPr>
        <w:t>y wykona</w:t>
      </w:r>
      <w:r w:rsidRPr="000C5077">
        <w:rPr>
          <w:rFonts w:eastAsia="TimesNewRoman" w:cstheme="minorHAnsi"/>
          <w:sz w:val="18"/>
          <w:szCs w:val="18"/>
        </w:rPr>
        <w:t xml:space="preserve">ć </w:t>
      </w:r>
      <w:r w:rsidRPr="000C5077">
        <w:rPr>
          <w:rFonts w:cstheme="minorHAnsi"/>
          <w:sz w:val="18"/>
          <w:szCs w:val="18"/>
        </w:rPr>
        <w:t>dylatacje (w miejscach wyst</w:t>
      </w:r>
      <w:r w:rsidRPr="000C5077">
        <w:rPr>
          <w:rFonts w:eastAsia="TimesNewRoman" w:cstheme="minorHAnsi"/>
          <w:sz w:val="18"/>
          <w:szCs w:val="18"/>
        </w:rPr>
        <w:t>ę</w:t>
      </w:r>
      <w:r w:rsidRPr="000C5077">
        <w:rPr>
          <w:rFonts w:cstheme="minorHAnsi"/>
          <w:sz w:val="18"/>
          <w:szCs w:val="18"/>
        </w:rPr>
        <w:t>powania</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dylatacji konstrukcji budynku) oraz szczeliny izolacyjne (oddzielaj</w:t>
      </w:r>
      <w:r w:rsidRPr="000C5077">
        <w:rPr>
          <w:rFonts w:eastAsia="TimesNewRoman" w:cstheme="minorHAnsi"/>
          <w:sz w:val="18"/>
          <w:szCs w:val="18"/>
        </w:rPr>
        <w:t>ą</w:t>
      </w:r>
      <w:r w:rsidRPr="000C5077">
        <w:rPr>
          <w:rFonts w:cstheme="minorHAnsi"/>
          <w:sz w:val="18"/>
          <w:szCs w:val="18"/>
        </w:rPr>
        <w:t>ce posadzk</w:t>
      </w:r>
      <w:r w:rsidRPr="000C5077">
        <w:rPr>
          <w:rFonts w:eastAsia="TimesNewRoman" w:cstheme="minorHAnsi"/>
          <w:sz w:val="18"/>
          <w:szCs w:val="18"/>
        </w:rPr>
        <w:t xml:space="preserve">ę </w:t>
      </w:r>
      <w:r w:rsidRPr="000C5077">
        <w:rPr>
          <w:rFonts w:cstheme="minorHAnsi"/>
          <w:sz w:val="18"/>
          <w:szCs w:val="18"/>
        </w:rPr>
        <w:t xml:space="preserve">od </w:t>
      </w:r>
      <w:r w:rsidRPr="000C5077">
        <w:rPr>
          <w:rFonts w:eastAsia="TimesNewRoman" w:cstheme="minorHAnsi"/>
          <w:sz w:val="18"/>
          <w:szCs w:val="18"/>
        </w:rPr>
        <w:t>ś</w:t>
      </w:r>
      <w:r w:rsidRPr="000C5077">
        <w:rPr>
          <w:rFonts w:cstheme="minorHAnsi"/>
          <w:sz w:val="18"/>
          <w:szCs w:val="18"/>
        </w:rPr>
        <w:t>cian,</w:t>
      </w: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sz w:val="18"/>
          <w:szCs w:val="18"/>
        </w:rPr>
        <w:t>słupów, itp.) i przeciwskurczowe (w ost</w:t>
      </w:r>
      <w:r w:rsidRPr="000C5077">
        <w:rPr>
          <w:rFonts w:eastAsia="TimesNewRoman" w:cstheme="minorHAnsi"/>
          <w:sz w:val="18"/>
          <w:szCs w:val="18"/>
        </w:rPr>
        <w:t>ę</w:t>
      </w:r>
      <w:r w:rsidRPr="000C5077">
        <w:rPr>
          <w:rFonts w:cstheme="minorHAnsi"/>
          <w:sz w:val="18"/>
          <w:szCs w:val="18"/>
        </w:rPr>
        <w:t>pach nie wi</w:t>
      </w:r>
      <w:r w:rsidRPr="000C5077">
        <w:rPr>
          <w:rFonts w:eastAsia="TimesNewRoman" w:cstheme="minorHAnsi"/>
          <w:sz w:val="18"/>
          <w:szCs w:val="18"/>
        </w:rPr>
        <w:t>ę</w:t>
      </w:r>
      <w:r w:rsidRPr="000C5077">
        <w:rPr>
          <w:rFonts w:cstheme="minorHAnsi"/>
          <w:sz w:val="18"/>
          <w:szCs w:val="18"/>
        </w:rPr>
        <w:t>kszych niż</w:t>
      </w:r>
      <w:r w:rsidRPr="000C5077">
        <w:rPr>
          <w:rFonts w:eastAsia="TimesNewRoman" w:cstheme="minorHAnsi"/>
          <w:sz w:val="18"/>
          <w:szCs w:val="18"/>
        </w:rPr>
        <w:t xml:space="preserve"> </w:t>
      </w:r>
      <w:r w:rsidRPr="000C5077">
        <w:rPr>
          <w:rFonts w:cstheme="minorHAnsi"/>
          <w:sz w:val="18"/>
          <w:szCs w:val="18"/>
        </w:rPr>
        <w:t>6 m).</w:t>
      </w:r>
    </w:p>
    <w:p w:rsidR="000C5077" w:rsidRPr="000C5077" w:rsidRDefault="000C5077" w:rsidP="000C5077">
      <w:pPr>
        <w:autoSpaceDE w:val="0"/>
        <w:autoSpaceDN w:val="0"/>
        <w:adjustRightInd w:val="0"/>
        <w:spacing w:after="0" w:line="240" w:lineRule="auto"/>
        <w:rPr>
          <w:rFonts w:cstheme="minorHAnsi"/>
          <w:b/>
          <w:bCs/>
          <w:sz w:val="18"/>
          <w:szCs w:val="18"/>
        </w:rPr>
      </w:pP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b/>
          <w:bCs/>
          <w:sz w:val="18"/>
          <w:szCs w:val="18"/>
        </w:rPr>
        <w:t xml:space="preserve">5.1. Przygotowanie podkładu </w:t>
      </w:r>
      <w:r w:rsidRPr="000C5077">
        <w:rPr>
          <w:rFonts w:cstheme="minorHAnsi"/>
          <w:sz w:val="18"/>
          <w:szCs w:val="18"/>
        </w:rPr>
        <w:t>– podkład pod posadzki powinien być trwały, nieodkształcalny, poziomy/ lub ze spadkami przewidzianymi w projekcie/, o powierzchni czystej i szorstkiej..3.2</w:t>
      </w: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5.2. Zasady prowadzenia robót</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Ogólne zasady prowadzenia robót podano w Wymaganiach ogólnych pkt. 5.</w:t>
      </w: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5.3. Wykonanie posadzek</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b/>
          <w:bCs/>
          <w:sz w:val="18"/>
          <w:szCs w:val="18"/>
        </w:rPr>
        <w:t>5.3.1 Wygl</w:t>
      </w:r>
      <w:r w:rsidRPr="000C5077">
        <w:rPr>
          <w:rFonts w:cstheme="minorHAnsi"/>
          <w:sz w:val="18"/>
          <w:szCs w:val="18"/>
        </w:rPr>
        <w:t>ą</w:t>
      </w:r>
      <w:r w:rsidRPr="000C5077">
        <w:rPr>
          <w:rFonts w:cstheme="minorHAnsi"/>
          <w:b/>
          <w:bCs/>
          <w:sz w:val="18"/>
          <w:szCs w:val="18"/>
        </w:rPr>
        <w:t>d zewn</w:t>
      </w:r>
      <w:r w:rsidRPr="000C5077">
        <w:rPr>
          <w:rFonts w:cstheme="minorHAnsi"/>
          <w:sz w:val="18"/>
          <w:szCs w:val="18"/>
        </w:rPr>
        <w:t>ę</w:t>
      </w:r>
      <w:r w:rsidRPr="000C5077">
        <w:rPr>
          <w:rFonts w:cstheme="minorHAnsi"/>
          <w:b/>
          <w:bCs/>
          <w:sz w:val="18"/>
          <w:szCs w:val="18"/>
        </w:rPr>
        <w:t xml:space="preserve">trzny </w:t>
      </w:r>
      <w:r w:rsidRPr="000C5077">
        <w:rPr>
          <w:rFonts w:cstheme="minorHAnsi"/>
          <w:sz w:val="18"/>
          <w:szCs w:val="18"/>
        </w:rPr>
        <w:t>- posadzka powinna mieć jednolitą barwę, powierzchnia powinna być zatarta, niedopuszczalne są pęknięcia i rysy włoskowate.</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b/>
          <w:bCs/>
          <w:sz w:val="18"/>
          <w:szCs w:val="18"/>
        </w:rPr>
        <w:t>5.3.2.Powierzchnia posadzek -</w:t>
      </w:r>
      <w:r w:rsidRPr="000C5077">
        <w:rPr>
          <w:rFonts w:cstheme="minorHAnsi"/>
          <w:sz w:val="18"/>
          <w:szCs w:val="18"/>
        </w:rPr>
        <w:t>powinna być równa. Dopuszczalne odchylenie nie powinno być większe niż 3 mm na długości 2 m w przypadku posadzek z zaprawy cementowej i 5 mm w przypadku posadzek z betonu.</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b/>
          <w:bCs/>
          <w:sz w:val="18"/>
          <w:szCs w:val="18"/>
        </w:rPr>
        <w:t xml:space="preserve">5.3.3. Spoziomowanie powierzchni – </w:t>
      </w:r>
      <w:r w:rsidRPr="000C5077">
        <w:rPr>
          <w:rFonts w:cstheme="minorHAnsi"/>
          <w:sz w:val="18"/>
          <w:szCs w:val="18"/>
        </w:rPr>
        <w:t>dopuszczalne odchylenie od poziomu lub od ustalonych spadków nie powinno być</w:t>
      </w:r>
      <w:r>
        <w:rPr>
          <w:rFonts w:cstheme="minorHAnsi"/>
          <w:sz w:val="18"/>
          <w:szCs w:val="18"/>
        </w:rPr>
        <w:t xml:space="preserve"> </w:t>
      </w:r>
      <w:r w:rsidRPr="000C5077">
        <w:rPr>
          <w:rFonts w:cstheme="minorHAnsi"/>
          <w:sz w:val="18"/>
          <w:szCs w:val="18"/>
        </w:rPr>
        <w:t>większe niż +5 mm na całej długości lub szerokości posadzki i nie powinno powodować zaniku założonego w projekcie</w:t>
      </w:r>
      <w:r>
        <w:rPr>
          <w:rFonts w:cstheme="minorHAnsi"/>
          <w:sz w:val="18"/>
          <w:szCs w:val="18"/>
        </w:rPr>
        <w:t xml:space="preserve"> </w:t>
      </w:r>
      <w:r w:rsidRPr="000C5077">
        <w:rPr>
          <w:rFonts w:cstheme="minorHAnsi"/>
          <w:sz w:val="18"/>
          <w:szCs w:val="18"/>
        </w:rPr>
        <w:t>spadku.</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b/>
          <w:bCs/>
          <w:sz w:val="18"/>
          <w:szCs w:val="18"/>
        </w:rPr>
        <w:lastRenderedPageBreak/>
        <w:t xml:space="preserve">5.3.4. Przyleganie do podkładu </w:t>
      </w:r>
      <w:r w:rsidRPr="000C5077">
        <w:rPr>
          <w:rFonts w:cstheme="minorHAnsi"/>
          <w:sz w:val="18"/>
          <w:szCs w:val="18"/>
        </w:rPr>
        <w:t>– posadzka powinna całą powierzchnią przylegać do podkładu i</w:t>
      </w:r>
      <w:r>
        <w:rPr>
          <w:rFonts w:cstheme="minorHAnsi"/>
          <w:sz w:val="18"/>
          <w:szCs w:val="18"/>
        </w:rPr>
        <w:t xml:space="preserve"> </w:t>
      </w:r>
      <w:r w:rsidRPr="000C5077">
        <w:rPr>
          <w:rFonts w:cstheme="minorHAnsi"/>
          <w:sz w:val="18"/>
          <w:szCs w:val="18"/>
        </w:rPr>
        <w:t>powinna być trwale z nim związana.</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b/>
          <w:bCs/>
          <w:sz w:val="18"/>
          <w:szCs w:val="18"/>
        </w:rPr>
        <w:t>5.3.5. Grubo</w:t>
      </w:r>
      <w:r w:rsidRPr="000C5077">
        <w:rPr>
          <w:rFonts w:cstheme="minorHAnsi"/>
          <w:sz w:val="18"/>
          <w:szCs w:val="18"/>
        </w:rPr>
        <w:t xml:space="preserve">ść </w:t>
      </w:r>
      <w:r w:rsidRPr="000C5077">
        <w:rPr>
          <w:rFonts w:cstheme="minorHAnsi"/>
          <w:b/>
          <w:bCs/>
          <w:sz w:val="18"/>
          <w:szCs w:val="18"/>
        </w:rPr>
        <w:t xml:space="preserve">posadzki – </w:t>
      </w:r>
      <w:r w:rsidRPr="000C5077">
        <w:rPr>
          <w:rFonts w:cstheme="minorHAnsi"/>
          <w:sz w:val="18"/>
          <w:szCs w:val="18"/>
        </w:rPr>
        <w:t>z zaprawy cementowej powinna wynosić nie mniej niż 20 mm, a z betonu</w:t>
      </w:r>
      <w:r>
        <w:rPr>
          <w:rFonts w:cstheme="minorHAnsi"/>
          <w:sz w:val="18"/>
          <w:szCs w:val="18"/>
        </w:rPr>
        <w:t xml:space="preserve"> </w:t>
      </w:r>
      <w:r w:rsidRPr="000C5077">
        <w:rPr>
          <w:rFonts w:cstheme="minorHAnsi"/>
          <w:sz w:val="18"/>
          <w:szCs w:val="18"/>
        </w:rPr>
        <w:t>30 mm.</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b/>
          <w:bCs/>
          <w:sz w:val="18"/>
          <w:szCs w:val="18"/>
        </w:rPr>
        <w:t xml:space="preserve">5.3.6. Szczeliny dylatacyjne – </w:t>
      </w:r>
      <w:r w:rsidRPr="000C5077">
        <w:rPr>
          <w:rFonts w:cstheme="minorHAnsi"/>
          <w:sz w:val="18"/>
          <w:szCs w:val="18"/>
        </w:rPr>
        <w:t>powinny być wykonane w miejscach dylatacji całego budynku, wzdłuż osi słupów konstrukcyjnych oraz w liniach odgraniczających posadzki o wyraźnie różniących się</w:t>
      </w:r>
      <w:r>
        <w:rPr>
          <w:rFonts w:cstheme="minorHAnsi"/>
          <w:sz w:val="18"/>
          <w:szCs w:val="18"/>
        </w:rPr>
        <w:t xml:space="preserve"> </w:t>
      </w:r>
      <w:r w:rsidRPr="000C5077">
        <w:rPr>
          <w:rFonts w:cstheme="minorHAnsi"/>
          <w:sz w:val="18"/>
          <w:szCs w:val="18"/>
        </w:rPr>
        <w:t>obciążeniach.</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Oprócz tego powinny być wykonane szczeliny dylatacyjne przeciwskurczowe w odległościach zależnych od miejsca wykonania posadzki i podkładu. W pomieszczeniach zamkniętych - max. wymiar dłuższego boku na podkładzie betonowym wynosi 4 m / pow. max. – 10 m2/</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b/>
          <w:bCs/>
          <w:sz w:val="18"/>
          <w:szCs w:val="18"/>
        </w:rPr>
        <w:t>5.3.7. Wyko</w:t>
      </w:r>
      <w:r w:rsidRPr="000C5077">
        <w:rPr>
          <w:rFonts w:cstheme="minorHAnsi"/>
          <w:sz w:val="18"/>
          <w:szCs w:val="18"/>
        </w:rPr>
        <w:t>ń</w:t>
      </w:r>
      <w:r w:rsidRPr="000C5077">
        <w:rPr>
          <w:rFonts w:cstheme="minorHAnsi"/>
          <w:b/>
          <w:bCs/>
          <w:sz w:val="18"/>
          <w:szCs w:val="18"/>
        </w:rPr>
        <w:t xml:space="preserve">czenie posadzki – </w:t>
      </w:r>
      <w:r w:rsidRPr="000C5077">
        <w:rPr>
          <w:rFonts w:cstheme="minorHAnsi"/>
          <w:sz w:val="18"/>
          <w:szCs w:val="18"/>
        </w:rPr>
        <w:t>w miejscach przylegania posadzki do ściany należy wykonać cokoły.</w:t>
      </w:r>
    </w:p>
    <w:p w:rsidR="000C5077" w:rsidRPr="000C5077" w:rsidRDefault="000C5077" w:rsidP="000C5077">
      <w:pPr>
        <w:autoSpaceDE w:val="0"/>
        <w:autoSpaceDN w:val="0"/>
        <w:adjustRightInd w:val="0"/>
        <w:spacing w:after="0" w:line="240" w:lineRule="auto"/>
        <w:rPr>
          <w:rFonts w:cstheme="minorHAnsi"/>
          <w:sz w:val="18"/>
          <w:szCs w:val="18"/>
        </w:rPr>
      </w:pP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6. KONTROLA JAKO</w:t>
      </w:r>
      <w:r w:rsidRPr="000C5077">
        <w:rPr>
          <w:rFonts w:cstheme="minorHAnsi"/>
          <w:sz w:val="18"/>
          <w:szCs w:val="18"/>
        </w:rPr>
        <w:t>Ś</w:t>
      </w:r>
      <w:r w:rsidRPr="000C5077">
        <w:rPr>
          <w:rFonts w:cstheme="minorHAnsi"/>
          <w:b/>
          <w:bCs/>
          <w:sz w:val="18"/>
          <w:szCs w:val="18"/>
        </w:rPr>
        <w:t>CI ROBÓT</w:t>
      </w:r>
    </w:p>
    <w:p w:rsidR="000C5077" w:rsidRPr="000C5077" w:rsidRDefault="000C5077" w:rsidP="000C5077">
      <w:pPr>
        <w:autoSpaceDE w:val="0"/>
        <w:autoSpaceDN w:val="0"/>
        <w:adjustRightInd w:val="0"/>
        <w:spacing w:after="0" w:line="240" w:lineRule="auto"/>
        <w:rPr>
          <w:rFonts w:cstheme="minorHAnsi"/>
          <w:b/>
          <w:bCs/>
          <w:sz w:val="18"/>
          <w:szCs w:val="18"/>
        </w:rPr>
      </w:pP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6.1. Ogólne zasady kontroli jako</w:t>
      </w:r>
      <w:r w:rsidRPr="000C5077">
        <w:rPr>
          <w:rFonts w:cstheme="minorHAnsi"/>
          <w:sz w:val="18"/>
          <w:szCs w:val="18"/>
        </w:rPr>
        <w:t>ś</w:t>
      </w:r>
      <w:r w:rsidRPr="000C5077">
        <w:rPr>
          <w:rFonts w:cstheme="minorHAnsi"/>
          <w:b/>
          <w:bCs/>
          <w:sz w:val="18"/>
          <w:szCs w:val="18"/>
        </w:rPr>
        <w:t>ci robót</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Ogólne zasady kontroli jakości robót podano w Wymaganiach ogólnych pkt. 6.</w:t>
      </w: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6.2. Kontrola jako</w:t>
      </w:r>
      <w:r w:rsidRPr="000C5077">
        <w:rPr>
          <w:rFonts w:cstheme="minorHAnsi"/>
          <w:sz w:val="18"/>
          <w:szCs w:val="18"/>
        </w:rPr>
        <w:t>ś</w:t>
      </w:r>
      <w:r w:rsidRPr="000C5077">
        <w:rPr>
          <w:rFonts w:cstheme="minorHAnsi"/>
          <w:b/>
          <w:bCs/>
          <w:sz w:val="18"/>
          <w:szCs w:val="18"/>
        </w:rPr>
        <w:t>ci wykonania posadzek</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Sprawdzenie wykonania posadzek robót polega na kontrolowaniu zgodności z wymaganiami określonymi w niniejszej specyfikacji oraz w dokumentacji projektowej i SST.</w:t>
      </w: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6.3.Rodzaje bada</w:t>
      </w:r>
      <w:r w:rsidRPr="000C5077">
        <w:rPr>
          <w:rFonts w:cstheme="minorHAnsi"/>
          <w:sz w:val="18"/>
          <w:szCs w:val="18"/>
        </w:rPr>
        <w:t>ń</w:t>
      </w:r>
      <w:r w:rsidRPr="000C5077">
        <w:rPr>
          <w:rFonts w:cstheme="minorHAnsi"/>
          <w:b/>
          <w:bCs/>
          <w:sz w:val="18"/>
          <w:szCs w:val="18"/>
        </w:rPr>
        <w:t>:</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a/ sprawdzenie materiałów – na podstawie zapisów w dzienniku budowy i załączonych zaświadczeniach ,atestach stwierdzających zgodność uszytych materiałów z wymaganiami dokumentacji technicznej i specyfikacji , normami.</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b/ sprawdzenie wykonania podkładów – należy przeprowadzić na podstawie dokumentów</w:t>
      </w:r>
      <w:r>
        <w:rPr>
          <w:rFonts w:cstheme="minorHAnsi"/>
          <w:sz w:val="18"/>
          <w:szCs w:val="18"/>
        </w:rPr>
        <w:t xml:space="preserve"> </w:t>
      </w:r>
      <w:r w:rsidRPr="000C5077">
        <w:rPr>
          <w:rFonts w:cstheme="minorHAnsi"/>
          <w:sz w:val="18"/>
          <w:szCs w:val="18"/>
        </w:rPr>
        <w:t>stwierdzającymi zgodność z wymaganiami dokumentacji technicznej.</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c/ sprawdzenie prawidłowości ułożenia płytek i przebiegu styków lub spoin</w:t>
      </w:r>
    </w:p>
    <w:p w:rsidR="000C5077" w:rsidRPr="000C5077" w:rsidRDefault="000C5077" w:rsidP="000C5077">
      <w:pPr>
        <w:autoSpaceDE w:val="0"/>
        <w:autoSpaceDN w:val="0"/>
        <w:adjustRightInd w:val="0"/>
        <w:spacing w:after="0" w:line="240" w:lineRule="auto"/>
        <w:rPr>
          <w:rFonts w:cstheme="minorHAnsi"/>
          <w:b/>
          <w:bCs/>
          <w:sz w:val="18"/>
          <w:szCs w:val="18"/>
        </w:rPr>
      </w:pP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7. OBMIAR ROBÓT</w:t>
      </w: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7.1. Ogólne zasady obmiaru robót</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Ogólne zasady obmiaru robót podano w Wymaganiach ogólnych pkt. 7.</w:t>
      </w: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7.2. Jednostka obmiarowa</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Jednostką obmiarową jest m2 (metr kwadratowy) powierzchni posadzek</w:t>
      </w:r>
    </w:p>
    <w:p w:rsidR="000C5077" w:rsidRPr="000C5077" w:rsidRDefault="000C5077" w:rsidP="000C5077">
      <w:pPr>
        <w:autoSpaceDE w:val="0"/>
        <w:autoSpaceDN w:val="0"/>
        <w:adjustRightInd w:val="0"/>
        <w:spacing w:after="0" w:line="240" w:lineRule="auto"/>
        <w:rPr>
          <w:rFonts w:cstheme="minorHAnsi"/>
          <w:b/>
          <w:bCs/>
          <w:sz w:val="18"/>
          <w:szCs w:val="18"/>
        </w:rPr>
      </w:pP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8. ODBIÓR ROBÓT</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Ogólne zasady odbioru robót podano w Wymaganiach ogólnych pkt. 8.</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b/>
          <w:bCs/>
          <w:sz w:val="18"/>
          <w:szCs w:val="18"/>
        </w:rPr>
        <w:t xml:space="preserve">8.1. Badanie posadzek przy odbiorze – </w:t>
      </w:r>
      <w:r w:rsidRPr="000C5077">
        <w:rPr>
          <w:rFonts w:cstheme="minorHAnsi"/>
          <w:sz w:val="18"/>
          <w:szCs w:val="18"/>
        </w:rPr>
        <w:t>powinno obejmować sprawdzenie:</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1. wyglądu zewnętrznego</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2. równości i spoziomowania powierzchni</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3. przylegania podkładu</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4. grubości posadzki</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5. szczelin dylatacyjnych.</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Na każde 100 m2posadzki należy przeprowadzić przynajmniej jedno sprawdzenie</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Jeżeli wszystkie badania dadzą wynik dodatni, wykonaną posadzkę należy uznać za wykonaną zgodnie z wymaganiami normy i specyfikacji.</w:t>
      </w:r>
    </w:p>
    <w:p w:rsidR="000C5077" w:rsidRPr="000C5077" w:rsidRDefault="000C5077" w:rsidP="000C5077">
      <w:pPr>
        <w:autoSpaceDE w:val="0"/>
        <w:autoSpaceDN w:val="0"/>
        <w:adjustRightInd w:val="0"/>
        <w:spacing w:after="0" w:line="240" w:lineRule="auto"/>
        <w:rPr>
          <w:rFonts w:cstheme="minorHAnsi"/>
          <w:b/>
          <w:bCs/>
          <w:sz w:val="18"/>
          <w:szCs w:val="18"/>
        </w:rPr>
      </w:pP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9. PODSTAWA PŁATNO</w:t>
      </w:r>
      <w:r w:rsidRPr="000C5077">
        <w:rPr>
          <w:rFonts w:cstheme="minorHAnsi"/>
          <w:sz w:val="18"/>
          <w:szCs w:val="18"/>
        </w:rPr>
        <w:t>Ś</w:t>
      </w:r>
      <w:r w:rsidRPr="000C5077">
        <w:rPr>
          <w:rFonts w:cstheme="minorHAnsi"/>
          <w:b/>
          <w:bCs/>
          <w:sz w:val="18"/>
          <w:szCs w:val="18"/>
        </w:rPr>
        <w:t>CI</w:t>
      </w: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9.1. Ogólne ustalenia dotycz</w:t>
      </w:r>
      <w:r w:rsidRPr="000C5077">
        <w:rPr>
          <w:rFonts w:cstheme="minorHAnsi"/>
          <w:sz w:val="18"/>
          <w:szCs w:val="18"/>
        </w:rPr>
        <w:t>ą</w:t>
      </w:r>
      <w:r w:rsidRPr="000C5077">
        <w:rPr>
          <w:rFonts w:cstheme="minorHAnsi"/>
          <w:b/>
          <w:bCs/>
          <w:sz w:val="18"/>
          <w:szCs w:val="18"/>
        </w:rPr>
        <w:t>ce podstawy płatno</w:t>
      </w:r>
      <w:r w:rsidRPr="000C5077">
        <w:rPr>
          <w:rFonts w:cstheme="minorHAnsi"/>
          <w:sz w:val="18"/>
          <w:szCs w:val="18"/>
        </w:rPr>
        <w:t>ś</w:t>
      </w:r>
      <w:r w:rsidRPr="000C5077">
        <w:rPr>
          <w:rFonts w:cstheme="minorHAnsi"/>
          <w:b/>
          <w:bCs/>
          <w:sz w:val="18"/>
          <w:szCs w:val="18"/>
        </w:rPr>
        <w:t>ci</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Ogólne ustalenia dotyczące podstawy płatności podano w Wymaganiach ogólnych pkt. 9.</w:t>
      </w:r>
    </w:p>
    <w:p w:rsidR="000C5077" w:rsidRPr="000C5077" w:rsidRDefault="000C5077" w:rsidP="000C5077">
      <w:pPr>
        <w:autoSpaceDE w:val="0"/>
        <w:autoSpaceDN w:val="0"/>
        <w:adjustRightInd w:val="0"/>
        <w:spacing w:after="0" w:line="240" w:lineRule="auto"/>
        <w:rPr>
          <w:rFonts w:cstheme="minorHAnsi"/>
          <w:b/>
          <w:bCs/>
          <w:sz w:val="18"/>
          <w:szCs w:val="18"/>
        </w:rPr>
      </w:pPr>
    </w:p>
    <w:p w:rsidR="000C5077" w:rsidRPr="000C5077" w:rsidRDefault="000C5077" w:rsidP="000C5077">
      <w:pPr>
        <w:autoSpaceDE w:val="0"/>
        <w:autoSpaceDN w:val="0"/>
        <w:adjustRightInd w:val="0"/>
        <w:spacing w:after="0" w:line="240" w:lineRule="auto"/>
        <w:rPr>
          <w:rFonts w:cstheme="minorHAnsi"/>
          <w:b/>
          <w:bCs/>
          <w:sz w:val="18"/>
          <w:szCs w:val="18"/>
        </w:rPr>
      </w:pPr>
      <w:r w:rsidRPr="000C5077">
        <w:rPr>
          <w:rFonts w:cstheme="minorHAnsi"/>
          <w:b/>
          <w:bCs/>
          <w:sz w:val="18"/>
          <w:szCs w:val="18"/>
        </w:rPr>
        <w:t>10. PRZEPISY ZWI</w:t>
      </w:r>
      <w:r w:rsidRPr="000C5077">
        <w:rPr>
          <w:rFonts w:cstheme="minorHAnsi"/>
          <w:sz w:val="18"/>
          <w:szCs w:val="18"/>
        </w:rPr>
        <w:t>Ą</w:t>
      </w:r>
      <w:r w:rsidRPr="000C5077">
        <w:rPr>
          <w:rFonts w:cstheme="minorHAnsi"/>
          <w:b/>
          <w:bCs/>
          <w:sz w:val="18"/>
          <w:szCs w:val="18"/>
        </w:rPr>
        <w:t>ZANE</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PN-EN 206-1:2003 Beton.</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PN-EN 196-1:1996 Cement. Metody bada</w:t>
      </w:r>
      <w:r w:rsidRPr="000C5077">
        <w:rPr>
          <w:rFonts w:eastAsia="TimesNewRoman" w:cstheme="minorHAnsi"/>
          <w:sz w:val="18"/>
          <w:szCs w:val="18"/>
        </w:rPr>
        <w:t>ń</w:t>
      </w:r>
      <w:r w:rsidRPr="000C5077">
        <w:rPr>
          <w:rFonts w:cstheme="minorHAnsi"/>
          <w:sz w:val="18"/>
          <w:szCs w:val="18"/>
        </w:rPr>
        <w:t>. Oznaczenie wytrzymało</w:t>
      </w:r>
      <w:r w:rsidRPr="000C5077">
        <w:rPr>
          <w:rFonts w:eastAsia="TimesNewRoman" w:cstheme="minorHAnsi"/>
          <w:sz w:val="18"/>
          <w:szCs w:val="18"/>
        </w:rPr>
        <w:t>ś</w:t>
      </w:r>
      <w:r w:rsidRPr="000C5077">
        <w:rPr>
          <w:rFonts w:cstheme="minorHAnsi"/>
          <w:sz w:val="18"/>
          <w:szCs w:val="18"/>
        </w:rPr>
        <w:t>ci.</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PN-EN 196-3:1996 Cement. Metody bada</w:t>
      </w:r>
      <w:r w:rsidRPr="000C5077">
        <w:rPr>
          <w:rFonts w:eastAsia="TimesNewRoman" w:cstheme="minorHAnsi"/>
          <w:sz w:val="18"/>
          <w:szCs w:val="18"/>
        </w:rPr>
        <w:t>ń</w:t>
      </w:r>
      <w:r w:rsidRPr="000C5077">
        <w:rPr>
          <w:rFonts w:cstheme="minorHAnsi"/>
          <w:sz w:val="18"/>
          <w:szCs w:val="18"/>
        </w:rPr>
        <w:t>. Oznaczenie czasów wi</w:t>
      </w:r>
      <w:r w:rsidRPr="000C5077">
        <w:rPr>
          <w:rFonts w:eastAsia="TimesNewRoman" w:cstheme="minorHAnsi"/>
          <w:sz w:val="18"/>
          <w:szCs w:val="18"/>
        </w:rPr>
        <w:t>ą</w:t>
      </w:r>
      <w:r w:rsidRPr="000C5077">
        <w:rPr>
          <w:rFonts w:cstheme="minorHAnsi"/>
          <w:sz w:val="18"/>
          <w:szCs w:val="18"/>
        </w:rPr>
        <w:t>zania i stało</w:t>
      </w:r>
      <w:r w:rsidRPr="000C5077">
        <w:rPr>
          <w:rFonts w:eastAsia="TimesNewRoman" w:cstheme="minorHAnsi"/>
          <w:sz w:val="18"/>
          <w:szCs w:val="18"/>
        </w:rPr>
        <w:t>ś</w:t>
      </w:r>
      <w:r w:rsidRPr="000C5077">
        <w:rPr>
          <w:rFonts w:cstheme="minorHAnsi"/>
          <w:sz w:val="18"/>
          <w:szCs w:val="18"/>
        </w:rPr>
        <w:t>ci obj</w:t>
      </w:r>
      <w:r w:rsidRPr="000C5077">
        <w:rPr>
          <w:rFonts w:eastAsia="TimesNewRoman" w:cstheme="minorHAnsi"/>
          <w:sz w:val="18"/>
          <w:szCs w:val="18"/>
        </w:rPr>
        <w:t>ę</w:t>
      </w:r>
      <w:r w:rsidRPr="000C5077">
        <w:rPr>
          <w:rFonts w:cstheme="minorHAnsi"/>
          <w:sz w:val="18"/>
          <w:szCs w:val="18"/>
        </w:rPr>
        <w:t>to</w:t>
      </w:r>
      <w:r w:rsidRPr="000C5077">
        <w:rPr>
          <w:rFonts w:eastAsia="TimesNewRoman" w:cstheme="minorHAnsi"/>
          <w:sz w:val="18"/>
          <w:szCs w:val="18"/>
        </w:rPr>
        <w:t>ś</w:t>
      </w:r>
      <w:r w:rsidRPr="000C5077">
        <w:rPr>
          <w:rFonts w:cstheme="minorHAnsi"/>
          <w:sz w:val="18"/>
          <w:szCs w:val="18"/>
        </w:rPr>
        <w:t>ci.</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PN-EN 196-6:1997 Cement. Metody bada</w:t>
      </w:r>
      <w:r w:rsidRPr="000C5077">
        <w:rPr>
          <w:rFonts w:eastAsia="TimesNewRoman" w:cstheme="minorHAnsi"/>
          <w:sz w:val="18"/>
          <w:szCs w:val="18"/>
        </w:rPr>
        <w:t>ń</w:t>
      </w:r>
      <w:r w:rsidRPr="000C5077">
        <w:rPr>
          <w:rFonts w:cstheme="minorHAnsi"/>
          <w:sz w:val="18"/>
          <w:szCs w:val="18"/>
        </w:rPr>
        <w:t>. Oznaczenie stopnia zmielenia.</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PN-B-30000:1990 Cement portlandzki.</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PN-88/B-30001 Cement portlandzki z dodatkami.</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PN-EN 1008:2004 Woda zarobowa do betonu. Specyfikacja pobierania próbek.</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xml:space="preserve">PN-63/B-06251 Roboty betonowe i </w:t>
      </w:r>
      <w:r w:rsidRPr="000C5077">
        <w:rPr>
          <w:rFonts w:eastAsia="TimesNewRoman" w:cstheme="minorHAnsi"/>
          <w:sz w:val="18"/>
          <w:szCs w:val="18"/>
        </w:rPr>
        <w:t>ż</w:t>
      </w:r>
      <w:r w:rsidRPr="000C5077">
        <w:rPr>
          <w:rFonts w:cstheme="minorHAnsi"/>
          <w:sz w:val="18"/>
          <w:szCs w:val="18"/>
        </w:rPr>
        <w:t>elbetowe. Wymagania techniczne.</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 xml:space="preserve">PN-B-03264/2002 Konstrukcje betonowe, </w:t>
      </w:r>
      <w:r w:rsidRPr="000C5077">
        <w:rPr>
          <w:rFonts w:eastAsia="TimesNewRoman" w:cstheme="minorHAnsi"/>
          <w:sz w:val="18"/>
          <w:szCs w:val="18"/>
        </w:rPr>
        <w:t>ż</w:t>
      </w:r>
      <w:r w:rsidRPr="000C5077">
        <w:rPr>
          <w:rFonts w:cstheme="minorHAnsi"/>
          <w:sz w:val="18"/>
          <w:szCs w:val="18"/>
        </w:rPr>
        <w:t>elbetowe i spr</w:t>
      </w:r>
      <w:r w:rsidRPr="000C5077">
        <w:rPr>
          <w:rFonts w:eastAsia="TimesNewRoman" w:cstheme="minorHAnsi"/>
          <w:sz w:val="18"/>
          <w:szCs w:val="18"/>
        </w:rPr>
        <w:t>ęż</w:t>
      </w:r>
      <w:r w:rsidRPr="000C5077">
        <w:rPr>
          <w:rFonts w:cstheme="minorHAnsi"/>
          <w:sz w:val="18"/>
          <w:szCs w:val="18"/>
        </w:rPr>
        <w:t>one.</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PN-90/M-47850 Deskowania dla budownictwa monolitycznego.</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Instrukcja ITB 156/87 Wytyczne wykonania robót budowlano-monta</w:t>
      </w:r>
      <w:r w:rsidRPr="000C5077">
        <w:rPr>
          <w:rFonts w:eastAsia="TimesNewRoman" w:cstheme="minorHAnsi"/>
          <w:sz w:val="18"/>
          <w:szCs w:val="18"/>
        </w:rPr>
        <w:t>ż</w:t>
      </w:r>
      <w:r w:rsidRPr="000C5077">
        <w:rPr>
          <w:rFonts w:cstheme="minorHAnsi"/>
          <w:sz w:val="18"/>
          <w:szCs w:val="18"/>
        </w:rPr>
        <w:t>owych w okresie obni</w:t>
      </w:r>
      <w:r w:rsidRPr="000C5077">
        <w:rPr>
          <w:rFonts w:eastAsia="TimesNewRoman" w:cstheme="minorHAnsi"/>
          <w:sz w:val="18"/>
          <w:szCs w:val="18"/>
        </w:rPr>
        <w:t>ż</w:t>
      </w:r>
      <w:r w:rsidRPr="000C5077">
        <w:rPr>
          <w:rFonts w:cstheme="minorHAnsi"/>
          <w:sz w:val="18"/>
          <w:szCs w:val="18"/>
        </w:rPr>
        <w:t>onych</w:t>
      </w:r>
    </w:p>
    <w:p w:rsidR="000C5077" w:rsidRPr="000C5077" w:rsidRDefault="000C5077" w:rsidP="000C5077">
      <w:pPr>
        <w:autoSpaceDE w:val="0"/>
        <w:autoSpaceDN w:val="0"/>
        <w:adjustRightInd w:val="0"/>
        <w:spacing w:after="0" w:line="240" w:lineRule="auto"/>
        <w:rPr>
          <w:rFonts w:cstheme="minorHAnsi"/>
          <w:sz w:val="18"/>
          <w:szCs w:val="18"/>
        </w:rPr>
      </w:pPr>
      <w:r w:rsidRPr="000C5077">
        <w:rPr>
          <w:rFonts w:cstheme="minorHAnsi"/>
          <w:sz w:val="18"/>
          <w:szCs w:val="18"/>
        </w:rPr>
        <w:t>temperatur.</w:t>
      </w:r>
    </w:p>
    <w:p w:rsidR="000C5077" w:rsidRPr="000C5077" w:rsidRDefault="000C5077" w:rsidP="00FF48CB">
      <w:pPr>
        <w:spacing w:after="0" w:line="240" w:lineRule="auto"/>
        <w:ind w:left="1980" w:hanging="1980"/>
        <w:jc w:val="both"/>
        <w:rPr>
          <w:rFonts w:cstheme="minorHAnsi"/>
          <w:sz w:val="18"/>
          <w:szCs w:val="18"/>
        </w:rPr>
      </w:pPr>
    </w:p>
    <w:p w:rsidR="00FF48CB" w:rsidRPr="000C5077" w:rsidRDefault="00FF48CB" w:rsidP="00FF48CB">
      <w:pPr>
        <w:autoSpaceDE w:val="0"/>
        <w:autoSpaceDN w:val="0"/>
        <w:adjustRightInd w:val="0"/>
        <w:spacing w:after="0" w:line="240" w:lineRule="auto"/>
        <w:rPr>
          <w:rFonts w:cstheme="minorHAnsi"/>
          <w:bCs/>
          <w:sz w:val="18"/>
          <w:szCs w:val="18"/>
        </w:rPr>
      </w:pPr>
    </w:p>
    <w:p w:rsidR="002E5685" w:rsidRPr="000C5077" w:rsidRDefault="002E5685" w:rsidP="00FF48CB">
      <w:pPr>
        <w:spacing w:after="0" w:line="240" w:lineRule="auto"/>
        <w:jc w:val="both"/>
        <w:rPr>
          <w:rFonts w:cstheme="minorHAnsi"/>
          <w:sz w:val="18"/>
          <w:szCs w:val="18"/>
        </w:rPr>
      </w:pPr>
    </w:p>
    <w:p w:rsidR="00A01E65" w:rsidRPr="000C5077" w:rsidRDefault="00A01E65" w:rsidP="00FF48CB">
      <w:pPr>
        <w:spacing w:after="0" w:line="240" w:lineRule="auto"/>
        <w:jc w:val="both"/>
        <w:rPr>
          <w:rFonts w:cstheme="minorHAnsi"/>
          <w:sz w:val="18"/>
          <w:szCs w:val="18"/>
        </w:rPr>
      </w:pPr>
    </w:p>
    <w:p w:rsidR="00BD70CF" w:rsidRPr="009D14E8" w:rsidRDefault="00BD70CF" w:rsidP="00BD70CF">
      <w:pPr>
        <w:autoSpaceDE w:val="0"/>
        <w:autoSpaceDN w:val="0"/>
        <w:adjustRightInd w:val="0"/>
        <w:spacing w:after="0" w:line="240" w:lineRule="auto"/>
        <w:jc w:val="center"/>
        <w:rPr>
          <w:rFonts w:cstheme="minorHAnsi"/>
          <w:bCs/>
          <w:sz w:val="36"/>
          <w:szCs w:val="36"/>
        </w:rPr>
      </w:pPr>
      <w:r w:rsidRPr="009D14E8">
        <w:rPr>
          <w:rFonts w:cstheme="minorHAnsi"/>
          <w:bCs/>
          <w:sz w:val="36"/>
          <w:szCs w:val="36"/>
        </w:rPr>
        <w:lastRenderedPageBreak/>
        <w:t>SST-</w:t>
      </w:r>
      <w:r w:rsidR="009D14E8" w:rsidRPr="009D14E8">
        <w:rPr>
          <w:rFonts w:cstheme="minorHAnsi"/>
          <w:bCs/>
          <w:sz w:val="36"/>
          <w:szCs w:val="36"/>
        </w:rPr>
        <w:t>18</w:t>
      </w:r>
      <w:r w:rsidRPr="009D14E8">
        <w:rPr>
          <w:rFonts w:cstheme="minorHAnsi"/>
          <w:bCs/>
          <w:sz w:val="36"/>
          <w:szCs w:val="36"/>
        </w:rPr>
        <w:t xml:space="preserve"> IZOLOWANIE PŁYTAMI STYROPIANOWYMI</w:t>
      </w:r>
    </w:p>
    <w:p w:rsidR="00547D51" w:rsidRDefault="00547D51" w:rsidP="00BD70CF">
      <w:pPr>
        <w:autoSpaceDE w:val="0"/>
        <w:autoSpaceDN w:val="0"/>
        <w:adjustRightInd w:val="0"/>
        <w:spacing w:after="0" w:line="240" w:lineRule="auto"/>
        <w:jc w:val="center"/>
        <w:rPr>
          <w:rFonts w:ascii="Arial" w:hAnsi="Arial" w:cs="Arial"/>
          <w:b/>
          <w:bCs/>
          <w:sz w:val="24"/>
          <w:szCs w:val="24"/>
        </w:rPr>
      </w:pPr>
    </w:p>
    <w:p w:rsidR="00547D51" w:rsidRPr="00BD70CF" w:rsidRDefault="00547D51" w:rsidP="00BD70CF">
      <w:pPr>
        <w:autoSpaceDE w:val="0"/>
        <w:autoSpaceDN w:val="0"/>
        <w:adjustRightInd w:val="0"/>
        <w:spacing w:after="0" w:line="240" w:lineRule="auto"/>
        <w:jc w:val="center"/>
        <w:rPr>
          <w:rFonts w:ascii="Arial" w:hAnsi="Arial" w:cs="Arial"/>
          <w:b/>
          <w:bCs/>
          <w:sz w:val="24"/>
          <w:szCs w:val="24"/>
        </w:rPr>
      </w:pPr>
      <w:r>
        <w:t>KOD CPV 45320000-6</w:t>
      </w:r>
    </w:p>
    <w:p w:rsidR="00BD70CF" w:rsidRPr="00BD70CF" w:rsidRDefault="00BD70CF" w:rsidP="00BD70CF">
      <w:pPr>
        <w:autoSpaceDE w:val="0"/>
        <w:autoSpaceDN w:val="0"/>
        <w:adjustRightInd w:val="0"/>
        <w:spacing w:after="0" w:line="240" w:lineRule="auto"/>
        <w:jc w:val="center"/>
        <w:rPr>
          <w:rFonts w:ascii="Arial" w:hAnsi="Arial" w:cs="Arial"/>
          <w:b/>
          <w:bCs/>
          <w:sz w:val="20"/>
          <w:szCs w:val="20"/>
        </w:rPr>
      </w:pPr>
    </w:p>
    <w:p w:rsidR="00BD70CF" w:rsidRPr="00BD70CF" w:rsidRDefault="00BD70CF" w:rsidP="00BD70CF">
      <w:pPr>
        <w:autoSpaceDE w:val="0"/>
        <w:autoSpaceDN w:val="0"/>
        <w:adjustRightInd w:val="0"/>
        <w:spacing w:after="0" w:line="240" w:lineRule="auto"/>
        <w:jc w:val="center"/>
        <w:rPr>
          <w:rFonts w:ascii="Arial" w:hAnsi="Arial" w:cs="Arial"/>
          <w:b/>
          <w:bCs/>
          <w:sz w:val="20"/>
          <w:szCs w:val="20"/>
        </w:rPr>
      </w:pPr>
    </w:p>
    <w:p w:rsidR="00BD70CF" w:rsidRPr="00BD70CF" w:rsidRDefault="00BD70CF" w:rsidP="00BD70CF">
      <w:pPr>
        <w:autoSpaceDE w:val="0"/>
        <w:autoSpaceDN w:val="0"/>
        <w:adjustRightInd w:val="0"/>
        <w:spacing w:after="0" w:line="240" w:lineRule="auto"/>
        <w:jc w:val="center"/>
        <w:rPr>
          <w:rFonts w:ascii="Arial" w:hAnsi="Arial" w:cs="Arial"/>
          <w:b/>
          <w:bCs/>
          <w:sz w:val="20"/>
          <w:szCs w:val="20"/>
        </w:rPr>
      </w:pPr>
    </w:p>
    <w:p w:rsidR="00BD70CF" w:rsidRPr="00BD70CF" w:rsidRDefault="00BD70CF" w:rsidP="00BD70CF">
      <w:pPr>
        <w:autoSpaceDE w:val="0"/>
        <w:autoSpaceDN w:val="0"/>
        <w:adjustRightInd w:val="0"/>
        <w:spacing w:after="0" w:line="240" w:lineRule="auto"/>
        <w:rPr>
          <w:rFonts w:cstheme="minorHAnsi"/>
          <w:b/>
          <w:sz w:val="18"/>
          <w:szCs w:val="18"/>
        </w:rPr>
      </w:pPr>
      <w:r w:rsidRPr="00BD70CF">
        <w:rPr>
          <w:rFonts w:cstheme="minorHAnsi"/>
          <w:b/>
          <w:sz w:val="18"/>
          <w:szCs w:val="18"/>
        </w:rPr>
        <w:t>1. Wst</w:t>
      </w:r>
      <w:r w:rsidRPr="00BD70CF">
        <w:rPr>
          <w:rFonts w:eastAsia="TT19o00" w:cstheme="minorHAnsi"/>
          <w:b/>
          <w:sz w:val="18"/>
          <w:szCs w:val="18"/>
        </w:rPr>
        <w:t>ę</w:t>
      </w:r>
      <w:r w:rsidRPr="00BD70CF">
        <w:rPr>
          <w:rFonts w:cstheme="minorHAnsi"/>
          <w:b/>
          <w:sz w:val="18"/>
          <w:szCs w:val="18"/>
        </w:rPr>
        <w:t>p</w:t>
      </w:r>
    </w:p>
    <w:p w:rsidR="00BD70CF" w:rsidRPr="00BD70CF" w:rsidRDefault="00BD70CF" w:rsidP="00BD70CF">
      <w:pPr>
        <w:autoSpaceDE w:val="0"/>
        <w:autoSpaceDN w:val="0"/>
        <w:adjustRightInd w:val="0"/>
        <w:spacing w:after="0" w:line="240" w:lineRule="auto"/>
        <w:rPr>
          <w:rFonts w:cstheme="minorHAnsi"/>
          <w:sz w:val="18"/>
          <w:szCs w:val="18"/>
        </w:rPr>
      </w:pP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1.1. Przedmiot SST</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Przedmiotem niniejszej szczegółowej specyfikacji technicznej s</w:t>
      </w:r>
      <w:r w:rsidRPr="00BD70CF">
        <w:rPr>
          <w:rFonts w:eastAsia="TT19o00" w:cstheme="minorHAnsi"/>
          <w:sz w:val="18"/>
          <w:szCs w:val="18"/>
        </w:rPr>
        <w:t xml:space="preserve">ą </w:t>
      </w:r>
      <w:r w:rsidRPr="00BD70CF">
        <w:rPr>
          <w:rFonts w:cstheme="minorHAnsi"/>
          <w:sz w:val="18"/>
          <w:szCs w:val="18"/>
        </w:rPr>
        <w:t>wymagania dotycz</w:t>
      </w:r>
      <w:r w:rsidRPr="00BD70CF">
        <w:rPr>
          <w:rFonts w:eastAsia="TT19o00" w:cstheme="minorHAnsi"/>
          <w:sz w:val="18"/>
          <w:szCs w:val="18"/>
        </w:rPr>
        <w:t>ą</w:t>
      </w:r>
      <w:r w:rsidRPr="00BD70CF">
        <w:rPr>
          <w:rFonts w:cstheme="minorHAnsi"/>
          <w:sz w:val="18"/>
          <w:szCs w:val="18"/>
        </w:rPr>
        <w:t>ce wykonania i odbioru robót izolacyjnych polegaj</w:t>
      </w:r>
      <w:r w:rsidRPr="00BD70CF">
        <w:rPr>
          <w:rFonts w:eastAsia="TT19o00" w:cstheme="minorHAnsi"/>
          <w:sz w:val="18"/>
          <w:szCs w:val="18"/>
        </w:rPr>
        <w:t>ą</w:t>
      </w:r>
      <w:r w:rsidRPr="00BD70CF">
        <w:rPr>
          <w:rFonts w:cstheme="minorHAnsi"/>
          <w:sz w:val="18"/>
          <w:szCs w:val="18"/>
        </w:rPr>
        <w:t>cych wykonaniu ocieplenia posadzek budynku</w:t>
      </w:r>
    </w:p>
    <w:p w:rsidR="00D27AE3" w:rsidRDefault="00BD70CF" w:rsidP="00D27AE3">
      <w:pPr>
        <w:autoSpaceDE w:val="0"/>
        <w:autoSpaceDN w:val="0"/>
        <w:adjustRightInd w:val="0"/>
        <w:spacing w:after="0" w:line="240" w:lineRule="auto"/>
        <w:rPr>
          <w:rFonts w:eastAsia="CIDFont+F1" w:cstheme="minorHAnsi"/>
          <w:sz w:val="18"/>
          <w:szCs w:val="18"/>
        </w:rPr>
      </w:pPr>
      <w:r w:rsidRPr="00BD70CF">
        <w:rPr>
          <w:rFonts w:cstheme="minorHAnsi"/>
          <w:sz w:val="18"/>
          <w:szCs w:val="18"/>
        </w:rPr>
        <w:t>Nazwa nadana przez Zamawiaj</w:t>
      </w:r>
      <w:r w:rsidRPr="00BD70CF">
        <w:rPr>
          <w:rFonts w:eastAsia="TT19o00" w:cstheme="minorHAnsi"/>
          <w:sz w:val="18"/>
          <w:szCs w:val="18"/>
        </w:rPr>
        <w:t>ą</w:t>
      </w:r>
      <w:r w:rsidRPr="00BD70CF">
        <w:rPr>
          <w:rFonts w:cstheme="minorHAnsi"/>
          <w:sz w:val="18"/>
          <w:szCs w:val="18"/>
        </w:rPr>
        <w:t>cego</w:t>
      </w:r>
      <w:r w:rsidR="00D27AE3">
        <w:rPr>
          <w:rFonts w:cstheme="minorHAnsi"/>
          <w:sz w:val="18"/>
          <w:szCs w:val="18"/>
        </w:rPr>
        <w:t>:</w:t>
      </w:r>
      <w:r w:rsidRPr="00BD70CF">
        <w:rPr>
          <w:rFonts w:cstheme="minorHAnsi"/>
          <w:sz w:val="18"/>
          <w:szCs w:val="18"/>
        </w:rPr>
        <w:t xml:space="preserve"> </w:t>
      </w:r>
      <w:r w:rsidR="00D27AE3" w:rsidRPr="00FF330F">
        <w:rPr>
          <w:rFonts w:ascii="Calibri" w:eastAsia="Calibri" w:hAnsi="Calibri" w:cs="Times New Roman"/>
          <w:b/>
          <w:i/>
          <w:sz w:val="18"/>
          <w:szCs w:val="18"/>
        </w:rPr>
        <w:t>Remont budynku administracyjnego w SRARS w Kamienicy Królewskiej</w:t>
      </w:r>
      <w:r w:rsidR="00D27AE3" w:rsidRPr="00AB1783">
        <w:rPr>
          <w:rFonts w:eastAsia="CIDFont+F1" w:cstheme="minorHAnsi"/>
          <w:sz w:val="18"/>
          <w:szCs w:val="18"/>
        </w:rPr>
        <w:t xml:space="preserve"> </w:t>
      </w:r>
    </w:p>
    <w:p w:rsidR="00BD70CF" w:rsidRPr="00BD70CF" w:rsidRDefault="00BD70CF" w:rsidP="00D27AE3">
      <w:pPr>
        <w:pStyle w:val="Standard"/>
        <w:tabs>
          <w:tab w:val="left" w:pos="217"/>
        </w:tabs>
        <w:jc w:val="both"/>
        <w:rPr>
          <w:rFonts w:cstheme="minorHAnsi" w:hint="eastAsia"/>
          <w:sz w:val="18"/>
          <w:szCs w:val="18"/>
        </w:rPr>
      </w:pPr>
      <w:r w:rsidRPr="00BD70CF">
        <w:rPr>
          <w:rFonts w:cstheme="minorHAnsi"/>
          <w:sz w:val="18"/>
          <w:szCs w:val="18"/>
        </w:rPr>
        <w:t>1.2. Zakres stosowania SST</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Szczegółowa specyfikacja techniczna jest stosowana jako dokument przetargowy przy zlecaniu i realizacji robót</w:t>
      </w:r>
      <w:r>
        <w:rPr>
          <w:rFonts w:cstheme="minorHAnsi"/>
          <w:sz w:val="18"/>
          <w:szCs w:val="18"/>
        </w:rPr>
        <w:t xml:space="preserve"> </w:t>
      </w:r>
      <w:r w:rsidRPr="00BD70CF">
        <w:rPr>
          <w:rFonts w:cstheme="minorHAnsi"/>
          <w:sz w:val="18"/>
          <w:szCs w:val="18"/>
        </w:rPr>
        <w:t>wymienionych w pkt. 1.1.</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1.3. Zakres robót obj</w:t>
      </w:r>
      <w:r w:rsidRPr="00BD70CF">
        <w:rPr>
          <w:rFonts w:eastAsia="TT19o00" w:cstheme="minorHAnsi"/>
          <w:sz w:val="18"/>
          <w:szCs w:val="18"/>
        </w:rPr>
        <w:t>ę</w:t>
      </w:r>
      <w:r w:rsidRPr="00BD70CF">
        <w:rPr>
          <w:rFonts w:cstheme="minorHAnsi"/>
          <w:sz w:val="18"/>
          <w:szCs w:val="18"/>
        </w:rPr>
        <w:t>tych SST</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Roboty, których dotyczy specyfikacja, obejmuj</w:t>
      </w:r>
      <w:r w:rsidRPr="00BD70CF">
        <w:rPr>
          <w:rFonts w:eastAsia="TT19o00" w:cstheme="minorHAnsi"/>
          <w:sz w:val="18"/>
          <w:szCs w:val="18"/>
        </w:rPr>
        <w:t xml:space="preserve">ą </w:t>
      </w:r>
      <w:r w:rsidRPr="00BD70CF">
        <w:rPr>
          <w:rFonts w:cstheme="minorHAnsi"/>
          <w:sz w:val="18"/>
          <w:szCs w:val="18"/>
        </w:rPr>
        <w:t>wszystkie czynno</w:t>
      </w:r>
      <w:r w:rsidRPr="00BD70CF">
        <w:rPr>
          <w:rFonts w:eastAsia="TT19o00" w:cstheme="minorHAnsi"/>
          <w:sz w:val="18"/>
          <w:szCs w:val="18"/>
        </w:rPr>
        <w:t>ś</w:t>
      </w:r>
      <w:r w:rsidRPr="00BD70CF">
        <w:rPr>
          <w:rFonts w:cstheme="minorHAnsi"/>
          <w:sz w:val="18"/>
          <w:szCs w:val="18"/>
        </w:rPr>
        <w:t>ci umo</w:t>
      </w:r>
      <w:r w:rsidRPr="00BD70CF">
        <w:rPr>
          <w:rFonts w:eastAsia="TT19o00" w:cstheme="minorHAnsi"/>
          <w:sz w:val="18"/>
          <w:szCs w:val="18"/>
        </w:rPr>
        <w:t>ż</w:t>
      </w:r>
      <w:r w:rsidRPr="00BD70CF">
        <w:rPr>
          <w:rFonts w:cstheme="minorHAnsi"/>
          <w:sz w:val="18"/>
          <w:szCs w:val="18"/>
        </w:rPr>
        <w:t>liwiaj</w:t>
      </w:r>
      <w:r w:rsidRPr="00BD70CF">
        <w:rPr>
          <w:rFonts w:eastAsia="TT19o00" w:cstheme="minorHAnsi"/>
          <w:sz w:val="18"/>
          <w:szCs w:val="18"/>
        </w:rPr>
        <w:t>ą</w:t>
      </w:r>
      <w:r w:rsidRPr="00BD70CF">
        <w:rPr>
          <w:rFonts w:cstheme="minorHAnsi"/>
          <w:sz w:val="18"/>
          <w:szCs w:val="18"/>
        </w:rPr>
        <w:t>ce i maj</w:t>
      </w:r>
      <w:r w:rsidRPr="00BD70CF">
        <w:rPr>
          <w:rFonts w:eastAsia="TT19o00" w:cstheme="minorHAnsi"/>
          <w:sz w:val="18"/>
          <w:szCs w:val="18"/>
        </w:rPr>
        <w:t>ą</w:t>
      </w:r>
      <w:r w:rsidRPr="00BD70CF">
        <w:rPr>
          <w:rFonts w:cstheme="minorHAnsi"/>
          <w:sz w:val="18"/>
          <w:szCs w:val="18"/>
        </w:rPr>
        <w:t>ce na celu wykonanie izolacji termicznej przegród w obiekcie.</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1.4. Okre</w:t>
      </w:r>
      <w:r w:rsidRPr="00BD70CF">
        <w:rPr>
          <w:rFonts w:eastAsia="TT19o00" w:cstheme="minorHAnsi"/>
          <w:sz w:val="18"/>
          <w:szCs w:val="18"/>
        </w:rPr>
        <w:t>ś</w:t>
      </w:r>
      <w:r w:rsidRPr="00BD70CF">
        <w:rPr>
          <w:rFonts w:cstheme="minorHAnsi"/>
          <w:sz w:val="18"/>
          <w:szCs w:val="18"/>
        </w:rPr>
        <w:t>lenia podstawowe</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Izolacja termiczna – warstwa materiału o du</w:t>
      </w:r>
      <w:r w:rsidRPr="00BD70CF">
        <w:rPr>
          <w:rFonts w:eastAsia="TT19o00" w:cstheme="minorHAnsi"/>
          <w:sz w:val="18"/>
          <w:szCs w:val="18"/>
        </w:rPr>
        <w:t>ż</w:t>
      </w:r>
      <w:r w:rsidRPr="00BD70CF">
        <w:rPr>
          <w:rFonts w:cstheme="minorHAnsi"/>
          <w:sz w:val="18"/>
          <w:szCs w:val="18"/>
        </w:rPr>
        <w:t>ym oporze cieplnym (R) zapobiegaj</w:t>
      </w:r>
      <w:r w:rsidRPr="00BD70CF">
        <w:rPr>
          <w:rFonts w:eastAsia="TT19o00" w:cstheme="minorHAnsi"/>
          <w:sz w:val="18"/>
          <w:szCs w:val="18"/>
        </w:rPr>
        <w:t>ą</w:t>
      </w:r>
      <w:r w:rsidRPr="00BD70CF">
        <w:rPr>
          <w:rFonts w:cstheme="minorHAnsi"/>
          <w:sz w:val="18"/>
          <w:szCs w:val="18"/>
        </w:rPr>
        <w:t>ca nadmiernemu odpływowi ciepła z budynku – w przypadku stropodachu przez strop ostatniej kondygnacji w okresie zimowym.</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W okresie letnim w czasie upałów zapobiegaj</w:t>
      </w:r>
      <w:r w:rsidRPr="00BD70CF">
        <w:rPr>
          <w:rFonts w:eastAsia="TT19o00" w:cstheme="minorHAnsi"/>
          <w:sz w:val="18"/>
          <w:szCs w:val="18"/>
        </w:rPr>
        <w:t>ą</w:t>
      </w:r>
      <w:r w:rsidRPr="00BD70CF">
        <w:rPr>
          <w:rFonts w:cstheme="minorHAnsi"/>
          <w:sz w:val="18"/>
          <w:szCs w:val="18"/>
        </w:rPr>
        <w:t>ca nadmiernemu nagrzewaniu si</w:t>
      </w:r>
      <w:r w:rsidRPr="00BD70CF">
        <w:rPr>
          <w:rFonts w:eastAsia="TT19o00" w:cstheme="minorHAnsi"/>
          <w:sz w:val="18"/>
          <w:szCs w:val="18"/>
        </w:rPr>
        <w:t xml:space="preserve">ę </w:t>
      </w:r>
      <w:r w:rsidRPr="00BD70CF">
        <w:rPr>
          <w:rFonts w:cstheme="minorHAnsi"/>
          <w:sz w:val="18"/>
          <w:szCs w:val="18"/>
        </w:rPr>
        <w:t>pomieszcze</w:t>
      </w:r>
      <w:r w:rsidRPr="00BD70CF">
        <w:rPr>
          <w:rFonts w:eastAsia="TT19o00" w:cstheme="minorHAnsi"/>
          <w:sz w:val="18"/>
          <w:szCs w:val="18"/>
        </w:rPr>
        <w:t xml:space="preserve">ń </w:t>
      </w:r>
      <w:r w:rsidRPr="00BD70CF">
        <w:rPr>
          <w:rFonts w:cstheme="minorHAnsi"/>
          <w:sz w:val="18"/>
          <w:szCs w:val="18"/>
        </w:rPr>
        <w:t>ostatnich kondygnacji.</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 xml:space="preserve">Izolacja stropodachu, </w:t>
      </w:r>
      <w:r w:rsidRPr="00BD70CF">
        <w:rPr>
          <w:rFonts w:eastAsia="TT19o00" w:cstheme="minorHAnsi"/>
          <w:sz w:val="18"/>
          <w:szCs w:val="18"/>
        </w:rPr>
        <w:t>ś</w:t>
      </w:r>
      <w:r w:rsidRPr="00BD70CF">
        <w:rPr>
          <w:rFonts w:cstheme="minorHAnsi"/>
          <w:sz w:val="18"/>
          <w:szCs w:val="18"/>
        </w:rPr>
        <w:t>cian i posadzek – zespół czynno</w:t>
      </w:r>
      <w:r w:rsidRPr="00BD70CF">
        <w:rPr>
          <w:rFonts w:eastAsia="TT19o00" w:cstheme="minorHAnsi"/>
          <w:sz w:val="18"/>
          <w:szCs w:val="18"/>
        </w:rPr>
        <w:t>ś</w:t>
      </w:r>
      <w:r w:rsidRPr="00BD70CF">
        <w:rPr>
          <w:rFonts w:cstheme="minorHAnsi"/>
          <w:sz w:val="18"/>
          <w:szCs w:val="18"/>
        </w:rPr>
        <w:t>ci polegaj</w:t>
      </w:r>
      <w:r w:rsidRPr="00BD70CF">
        <w:rPr>
          <w:rFonts w:eastAsia="TT19o00" w:cstheme="minorHAnsi"/>
          <w:sz w:val="18"/>
          <w:szCs w:val="18"/>
        </w:rPr>
        <w:t>ą</w:t>
      </w:r>
      <w:r w:rsidRPr="00BD70CF">
        <w:rPr>
          <w:rFonts w:cstheme="minorHAnsi"/>
          <w:sz w:val="18"/>
          <w:szCs w:val="18"/>
        </w:rPr>
        <w:t>cych na doborze materiałów i sprz</w:t>
      </w:r>
      <w:r w:rsidRPr="00BD70CF">
        <w:rPr>
          <w:rFonts w:eastAsia="TT19o00" w:cstheme="minorHAnsi"/>
          <w:sz w:val="18"/>
          <w:szCs w:val="18"/>
        </w:rPr>
        <w:t>ę</w:t>
      </w:r>
      <w:r w:rsidRPr="00BD70CF">
        <w:rPr>
          <w:rFonts w:cstheme="minorHAnsi"/>
          <w:sz w:val="18"/>
          <w:szCs w:val="18"/>
        </w:rPr>
        <w:t>tu technicznego oraz uło</w:t>
      </w:r>
      <w:r w:rsidRPr="00BD70CF">
        <w:rPr>
          <w:rFonts w:eastAsia="TT19o00" w:cstheme="minorHAnsi"/>
          <w:sz w:val="18"/>
          <w:szCs w:val="18"/>
        </w:rPr>
        <w:t>ż</w:t>
      </w:r>
      <w:r w:rsidRPr="00BD70CF">
        <w:rPr>
          <w:rFonts w:cstheme="minorHAnsi"/>
          <w:sz w:val="18"/>
          <w:szCs w:val="18"/>
        </w:rPr>
        <w:t>enie warstwy izolacji.</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Okre</w:t>
      </w:r>
      <w:r w:rsidRPr="00BD70CF">
        <w:rPr>
          <w:rFonts w:eastAsia="TT19o00" w:cstheme="minorHAnsi"/>
          <w:sz w:val="18"/>
          <w:szCs w:val="18"/>
        </w:rPr>
        <w:t>ś</w:t>
      </w:r>
      <w:r w:rsidRPr="00BD70CF">
        <w:rPr>
          <w:rFonts w:cstheme="minorHAnsi"/>
          <w:sz w:val="18"/>
          <w:szCs w:val="18"/>
        </w:rPr>
        <w:t>lenia podane w niniejszej SST s</w:t>
      </w:r>
      <w:r w:rsidRPr="00BD70CF">
        <w:rPr>
          <w:rFonts w:eastAsia="TT19o00" w:cstheme="minorHAnsi"/>
          <w:sz w:val="18"/>
          <w:szCs w:val="18"/>
        </w:rPr>
        <w:t xml:space="preserve">ą </w:t>
      </w:r>
      <w:r w:rsidRPr="00BD70CF">
        <w:rPr>
          <w:rFonts w:cstheme="minorHAnsi"/>
          <w:sz w:val="18"/>
          <w:szCs w:val="18"/>
        </w:rPr>
        <w:t>zgodne z obowi</w:t>
      </w:r>
      <w:r w:rsidRPr="00BD70CF">
        <w:rPr>
          <w:rFonts w:eastAsia="TT19o00" w:cstheme="minorHAnsi"/>
          <w:sz w:val="18"/>
          <w:szCs w:val="18"/>
        </w:rPr>
        <w:t>ą</w:t>
      </w:r>
      <w:r w:rsidRPr="00BD70CF">
        <w:rPr>
          <w:rFonts w:cstheme="minorHAnsi"/>
          <w:sz w:val="18"/>
          <w:szCs w:val="18"/>
        </w:rPr>
        <w:t>zuj</w:t>
      </w:r>
      <w:r w:rsidRPr="00BD70CF">
        <w:rPr>
          <w:rFonts w:eastAsia="TT19o00" w:cstheme="minorHAnsi"/>
          <w:sz w:val="18"/>
          <w:szCs w:val="18"/>
        </w:rPr>
        <w:t>ą</w:t>
      </w:r>
      <w:r w:rsidRPr="00BD70CF">
        <w:rPr>
          <w:rFonts w:cstheme="minorHAnsi"/>
          <w:sz w:val="18"/>
          <w:szCs w:val="18"/>
        </w:rPr>
        <w:t>cymi odpowiednimi normami, aprobatami technicznymi i przepisami obowi</w:t>
      </w:r>
      <w:r w:rsidRPr="00BD70CF">
        <w:rPr>
          <w:rFonts w:eastAsia="TT19o00" w:cstheme="minorHAnsi"/>
          <w:sz w:val="18"/>
          <w:szCs w:val="18"/>
        </w:rPr>
        <w:t>ą</w:t>
      </w:r>
      <w:r w:rsidRPr="00BD70CF">
        <w:rPr>
          <w:rFonts w:cstheme="minorHAnsi"/>
          <w:sz w:val="18"/>
          <w:szCs w:val="18"/>
        </w:rPr>
        <w:t>zuj</w:t>
      </w:r>
      <w:r w:rsidRPr="00BD70CF">
        <w:rPr>
          <w:rFonts w:eastAsia="TT19o00" w:cstheme="minorHAnsi"/>
          <w:sz w:val="18"/>
          <w:szCs w:val="18"/>
        </w:rPr>
        <w:t>ą</w:t>
      </w:r>
      <w:r w:rsidRPr="00BD70CF">
        <w:rPr>
          <w:rFonts w:cstheme="minorHAnsi"/>
          <w:sz w:val="18"/>
          <w:szCs w:val="18"/>
        </w:rPr>
        <w:t>cymi w budownictwie w zakresie termomodernizacji.</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1.5. Ogólne wymagania dotycz</w:t>
      </w:r>
      <w:r w:rsidRPr="00BD70CF">
        <w:rPr>
          <w:rFonts w:eastAsia="TT19o00" w:cstheme="minorHAnsi"/>
          <w:sz w:val="18"/>
          <w:szCs w:val="18"/>
        </w:rPr>
        <w:t>ą</w:t>
      </w:r>
      <w:r w:rsidRPr="00BD70CF">
        <w:rPr>
          <w:rFonts w:cstheme="minorHAnsi"/>
          <w:sz w:val="18"/>
          <w:szCs w:val="18"/>
        </w:rPr>
        <w:t>ce robót</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Kierownik robót jest odpowiedzialny za jako</w:t>
      </w:r>
      <w:r w:rsidRPr="00BD70CF">
        <w:rPr>
          <w:rFonts w:eastAsia="TT19o00" w:cstheme="minorHAnsi"/>
          <w:sz w:val="18"/>
          <w:szCs w:val="18"/>
        </w:rPr>
        <w:t xml:space="preserve">ść </w:t>
      </w:r>
      <w:r w:rsidRPr="00BD70CF">
        <w:rPr>
          <w:rFonts w:cstheme="minorHAnsi"/>
          <w:sz w:val="18"/>
          <w:szCs w:val="18"/>
        </w:rPr>
        <w:t>ich wykonania oraz za zgodno</w:t>
      </w:r>
      <w:r w:rsidRPr="00BD70CF">
        <w:rPr>
          <w:rFonts w:eastAsia="TT19o00" w:cstheme="minorHAnsi"/>
          <w:sz w:val="18"/>
          <w:szCs w:val="18"/>
        </w:rPr>
        <w:t xml:space="preserve">ść </w:t>
      </w:r>
      <w:r w:rsidRPr="00BD70CF">
        <w:rPr>
          <w:rFonts w:cstheme="minorHAnsi"/>
          <w:sz w:val="18"/>
          <w:szCs w:val="18"/>
        </w:rPr>
        <w:t>z dokumentacj</w:t>
      </w:r>
      <w:r w:rsidRPr="00BD70CF">
        <w:rPr>
          <w:rFonts w:eastAsia="TT19o00" w:cstheme="minorHAnsi"/>
          <w:sz w:val="18"/>
          <w:szCs w:val="18"/>
        </w:rPr>
        <w:t xml:space="preserve">ą </w:t>
      </w:r>
      <w:r w:rsidRPr="00BD70CF">
        <w:rPr>
          <w:rFonts w:cstheme="minorHAnsi"/>
          <w:sz w:val="18"/>
          <w:szCs w:val="18"/>
        </w:rPr>
        <w:t>projektow</w:t>
      </w:r>
      <w:r w:rsidRPr="00BD70CF">
        <w:rPr>
          <w:rFonts w:eastAsia="TT19o00" w:cstheme="minorHAnsi"/>
          <w:sz w:val="18"/>
          <w:szCs w:val="18"/>
        </w:rPr>
        <w:t xml:space="preserve">ą </w:t>
      </w:r>
      <w:r w:rsidRPr="00BD70CF">
        <w:rPr>
          <w:rFonts w:cstheme="minorHAnsi"/>
          <w:sz w:val="18"/>
          <w:szCs w:val="18"/>
        </w:rPr>
        <w:t>wykonawcz</w:t>
      </w:r>
      <w:r w:rsidRPr="00BD70CF">
        <w:rPr>
          <w:rFonts w:eastAsia="TT19o00" w:cstheme="minorHAnsi"/>
          <w:sz w:val="18"/>
          <w:szCs w:val="18"/>
        </w:rPr>
        <w:t>ą</w:t>
      </w:r>
      <w:r w:rsidRPr="00BD70CF">
        <w:rPr>
          <w:rFonts w:cstheme="minorHAnsi"/>
          <w:sz w:val="18"/>
          <w:szCs w:val="18"/>
        </w:rPr>
        <w:t>, SST i poleceniami Inspektora Nadzoru.</w:t>
      </w:r>
    </w:p>
    <w:p w:rsidR="00BD70CF" w:rsidRPr="00BD70CF" w:rsidRDefault="00BD70CF" w:rsidP="00BD70CF">
      <w:pPr>
        <w:autoSpaceDE w:val="0"/>
        <w:autoSpaceDN w:val="0"/>
        <w:adjustRightInd w:val="0"/>
        <w:spacing w:after="0" w:line="240" w:lineRule="auto"/>
        <w:rPr>
          <w:rFonts w:cstheme="minorHAnsi"/>
          <w:sz w:val="18"/>
          <w:szCs w:val="18"/>
        </w:rPr>
      </w:pPr>
    </w:p>
    <w:p w:rsidR="00BD70CF" w:rsidRPr="00BD70CF" w:rsidRDefault="00BD70CF" w:rsidP="00BD70CF">
      <w:pPr>
        <w:autoSpaceDE w:val="0"/>
        <w:autoSpaceDN w:val="0"/>
        <w:adjustRightInd w:val="0"/>
        <w:spacing w:after="0" w:line="240" w:lineRule="auto"/>
        <w:rPr>
          <w:rFonts w:cstheme="minorHAnsi"/>
          <w:b/>
          <w:sz w:val="18"/>
          <w:szCs w:val="18"/>
        </w:rPr>
      </w:pPr>
      <w:r w:rsidRPr="00BD70CF">
        <w:rPr>
          <w:rFonts w:cstheme="minorHAnsi"/>
          <w:b/>
          <w:sz w:val="18"/>
          <w:szCs w:val="18"/>
        </w:rPr>
        <w:t>2. Materiały</w:t>
      </w:r>
    </w:p>
    <w:p w:rsidR="00BD70CF" w:rsidRPr="00BD70CF" w:rsidRDefault="00BD70CF" w:rsidP="00BD70CF">
      <w:pPr>
        <w:autoSpaceDE w:val="0"/>
        <w:autoSpaceDN w:val="0"/>
        <w:adjustRightInd w:val="0"/>
        <w:spacing w:after="0" w:line="240" w:lineRule="auto"/>
        <w:rPr>
          <w:rFonts w:cstheme="minorHAnsi"/>
          <w:sz w:val="18"/>
          <w:szCs w:val="18"/>
        </w:rPr>
      </w:pP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2.1. Wymagania ogólne</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Materiały termoizolacyjne – Płyty styropianowe (EPS 70-040, EPS,100-038, płyty z polistyrenu ekstrudowanego) powinny odpowiada</w:t>
      </w:r>
      <w:r w:rsidRPr="00BD70CF">
        <w:rPr>
          <w:rFonts w:eastAsia="TT19o00" w:cstheme="minorHAnsi"/>
          <w:sz w:val="18"/>
          <w:szCs w:val="18"/>
        </w:rPr>
        <w:t xml:space="preserve">ć </w:t>
      </w:r>
      <w:r w:rsidRPr="00BD70CF">
        <w:rPr>
          <w:rFonts w:cstheme="minorHAnsi"/>
          <w:sz w:val="18"/>
          <w:szCs w:val="18"/>
        </w:rPr>
        <w:t>wymaganiom norm lub aprobat technicznych dopuszczaj</w:t>
      </w:r>
      <w:r w:rsidRPr="00BD70CF">
        <w:rPr>
          <w:rFonts w:eastAsia="TT19o00" w:cstheme="minorHAnsi"/>
          <w:sz w:val="18"/>
          <w:szCs w:val="18"/>
        </w:rPr>
        <w:t>ą</w:t>
      </w:r>
      <w:r w:rsidRPr="00BD70CF">
        <w:rPr>
          <w:rFonts w:cstheme="minorHAnsi"/>
          <w:sz w:val="18"/>
          <w:szCs w:val="18"/>
        </w:rPr>
        <w:t>cych do stosowania w budownictwie:</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W szczególno</w:t>
      </w:r>
      <w:r w:rsidRPr="00BD70CF">
        <w:rPr>
          <w:rFonts w:eastAsia="TT19o00" w:cstheme="minorHAnsi"/>
          <w:sz w:val="18"/>
          <w:szCs w:val="18"/>
        </w:rPr>
        <w:t>ś</w:t>
      </w:r>
      <w:r w:rsidRPr="00BD70CF">
        <w:rPr>
          <w:rFonts w:cstheme="minorHAnsi"/>
          <w:sz w:val="18"/>
          <w:szCs w:val="18"/>
        </w:rPr>
        <w:t>ci powinny odznacza</w:t>
      </w:r>
      <w:r w:rsidRPr="00BD70CF">
        <w:rPr>
          <w:rFonts w:eastAsia="TT19o00" w:cstheme="minorHAnsi"/>
          <w:sz w:val="18"/>
          <w:szCs w:val="18"/>
        </w:rPr>
        <w:t xml:space="preserve">ć </w:t>
      </w:r>
      <w:r w:rsidRPr="00BD70CF">
        <w:rPr>
          <w:rFonts w:cstheme="minorHAnsi"/>
          <w:sz w:val="18"/>
          <w:szCs w:val="18"/>
        </w:rPr>
        <w:t>si</w:t>
      </w:r>
      <w:r w:rsidRPr="00BD70CF">
        <w:rPr>
          <w:rFonts w:eastAsia="TT19o00" w:cstheme="minorHAnsi"/>
          <w:sz w:val="18"/>
          <w:szCs w:val="18"/>
        </w:rPr>
        <w:t>ę</w:t>
      </w:r>
      <w:r w:rsidRPr="00BD70CF">
        <w:rPr>
          <w:rFonts w:cstheme="minorHAnsi"/>
          <w:sz w:val="18"/>
          <w:szCs w:val="18"/>
        </w:rPr>
        <w:t>:</w:t>
      </w:r>
    </w:p>
    <w:p w:rsidR="00BD70CF" w:rsidRPr="00BD70CF" w:rsidRDefault="00BD70CF" w:rsidP="000557CF">
      <w:pPr>
        <w:numPr>
          <w:ilvl w:val="0"/>
          <w:numId w:val="25"/>
        </w:numPr>
        <w:autoSpaceDE w:val="0"/>
        <w:autoSpaceDN w:val="0"/>
        <w:adjustRightInd w:val="0"/>
        <w:spacing w:after="0" w:line="240" w:lineRule="auto"/>
        <w:contextualSpacing/>
        <w:rPr>
          <w:rFonts w:cstheme="minorHAnsi"/>
          <w:sz w:val="18"/>
          <w:szCs w:val="18"/>
        </w:rPr>
      </w:pPr>
      <w:r w:rsidRPr="00BD70CF">
        <w:rPr>
          <w:rFonts w:cstheme="minorHAnsi"/>
          <w:sz w:val="18"/>
          <w:szCs w:val="18"/>
        </w:rPr>
        <w:t>niskim współczynnikiem przewodno</w:t>
      </w:r>
      <w:r w:rsidRPr="00BD70CF">
        <w:rPr>
          <w:rFonts w:eastAsia="TT19o00" w:cstheme="minorHAnsi"/>
          <w:sz w:val="18"/>
          <w:szCs w:val="18"/>
        </w:rPr>
        <w:t>ś</w:t>
      </w:r>
      <w:r w:rsidRPr="00BD70CF">
        <w:rPr>
          <w:rFonts w:cstheme="minorHAnsi"/>
          <w:sz w:val="18"/>
          <w:szCs w:val="18"/>
        </w:rPr>
        <w:t>ci cieplnej (ë),</w:t>
      </w:r>
    </w:p>
    <w:p w:rsidR="00BD70CF" w:rsidRPr="00BD70CF" w:rsidRDefault="00BD70CF" w:rsidP="000557CF">
      <w:pPr>
        <w:numPr>
          <w:ilvl w:val="0"/>
          <w:numId w:val="25"/>
        </w:numPr>
        <w:autoSpaceDE w:val="0"/>
        <w:autoSpaceDN w:val="0"/>
        <w:adjustRightInd w:val="0"/>
        <w:spacing w:after="0" w:line="240" w:lineRule="auto"/>
        <w:contextualSpacing/>
        <w:rPr>
          <w:rFonts w:cstheme="minorHAnsi"/>
          <w:sz w:val="18"/>
          <w:szCs w:val="18"/>
        </w:rPr>
      </w:pPr>
      <w:r w:rsidRPr="00BD70CF">
        <w:rPr>
          <w:rFonts w:cstheme="minorHAnsi"/>
          <w:sz w:val="18"/>
          <w:szCs w:val="18"/>
        </w:rPr>
        <w:t>mał</w:t>
      </w:r>
      <w:r w:rsidRPr="00BD70CF">
        <w:rPr>
          <w:rFonts w:eastAsia="TT19o00" w:cstheme="minorHAnsi"/>
          <w:sz w:val="18"/>
          <w:szCs w:val="18"/>
        </w:rPr>
        <w:t xml:space="preserve">ą </w:t>
      </w:r>
      <w:r w:rsidRPr="00BD70CF">
        <w:rPr>
          <w:rFonts w:cstheme="minorHAnsi"/>
          <w:sz w:val="18"/>
          <w:szCs w:val="18"/>
        </w:rPr>
        <w:t>g</w:t>
      </w:r>
      <w:r w:rsidRPr="00BD70CF">
        <w:rPr>
          <w:rFonts w:eastAsia="TT19o00" w:cstheme="minorHAnsi"/>
          <w:sz w:val="18"/>
          <w:szCs w:val="18"/>
        </w:rPr>
        <w:t>ę</w:t>
      </w:r>
      <w:r w:rsidRPr="00BD70CF">
        <w:rPr>
          <w:rFonts w:cstheme="minorHAnsi"/>
          <w:sz w:val="18"/>
          <w:szCs w:val="18"/>
        </w:rPr>
        <w:t>sto</w:t>
      </w:r>
      <w:r w:rsidRPr="00BD70CF">
        <w:rPr>
          <w:rFonts w:eastAsia="TT19o00" w:cstheme="minorHAnsi"/>
          <w:sz w:val="18"/>
          <w:szCs w:val="18"/>
        </w:rPr>
        <w:t>ś</w:t>
      </w:r>
      <w:r w:rsidRPr="00BD70CF">
        <w:rPr>
          <w:rFonts w:cstheme="minorHAnsi"/>
          <w:sz w:val="18"/>
          <w:szCs w:val="18"/>
        </w:rPr>
        <w:t>ci</w:t>
      </w:r>
      <w:r w:rsidRPr="00BD70CF">
        <w:rPr>
          <w:rFonts w:eastAsia="TT19o00" w:cstheme="minorHAnsi"/>
          <w:sz w:val="18"/>
          <w:szCs w:val="18"/>
        </w:rPr>
        <w:t xml:space="preserve">ą </w:t>
      </w:r>
      <w:r w:rsidRPr="00BD70CF">
        <w:rPr>
          <w:rFonts w:cstheme="minorHAnsi"/>
          <w:sz w:val="18"/>
          <w:szCs w:val="18"/>
        </w:rPr>
        <w:t>obj</w:t>
      </w:r>
      <w:r w:rsidRPr="00BD70CF">
        <w:rPr>
          <w:rFonts w:eastAsia="TT19o00" w:cstheme="minorHAnsi"/>
          <w:sz w:val="18"/>
          <w:szCs w:val="18"/>
        </w:rPr>
        <w:t>ę</w:t>
      </w:r>
      <w:r w:rsidRPr="00BD70CF">
        <w:rPr>
          <w:rFonts w:cstheme="minorHAnsi"/>
          <w:sz w:val="18"/>
          <w:szCs w:val="18"/>
        </w:rPr>
        <w:t>to</w:t>
      </w:r>
      <w:r w:rsidRPr="00BD70CF">
        <w:rPr>
          <w:rFonts w:eastAsia="TT19o00" w:cstheme="minorHAnsi"/>
          <w:sz w:val="18"/>
          <w:szCs w:val="18"/>
        </w:rPr>
        <w:t>ś</w:t>
      </w:r>
      <w:r w:rsidRPr="00BD70CF">
        <w:rPr>
          <w:rFonts w:cstheme="minorHAnsi"/>
          <w:sz w:val="18"/>
          <w:szCs w:val="18"/>
        </w:rPr>
        <w:t>ciow</w:t>
      </w:r>
      <w:r w:rsidRPr="00BD70CF">
        <w:rPr>
          <w:rFonts w:eastAsia="TT19o00" w:cstheme="minorHAnsi"/>
          <w:sz w:val="18"/>
          <w:szCs w:val="18"/>
        </w:rPr>
        <w:t xml:space="preserve">ą </w:t>
      </w:r>
      <w:r w:rsidRPr="00BD70CF">
        <w:rPr>
          <w:rFonts w:cstheme="minorHAnsi"/>
          <w:sz w:val="18"/>
          <w:szCs w:val="18"/>
        </w:rPr>
        <w:t>(kg/m3),</w:t>
      </w:r>
    </w:p>
    <w:p w:rsidR="00BD70CF" w:rsidRPr="00BD70CF" w:rsidRDefault="00BD70CF" w:rsidP="000557CF">
      <w:pPr>
        <w:numPr>
          <w:ilvl w:val="0"/>
          <w:numId w:val="25"/>
        </w:numPr>
        <w:autoSpaceDE w:val="0"/>
        <w:autoSpaceDN w:val="0"/>
        <w:adjustRightInd w:val="0"/>
        <w:spacing w:after="0" w:line="240" w:lineRule="auto"/>
        <w:contextualSpacing/>
        <w:rPr>
          <w:rFonts w:cstheme="minorHAnsi"/>
          <w:sz w:val="18"/>
          <w:szCs w:val="18"/>
        </w:rPr>
      </w:pPr>
      <w:r w:rsidRPr="00BD70CF">
        <w:rPr>
          <w:rFonts w:cstheme="minorHAnsi"/>
          <w:sz w:val="18"/>
          <w:szCs w:val="18"/>
        </w:rPr>
        <w:t>mał</w:t>
      </w:r>
      <w:r w:rsidRPr="00BD70CF">
        <w:rPr>
          <w:rFonts w:eastAsia="TT19o00" w:cstheme="minorHAnsi"/>
          <w:sz w:val="18"/>
          <w:szCs w:val="18"/>
        </w:rPr>
        <w:t xml:space="preserve">ą </w:t>
      </w:r>
      <w:r w:rsidRPr="00BD70CF">
        <w:rPr>
          <w:rFonts w:cstheme="minorHAnsi"/>
          <w:sz w:val="18"/>
          <w:szCs w:val="18"/>
        </w:rPr>
        <w:t>wilgotno</w:t>
      </w:r>
      <w:r w:rsidRPr="00BD70CF">
        <w:rPr>
          <w:rFonts w:eastAsia="TT19o00" w:cstheme="minorHAnsi"/>
          <w:sz w:val="18"/>
          <w:szCs w:val="18"/>
        </w:rPr>
        <w:t>ś</w:t>
      </w:r>
      <w:r w:rsidRPr="00BD70CF">
        <w:rPr>
          <w:rFonts w:cstheme="minorHAnsi"/>
          <w:sz w:val="18"/>
          <w:szCs w:val="18"/>
        </w:rPr>
        <w:t>ci</w:t>
      </w:r>
      <w:r w:rsidRPr="00BD70CF">
        <w:rPr>
          <w:rFonts w:eastAsia="TT19o00" w:cstheme="minorHAnsi"/>
          <w:sz w:val="18"/>
          <w:szCs w:val="18"/>
        </w:rPr>
        <w:t xml:space="preserve">ą </w:t>
      </w:r>
      <w:r w:rsidRPr="00BD70CF">
        <w:rPr>
          <w:rFonts w:cstheme="minorHAnsi"/>
          <w:sz w:val="18"/>
          <w:szCs w:val="18"/>
        </w:rPr>
        <w:t>zarówno w trakcie wbudowywania jak i u</w:t>
      </w:r>
      <w:r w:rsidRPr="00BD70CF">
        <w:rPr>
          <w:rFonts w:eastAsia="TT19o00" w:cstheme="minorHAnsi"/>
          <w:sz w:val="18"/>
          <w:szCs w:val="18"/>
        </w:rPr>
        <w:t>ż</w:t>
      </w:r>
      <w:r w:rsidRPr="00BD70CF">
        <w:rPr>
          <w:rFonts w:cstheme="minorHAnsi"/>
          <w:sz w:val="18"/>
          <w:szCs w:val="18"/>
        </w:rPr>
        <w:t>ytkowania,</w:t>
      </w:r>
    </w:p>
    <w:p w:rsidR="00BD70CF" w:rsidRPr="00BD70CF" w:rsidRDefault="00BD70CF" w:rsidP="000557CF">
      <w:pPr>
        <w:numPr>
          <w:ilvl w:val="0"/>
          <w:numId w:val="25"/>
        </w:numPr>
        <w:autoSpaceDE w:val="0"/>
        <w:autoSpaceDN w:val="0"/>
        <w:adjustRightInd w:val="0"/>
        <w:spacing w:after="0" w:line="240" w:lineRule="auto"/>
        <w:contextualSpacing/>
        <w:rPr>
          <w:rFonts w:cstheme="minorHAnsi"/>
          <w:sz w:val="18"/>
          <w:szCs w:val="18"/>
        </w:rPr>
      </w:pPr>
      <w:r w:rsidRPr="00BD70CF">
        <w:rPr>
          <w:rFonts w:cstheme="minorHAnsi"/>
          <w:sz w:val="18"/>
          <w:szCs w:val="18"/>
        </w:rPr>
        <w:t>du</w:t>
      </w:r>
      <w:r w:rsidRPr="00BD70CF">
        <w:rPr>
          <w:rFonts w:eastAsia="TT19o00" w:cstheme="minorHAnsi"/>
          <w:sz w:val="18"/>
          <w:szCs w:val="18"/>
        </w:rPr>
        <w:t xml:space="preserve">żą </w:t>
      </w:r>
      <w:r w:rsidRPr="00BD70CF">
        <w:rPr>
          <w:rFonts w:cstheme="minorHAnsi"/>
          <w:sz w:val="18"/>
          <w:szCs w:val="18"/>
        </w:rPr>
        <w:t>trwało</w:t>
      </w:r>
      <w:r w:rsidRPr="00BD70CF">
        <w:rPr>
          <w:rFonts w:eastAsia="TT19o00" w:cstheme="minorHAnsi"/>
          <w:sz w:val="18"/>
          <w:szCs w:val="18"/>
        </w:rPr>
        <w:t>ś</w:t>
      </w:r>
      <w:r w:rsidRPr="00BD70CF">
        <w:rPr>
          <w:rFonts w:cstheme="minorHAnsi"/>
          <w:sz w:val="18"/>
          <w:szCs w:val="18"/>
        </w:rPr>
        <w:t>ci</w:t>
      </w:r>
      <w:r w:rsidRPr="00BD70CF">
        <w:rPr>
          <w:rFonts w:eastAsia="TT19o00" w:cstheme="minorHAnsi"/>
          <w:sz w:val="18"/>
          <w:szCs w:val="18"/>
        </w:rPr>
        <w:t xml:space="preserve">ą </w:t>
      </w:r>
      <w:r w:rsidRPr="00BD70CF">
        <w:rPr>
          <w:rFonts w:cstheme="minorHAnsi"/>
          <w:sz w:val="18"/>
          <w:szCs w:val="18"/>
        </w:rPr>
        <w:t>i niezmienno</w:t>
      </w:r>
      <w:r w:rsidRPr="00BD70CF">
        <w:rPr>
          <w:rFonts w:eastAsia="TT19o00" w:cstheme="minorHAnsi"/>
          <w:sz w:val="18"/>
          <w:szCs w:val="18"/>
        </w:rPr>
        <w:t>ś</w:t>
      </w:r>
      <w:r w:rsidRPr="00BD70CF">
        <w:rPr>
          <w:rFonts w:cstheme="minorHAnsi"/>
          <w:sz w:val="18"/>
          <w:szCs w:val="18"/>
        </w:rPr>
        <w:t>ci</w:t>
      </w:r>
      <w:r w:rsidRPr="00BD70CF">
        <w:rPr>
          <w:rFonts w:eastAsia="TT19o00" w:cstheme="minorHAnsi"/>
          <w:sz w:val="18"/>
          <w:szCs w:val="18"/>
        </w:rPr>
        <w:t xml:space="preserve">ą </w:t>
      </w:r>
      <w:r w:rsidRPr="00BD70CF">
        <w:rPr>
          <w:rFonts w:cstheme="minorHAnsi"/>
          <w:sz w:val="18"/>
          <w:szCs w:val="18"/>
        </w:rPr>
        <w:t>wła</w:t>
      </w:r>
      <w:r w:rsidRPr="00BD70CF">
        <w:rPr>
          <w:rFonts w:eastAsia="TT19o00" w:cstheme="minorHAnsi"/>
          <w:sz w:val="18"/>
          <w:szCs w:val="18"/>
        </w:rPr>
        <w:t>ś</w:t>
      </w:r>
      <w:r w:rsidRPr="00BD70CF">
        <w:rPr>
          <w:rFonts w:cstheme="minorHAnsi"/>
          <w:sz w:val="18"/>
          <w:szCs w:val="18"/>
        </w:rPr>
        <w:t>ciwo</w:t>
      </w:r>
      <w:r w:rsidRPr="00BD70CF">
        <w:rPr>
          <w:rFonts w:eastAsia="TT19o00" w:cstheme="minorHAnsi"/>
          <w:sz w:val="18"/>
          <w:szCs w:val="18"/>
        </w:rPr>
        <w:t>ś</w:t>
      </w:r>
      <w:r w:rsidRPr="00BD70CF">
        <w:rPr>
          <w:rFonts w:cstheme="minorHAnsi"/>
          <w:sz w:val="18"/>
          <w:szCs w:val="18"/>
        </w:rPr>
        <w:t>ci technicznych z upływem czasu,</w:t>
      </w:r>
    </w:p>
    <w:p w:rsidR="00BD70CF" w:rsidRPr="00BD70CF" w:rsidRDefault="00BD70CF" w:rsidP="000557CF">
      <w:pPr>
        <w:numPr>
          <w:ilvl w:val="0"/>
          <w:numId w:val="25"/>
        </w:numPr>
        <w:autoSpaceDE w:val="0"/>
        <w:autoSpaceDN w:val="0"/>
        <w:adjustRightInd w:val="0"/>
        <w:spacing w:after="0" w:line="240" w:lineRule="auto"/>
        <w:contextualSpacing/>
        <w:rPr>
          <w:rFonts w:cstheme="minorHAnsi"/>
          <w:sz w:val="18"/>
          <w:szCs w:val="18"/>
        </w:rPr>
      </w:pPr>
      <w:r w:rsidRPr="00BD70CF">
        <w:rPr>
          <w:rFonts w:cstheme="minorHAnsi"/>
          <w:sz w:val="18"/>
          <w:szCs w:val="18"/>
        </w:rPr>
        <w:t>odporno</w:t>
      </w:r>
      <w:r w:rsidRPr="00BD70CF">
        <w:rPr>
          <w:rFonts w:eastAsia="TT19o00" w:cstheme="minorHAnsi"/>
          <w:sz w:val="18"/>
          <w:szCs w:val="18"/>
        </w:rPr>
        <w:t>ś</w:t>
      </w:r>
      <w:r w:rsidRPr="00BD70CF">
        <w:rPr>
          <w:rFonts w:cstheme="minorHAnsi"/>
          <w:sz w:val="18"/>
          <w:szCs w:val="18"/>
        </w:rPr>
        <w:t>ci</w:t>
      </w:r>
      <w:r w:rsidRPr="00BD70CF">
        <w:rPr>
          <w:rFonts w:eastAsia="TT19o00" w:cstheme="minorHAnsi"/>
          <w:sz w:val="18"/>
          <w:szCs w:val="18"/>
        </w:rPr>
        <w:t xml:space="preserve">ą </w:t>
      </w:r>
      <w:r w:rsidRPr="00BD70CF">
        <w:rPr>
          <w:rFonts w:cstheme="minorHAnsi"/>
          <w:sz w:val="18"/>
          <w:szCs w:val="18"/>
        </w:rPr>
        <w:t>na wpływy biologiczne,</w:t>
      </w:r>
    </w:p>
    <w:p w:rsidR="00BD70CF" w:rsidRPr="00BD70CF" w:rsidRDefault="00BD70CF" w:rsidP="000557CF">
      <w:pPr>
        <w:numPr>
          <w:ilvl w:val="0"/>
          <w:numId w:val="25"/>
        </w:numPr>
        <w:autoSpaceDE w:val="0"/>
        <w:autoSpaceDN w:val="0"/>
        <w:adjustRightInd w:val="0"/>
        <w:spacing w:after="0" w:line="240" w:lineRule="auto"/>
        <w:contextualSpacing/>
        <w:rPr>
          <w:rFonts w:cstheme="minorHAnsi"/>
          <w:sz w:val="18"/>
          <w:szCs w:val="18"/>
        </w:rPr>
      </w:pPr>
      <w:r w:rsidRPr="00BD70CF">
        <w:rPr>
          <w:rFonts w:cstheme="minorHAnsi"/>
          <w:sz w:val="18"/>
          <w:szCs w:val="18"/>
        </w:rPr>
        <w:t>brakiem wydzielania substancji toksycznych,</w:t>
      </w:r>
    </w:p>
    <w:p w:rsidR="00BD70CF" w:rsidRPr="00BD70CF" w:rsidRDefault="00BD70CF" w:rsidP="000557CF">
      <w:pPr>
        <w:numPr>
          <w:ilvl w:val="0"/>
          <w:numId w:val="25"/>
        </w:numPr>
        <w:autoSpaceDE w:val="0"/>
        <w:autoSpaceDN w:val="0"/>
        <w:adjustRightInd w:val="0"/>
        <w:spacing w:after="0" w:line="240" w:lineRule="auto"/>
        <w:contextualSpacing/>
        <w:rPr>
          <w:rFonts w:cstheme="minorHAnsi"/>
          <w:sz w:val="18"/>
          <w:szCs w:val="18"/>
        </w:rPr>
      </w:pPr>
      <w:r w:rsidRPr="00BD70CF">
        <w:rPr>
          <w:rFonts w:cstheme="minorHAnsi"/>
          <w:sz w:val="18"/>
          <w:szCs w:val="18"/>
        </w:rPr>
        <w:t>odporno</w:t>
      </w:r>
      <w:r w:rsidRPr="00BD70CF">
        <w:rPr>
          <w:rFonts w:eastAsia="TT19o00" w:cstheme="minorHAnsi"/>
          <w:sz w:val="18"/>
          <w:szCs w:val="18"/>
        </w:rPr>
        <w:t>ś</w:t>
      </w:r>
      <w:r w:rsidRPr="00BD70CF">
        <w:rPr>
          <w:rFonts w:cstheme="minorHAnsi"/>
          <w:sz w:val="18"/>
          <w:szCs w:val="18"/>
        </w:rPr>
        <w:t>ci</w:t>
      </w:r>
      <w:r w:rsidRPr="00BD70CF">
        <w:rPr>
          <w:rFonts w:eastAsia="TT19o00" w:cstheme="minorHAnsi"/>
          <w:sz w:val="18"/>
          <w:szCs w:val="18"/>
        </w:rPr>
        <w:t xml:space="preserve">ą </w:t>
      </w:r>
      <w:r w:rsidRPr="00BD70CF">
        <w:rPr>
          <w:rFonts w:cstheme="minorHAnsi"/>
          <w:sz w:val="18"/>
          <w:szCs w:val="18"/>
        </w:rPr>
        <w:t>ogniow</w:t>
      </w:r>
      <w:r w:rsidRPr="00BD70CF">
        <w:rPr>
          <w:rFonts w:eastAsia="TT19o00" w:cstheme="minorHAnsi"/>
          <w:sz w:val="18"/>
          <w:szCs w:val="18"/>
        </w:rPr>
        <w:t>ą</w:t>
      </w:r>
      <w:r w:rsidRPr="00BD70CF">
        <w:rPr>
          <w:rFonts w:cstheme="minorHAnsi"/>
          <w:sz w:val="18"/>
          <w:szCs w:val="18"/>
        </w:rPr>
        <w:t>.</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2.2. Wymagania szczegółowe</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Dostarczanie i składowanie płyt styropianowych powinno odbywa</w:t>
      </w:r>
      <w:r w:rsidRPr="00BD70CF">
        <w:rPr>
          <w:rFonts w:eastAsia="TT19o00" w:cstheme="minorHAnsi"/>
          <w:sz w:val="18"/>
          <w:szCs w:val="18"/>
        </w:rPr>
        <w:t xml:space="preserve">ć </w:t>
      </w:r>
      <w:r w:rsidRPr="00BD70CF">
        <w:rPr>
          <w:rFonts w:cstheme="minorHAnsi"/>
          <w:sz w:val="18"/>
          <w:szCs w:val="18"/>
        </w:rPr>
        <w:t>si</w:t>
      </w:r>
      <w:r w:rsidRPr="00BD70CF">
        <w:rPr>
          <w:rFonts w:eastAsia="TT19o00" w:cstheme="minorHAnsi"/>
          <w:sz w:val="18"/>
          <w:szCs w:val="18"/>
        </w:rPr>
        <w:t xml:space="preserve">ę </w:t>
      </w:r>
      <w:r w:rsidRPr="00BD70CF">
        <w:rPr>
          <w:rFonts w:cstheme="minorHAnsi"/>
          <w:sz w:val="18"/>
          <w:szCs w:val="18"/>
        </w:rPr>
        <w:t>zgodnie z tre</w:t>
      </w:r>
      <w:r w:rsidRPr="00BD70CF">
        <w:rPr>
          <w:rFonts w:eastAsia="TT19o00" w:cstheme="minorHAnsi"/>
          <w:sz w:val="18"/>
          <w:szCs w:val="18"/>
        </w:rPr>
        <w:t>ś</w:t>
      </w:r>
      <w:r w:rsidRPr="00BD70CF">
        <w:rPr>
          <w:rFonts w:cstheme="minorHAnsi"/>
          <w:sz w:val="18"/>
          <w:szCs w:val="18"/>
        </w:rPr>
        <w:t>ci</w:t>
      </w:r>
      <w:r w:rsidRPr="00BD70CF">
        <w:rPr>
          <w:rFonts w:eastAsia="TT19o00" w:cstheme="minorHAnsi"/>
          <w:sz w:val="18"/>
          <w:szCs w:val="18"/>
        </w:rPr>
        <w:t xml:space="preserve">ą </w:t>
      </w:r>
      <w:r w:rsidRPr="00BD70CF">
        <w:rPr>
          <w:rFonts w:cstheme="minorHAnsi"/>
          <w:sz w:val="18"/>
          <w:szCs w:val="18"/>
        </w:rPr>
        <w:t>zapisów w tym zakresie w aprobacie technicznej i wytycznych producenta. Ka</w:t>
      </w:r>
      <w:r w:rsidRPr="00BD70CF">
        <w:rPr>
          <w:rFonts w:eastAsia="TT19o00" w:cstheme="minorHAnsi"/>
          <w:sz w:val="18"/>
          <w:szCs w:val="18"/>
        </w:rPr>
        <w:t>ż</w:t>
      </w:r>
      <w:r w:rsidRPr="00BD70CF">
        <w:rPr>
          <w:rFonts w:cstheme="minorHAnsi"/>
          <w:sz w:val="18"/>
          <w:szCs w:val="18"/>
        </w:rPr>
        <w:t>de opakowanie powinno by</w:t>
      </w:r>
      <w:r w:rsidRPr="00BD70CF">
        <w:rPr>
          <w:rFonts w:eastAsia="TT19o00" w:cstheme="minorHAnsi"/>
          <w:sz w:val="18"/>
          <w:szCs w:val="18"/>
        </w:rPr>
        <w:t xml:space="preserve">ć </w:t>
      </w:r>
      <w:r w:rsidRPr="00BD70CF">
        <w:rPr>
          <w:rFonts w:cstheme="minorHAnsi"/>
          <w:sz w:val="18"/>
          <w:szCs w:val="18"/>
        </w:rPr>
        <w:t xml:space="preserve">oznakowane znakiem CE albo znakiem budowlanym. </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 xml:space="preserve">Wyrób budowlany oznakowany CE oznacza, </w:t>
      </w:r>
      <w:r w:rsidRPr="00BD70CF">
        <w:rPr>
          <w:rFonts w:eastAsia="TT19o00" w:cstheme="minorHAnsi"/>
          <w:sz w:val="18"/>
          <w:szCs w:val="18"/>
        </w:rPr>
        <w:t>ż</w:t>
      </w:r>
      <w:r w:rsidRPr="00BD70CF">
        <w:rPr>
          <w:rFonts w:cstheme="minorHAnsi"/>
          <w:sz w:val="18"/>
          <w:szCs w:val="18"/>
        </w:rPr>
        <w:t>e dokonana przez producenta lub jego upowa</w:t>
      </w:r>
      <w:r w:rsidRPr="00BD70CF">
        <w:rPr>
          <w:rFonts w:eastAsia="TT19o00" w:cstheme="minorHAnsi"/>
          <w:sz w:val="18"/>
          <w:szCs w:val="18"/>
        </w:rPr>
        <w:t>ż</w:t>
      </w:r>
      <w:r w:rsidRPr="00BD70CF">
        <w:rPr>
          <w:rFonts w:cstheme="minorHAnsi"/>
          <w:sz w:val="18"/>
          <w:szCs w:val="18"/>
        </w:rPr>
        <w:t>nionego przedstawiciela, maj</w:t>
      </w:r>
      <w:r w:rsidRPr="00BD70CF">
        <w:rPr>
          <w:rFonts w:eastAsia="TT19o00" w:cstheme="minorHAnsi"/>
          <w:sz w:val="18"/>
          <w:szCs w:val="18"/>
        </w:rPr>
        <w:t>ą</w:t>
      </w:r>
      <w:r w:rsidRPr="00BD70CF">
        <w:rPr>
          <w:rFonts w:cstheme="minorHAnsi"/>
          <w:sz w:val="18"/>
          <w:szCs w:val="18"/>
        </w:rPr>
        <w:t>cego siedzib</w:t>
      </w:r>
      <w:r w:rsidRPr="00BD70CF">
        <w:rPr>
          <w:rFonts w:eastAsia="TT19o00" w:cstheme="minorHAnsi"/>
          <w:sz w:val="18"/>
          <w:szCs w:val="18"/>
        </w:rPr>
        <w:t xml:space="preserve">ę </w:t>
      </w:r>
      <w:r w:rsidRPr="00BD70CF">
        <w:rPr>
          <w:rFonts w:cstheme="minorHAnsi"/>
          <w:sz w:val="18"/>
          <w:szCs w:val="18"/>
        </w:rPr>
        <w:t>na terenie Unii Europejskiej, ocena zgodno</w:t>
      </w:r>
      <w:r w:rsidRPr="00BD70CF">
        <w:rPr>
          <w:rFonts w:eastAsia="TT19o00" w:cstheme="minorHAnsi"/>
          <w:sz w:val="18"/>
          <w:szCs w:val="18"/>
        </w:rPr>
        <w:t>ś</w:t>
      </w:r>
      <w:r w:rsidRPr="00BD70CF">
        <w:rPr>
          <w:rFonts w:cstheme="minorHAnsi"/>
          <w:sz w:val="18"/>
          <w:szCs w:val="18"/>
        </w:rPr>
        <w:t>ci wykazała zgodno</w:t>
      </w:r>
      <w:r w:rsidRPr="00BD70CF">
        <w:rPr>
          <w:rFonts w:eastAsia="TT19o00" w:cstheme="minorHAnsi"/>
          <w:sz w:val="18"/>
          <w:szCs w:val="18"/>
        </w:rPr>
        <w:t xml:space="preserve">ść </w:t>
      </w:r>
      <w:r w:rsidRPr="00BD70CF">
        <w:rPr>
          <w:rFonts w:cstheme="minorHAnsi"/>
          <w:sz w:val="18"/>
          <w:szCs w:val="18"/>
        </w:rPr>
        <w:t>tego wyrobu z norm</w:t>
      </w:r>
      <w:r w:rsidRPr="00BD70CF">
        <w:rPr>
          <w:rFonts w:eastAsia="TT19o00" w:cstheme="minorHAnsi"/>
          <w:sz w:val="18"/>
          <w:szCs w:val="18"/>
        </w:rPr>
        <w:t xml:space="preserve">ą </w:t>
      </w:r>
      <w:r w:rsidRPr="00BD70CF">
        <w:rPr>
          <w:rFonts w:cstheme="minorHAnsi"/>
          <w:sz w:val="18"/>
          <w:szCs w:val="18"/>
        </w:rPr>
        <w:t>zharmonizowan</w:t>
      </w:r>
      <w:r w:rsidRPr="00BD70CF">
        <w:rPr>
          <w:rFonts w:eastAsia="TT19o00" w:cstheme="minorHAnsi"/>
          <w:sz w:val="18"/>
          <w:szCs w:val="18"/>
        </w:rPr>
        <w:t xml:space="preserve">ą </w:t>
      </w:r>
      <w:r w:rsidRPr="00BD70CF">
        <w:rPr>
          <w:rFonts w:cstheme="minorHAnsi"/>
          <w:sz w:val="18"/>
          <w:szCs w:val="18"/>
        </w:rPr>
        <w:t>albo europejsk</w:t>
      </w:r>
      <w:r w:rsidRPr="00BD70CF">
        <w:rPr>
          <w:rFonts w:eastAsia="TT19o00" w:cstheme="minorHAnsi"/>
          <w:sz w:val="18"/>
          <w:szCs w:val="18"/>
        </w:rPr>
        <w:t xml:space="preserve">ą </w:t>
      </w:r>
      <w:r w:rsidRPr="00BD70CF">
        <w:rPr>
          <w:rFonts w:cstheme="minorHAnsi"/>
          <w:sz w:val="18"/>
          <w:szCs w:val="18"/>
        </w:rPr>
        <w:t>aprobat</w:t>
      </w:r>
      <w:r w:rsidRPr="00BD70CF">
        <w:rPr>
          <w:rFonts w:eastAsia="TT19o00" w:cstheme="minorHAnsi"/>
          <w:sz w:val="18"/>
          <w:szCs w:val="18"/>
        </w:rPr>
        <w:t>ą</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techniczn</w:t>
      </w:r>
      <w:r w:rsidRPr="00BD70CF">
        <w:rPr>
          <w:rFonts w:eastAsia="TT19o00" w:cstheme="minorHAnsi"/>
          <w:sz w:val="18"/>
          <w:szCs w:val="18"/>
        </w:rPr>
        <w:t xml:space="preserve">ą </w:t>
      </w:r>
      <w:r w:rsidRPr="00BD70CF">
        <w:rPr>
          <w:rFonts w:cstheme="minorHAnsi"/>
          <w:sz w:val="18"/>
          <w:szCs w:val="18"/>
        </w:rPr>
        <w:t>b</w:t>
      </w:r>
      <w:r w:rsidRPr="00BD70CF">
        <w:rPr>
          <w:rFonts w:eastAsia="TT19o00" w:cstheme="minorHAnsi"/>
          <w:sz w:val="18"/>
          <w:szCs w:val="18"/>
        </w:rPr>
        <w:t>ą</w:t>
      </w:r>
      <w:r w:rsidRPr="00BD70CF">
        <w:rPr>
          <w:rFonts w:cstheme="minorHAnsi"/>
          <w:sz w:val="18"/>
          <w:szCs w:val="18"/>
        </w:rPr>
        <w:t>d</w:t>
      </w:r>
      <w:r w:rsidRPr="00BD70CF">
        <w:rPr>
          <w:rFonts w:eastAsia="TT19o00" w:cstheme="minorHAnsi"/>
          <w:sz w:val="18"/>
          <w:szCs w:val="18"/>
        </w:rPr>
        <w:t xml:space="preserve">ź </w:t>
      </w:r>
      <w:r w:rsidRPr="00BD70CF">
        <w:rPr>
          <w:rFonts w:cstheme="minorHAnsi"/>
          <w:sz w:val="18"/>
          <w:szCs w:val="18"/>
        </w:rPr>
        <w:t>krajow</w:t>
      </w:r>
      <w:r w:rsidRPr="00BD70CF">
        <w:rPr>
          <w:rFonts w:eastAsia="TT19o00" w:cstheme="minorHAnsi"/>
          <w:sz w:val="18"/>
          <w:szCs w:val="18"/>
        </w:rPr>
        <w:t xml:space="preserve">ą </w:t>
      </w:r>
      <w:r w:rsidRPr="00BD70CF">
        <w:rPr>
          <w:rFonts w:cstheme="minorHAnsi"/>
          <w:sz w:val="18"/>
          <w:szCs w:val="18"/>
        </w:rPr>
        <w:t>Specyfikacj</w:t>
      </w:r>
      <w:r w:rsidRPr="00BD70CF">
        <w:rPr>
          <w:rFonts w:eastAsia="TT19o00" w:cstheme="minorHAnsi"/>
          <w:sz w:val="18"/>
          <w:szCs w:val="18"/>
        </w:rPr>
        <w:t xml:space="preserve">ą </w:t>
      </w:r>
      <w:r w:rsidRPr="00BD70CF">
        <w:rPr>
          <w:rFonts w:cstheme="minorHAnsi"/>
          <w:sz w:val="18"/>
          <w:szCs w:val="18"/>
        </w:rPr>
        <w:t>techniczn</w:t>
      </w:r>
      <w:r w:rsidRPr="00BD70CF">
        <w:rPr>
          <w:rFonts w:eastAsia="TT19o00" w:cstheme="minorHAnsi"/>
          <w:sz w:val="18"/>
          <w:szCs w:val="18"/>
        </w:rPr>
        <w:t xml:space="preserve">ą </w:t>
      </w:r>
      <w:r w:rsidRPr="00BD70CF">
        <w:rPr>
          <w:rFonts w:cstheme="minorHAnsi"/>
          <w:sz w:val="18"/>
          <w:szCs w:val="18"/>
        </w:rPr>
        <w:t>pa</w:t>
      </w:r>
      <w:r w:rsidRPr="00BD70CF">
        <w:rPr>
          <w:rFonts w:eastAsia="TT19o00" w:cstheme="minorHAnsi"/>
          <w:sz w:val="18"/>
          <w:szCs w:val="18"/>
        </w:rPr>
        <w:t>ń</w:t>
      </w:r>
      <w:r w:rsidRPr="00BD70CF">
        <w:rPr>
          <w:rFonts w:cstheme="minorHAnsi"/>
          <w:sz w:val="18"/>
          <w:szCs w:val="18"/>
        </w:rPr>
        <w:t>stwa członkowskiego Unii Europejskiej lub Europejskiego Obszaru Gospodarczego, uznan</w:t>
      </w:r>
      <w:r w:rsidRPr="00BD70CF">
        <w:rPr>
          <w:rFonts w:eastAsia="TT19o00" w:cstheme="minorHAnsi"/>
          <w:sz w:val="18"/>
          <w:szCs w:val="18"/>
        </w:rPr>
        <w:t xml:space="preserve">ą </w:t>
      </w:r>
      <w:r w:rsidRPr="00BD70CF">
        <w:rPr>
          <w:rFonts w:cstheme="minorHAnsi"/>
          <w:sz w:val="18"/>
          <w:szCs w:val="18"/>
        </w:rPr>
        <w:t>przez Komisj</w:t>
      </w:r>
      <w:r w:rsidRPr="00BD70CF">
        <w:rPr>
          <w:rFonts w:eastAsia="TT19o00" w:cstheme="minorHAnsi"/>
          <w:sz w:val="18"/>
          <w:szCs w:val="18"/>
        </w:rPr>
        <w:t xml:space="preserve">ę </w:t>
      </w:r>
      <w:r w:rsidRPr="00BD70CF">
        <w:rPr>
          <w:rFonts w:cstheme="minorHAnsi"/>
          <w:sz w:val="18"/>
          <w:szCs w:val="18"/>
        </w:rPr>
        <w:t>Europejsk</w:t>
      </w:r>
      <w:r w:rsidRPr="00BD70CF">
        <w:rPr>
          <w:rFonts w:eastAsia="TT19o00" w:cstheme="minorHAnsi"/>
          <w:sz w:val="18"/>
          <w:szCs w:val="18"/>
        </w:rPr>
        <w:t xml:space="preserve">ą </w:t>
      </w:r>
      <w:r w:rsidRPr="00BD70CF">
        <w:rPr>
          <w:rFonts w:cstheme="minorHAnsi"/>
          <w:sz w:val="18"/>
          <w:szCs w:val="18"/>
        </w:rPr>
        <w:t>za zgodn</w:t>
      </w:r>
      <w:r w:rsidRPr="00BD70CF">
        <w:rPr>
          <w:rFonts w:eastAsia="TT19o00" w:cstheme="minorHAnsi"/>
          <w:sz w:val="18"/>
          <w:szCs w:val="18"/>
        </w:rPr>
        <w:t xml:space="preserve">ą </w:t>
      </w:r>
      <w:r w:rsidRPr="00BD70CF">
        <w:rPr>
          <w:rFonts w:cstheme="minorHAnsi"/>
          <w:sz w:val="18"/>
          <w:szCs w:val="18"/>
        </w:rPr>
        <w:t>z wymaganiami podstawowymi.</w:t>
      </w:r>
    </w:p>
    <w:p w:rsidR="00BD70CF" w:rsidRPr="00BD70CF" w:rsidRDefault="00BD70CF" w:rsidP="00BD70CF">
      <w:pPr>
        <w:autoSpaceDE w:val="0"/>
        <w:autoSpaceDN w:val="0"/>
        <w:adjustRightInd w:val="0"/>
        <w:spacing w:after="0" w:line="240" w:lineRule="auto"/>
        <w:rPr>
          <w:rFonts w:eastAsia="TT19o00" w:cstheme="minorHAnsi"/>
          <w:sz w:val="18"/>
          <w:szCs w:val="18"/>
        </w:rPr>
      </w:pPr>
      <w:r w:rsidRPr="00BD70CF">
        <w:rPr>
          <w:rFonts w:cstheme="minorHAnsi"/>
          <w:sz w:val="18"/>
          <w:szCs w:val="18"/>
        </w:rPr>
        <w:t xml:space="preserve">Wyrób budowlany oznakowany znakiem budowlanym oznacza, </w:t>
      </w:r>
      <w:r w:rsidRPr="00BD70CF">
        <w:rPr>
          <w:rFonts w:eastAsia="TT19o00" w:cstheme="minorHAnsi"/>
          <w:sz w:val="18"/>
          <w:szCs w:val="18"/>
        </w:rPr>
        <w:t>ż</w:t>
      </w:r>
      <w:r w:rsidRPr="00BD70CF">
        <w:rPr>
          <w:rFonts w:cstheme="minorHAnsi"/>
          <w:sz w:val="18"/>
          <w:szCs w:val="18"/>
        </w:rPr>
        <w:t>e producent lub jego upowa</w:t>
      </w:r>
      <w:r w:rsidRPr="00BD70CF">
        <w:rPr>
          <w:rFonts w:eastAsia="TT19o00" w:cstheme="minorHAnsi"/>
          <w:sz w:val="18"/>
          <w:szCs w:val="18"/>
        </w:rPr>
        <w:t>ż</w:t>
      </w:r>
      <w:r w:rsidRPr="00BD70CF">
        <w:rPr>
          <w:rFonts w:cstheme="minorHAnsi"/>
          <w:sz w:val="18"/>
          <w:szCs w:val="18"/>
        </w:rPr>
        <w:t>niony przedstawiciel, maj</w:t>
      </w:r>
      <w:r w:rsidRPr="00BD70CF">
        <w:rPr>
          <w:rFonts w:eastAsia="TT19o00" w:cstheme="minorHAnsi"/>
          <w:sz w:val="18"/>
          <w:szCs w:val="18"/>
        </w:rPr>
        <w:t>ą</w:t>
      </w:r>
      <w:r w:rsidRPr="00BD70CF">
        <w:rPr>
          <w:rFonts w:cstheme="minorHAnsi"/>
          <w:sz w:val="18"/>
          <w:szCs w:val="18"/>
        </w:rPr>
        <w:t>cy siedzib</w:t>
      </w:r>
      <w:r w:rsidRPr="00BD70CF">
        <w:rPr>
          <w:rFonts w:eastAsia="TT19o00" w:cstheme="minorHAnsi"/>
          <w:sz w:val="18"/>
          <w:szCs w:val="18"/>
        </w:rPr>
        <w:t xml:space="preserve">ę </w:t>
      </w:r>
      <w:r w:rsidRPr="00BD70CF">
        <w:rPr>
          <w:rFonts w:cstheme="minorHAnsi"/>
          <w:sz w:val="18"/>
          <w:szCs w:val="18"/>
        </w:rPr>
        <w:t>na terytorium Rzeczypospolitej Polskiej, dokonał oceny zgodno</w:t>
      </w:r>
      <w:r w:rsidRPr="00BD70CF">
        <w:rPr>
          <w:rFonts w:eastAsia="TT19o00" w:cstheme="minorHAnsi"/>
          <w:sz w:val="18"/>
          <w:szCs w:val="18"/>
        </w:rPr>
        <w:t>ś</w:t>
      </w:r>
      <w:r w:rsidRPr="00BD70CF">
        <w:rPr>
          <w:rFonts w:cstheme="minorHAnsi"/>
          <w:sz w:val="18"/>
          <w:szCs w:val="18"/>
        </w:rPr>
        <w:t>ci i wydal na swoj</w:t>
      </w:r>
      <w:r w:rsidRPr="00BD70CF">
        <w:rPr>
          <w:rFonts w:eastAsia="TT19o00" w:cstheme="minorHAnsi"/>
          <w:sz w:val="18"/>
          <w:szCs w:val="18"/>
        </w:rPr>
        <w:t xml:space="preserve">ą </w:t>
      </w:r>
      <w:r w:rsidRPr="00BD70CF">
        <w:rPr>
          <w:rFonts w:cstheme="minorHAnsi"/>
          <w:sz w:val="18"/>
          <w:szCs w:val="18"/>
        </w:rPr>
        <w:t>wył</w:t>
      </w:r>
      <w:r w:rsidRPr="00BD70CF">
        <w:rPr>
          <w:rFonts w:eastAsia="TT19o00" w:cstheme="minorHAnsi"/>
          <w:sz w:val="18"/>
          <w:szCs w:val="18"/>
        </w:rPr>
        <w:t>ą</w:t>
      </w:r>
      <w:r w:rsidRPr="00BD70CF">
        <w:rPr>
          <w:rFonts w:cstheme="minorHAnsi"/>
          <w:sz w:val="18"/>
          <w:szCs w:val="18"/>
        </w:rPr>
        <w:t>czn</w:t>
      </w:r>
      <w:r w:rsidRPr="00BD70CF">
        <w:rPr>
          <w:rFonts w:eastAsia="TT19o00" w:cstheme="minorHAnsi"/>
          <w:sz w:val="18"/>
          <w:szCs w:val="18"/>
        </w:rPr>
        <w:t xml:space="preserve">ą </w:t>
      </w:r>
      <w:r w:rsidRPr="00BD70CF">
        <w:rPr>
          <w:rFonts w:cstheme="minorHAnsi"/>
          <w:sz w:val="18"/>
          <w:szCs w:val="18"/>
        </w:rPr>
        <w:t>odpowiedzialno</w:t>
      </w:r>
      <w:r w:rsidRPr="00BD70CF">
        <w:rPr>
          <w:rFonts w:eastAsia="TT19o00" w:cstheme="minorHAnsi"/>
          <w:sz w:val="18"/>
          <w:szCs w:val="18"/>
        </w:rPr>
        <w:t>ść</w:t>
      </w:r>
      <w:r w:rsidRPr="00BD70CF">
        <w:rPr>
          <w:rFonts w:cstheme="minorHAnsi"/>
          <w:sz w:val="18"/>
          <w:szCs w:val="18"/>
        </w:rPr>
        <w:t>, krajow</w:t>
      </w:r>
      <w:r w:rsidRPr="00BD70CF">
        <w:rPr>
          <w:rFonts w:eastAsia="TT19o00" w:cstheme="minorHAnsi"/>
          <w:sz w:val="18"/>
          <w:szCs w:val="18"/>
        </w:rPr>
        <w:t xml:space="preserve">ą </w:t>
      </w:r>
      <w:r w:rsidRPr="00BD70CF">
        <w:rPr>
          <w:rFonts w:cstheme="minorHAnsi"/>
          <w:sz w:val="18"/>
          <w:szCs w:val="18"/>
        </w:rPr>
        <w:t>deklaracj</w:t>
      </w:r>
      <w:r w:rsidRPr="00BD70CF">
        <w:rPr>
          <w:rFonts w:eastAsia="TT19o00" w:cstheme="minorHAnsi"/>
          <w:sz w:val="18"/>
          <w:szCs w:val="18"/>
        </w:rPr>
        <w:t>ę</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zgodno</w:t>
      </w:r>
      <w:r w:rsidRPr="00BD70CF">
        <w:rPr>
          <w:rFonts w:eastAsia="TT19o00" w:cstheme="minorHAnsi"/>
          <w:sz w:val="18"/>
          <w:szCs w:val="18"/>
        </w:rPr>
        <w:t>ś</w:t>
      </w:r>
      <w:r w:rsidRPr="00BD70CF">
        <w:rPr>
          <w:rFonts w:cstheme="minorHAnsi"/>
          <w:sz w:val="18"/>
          <w:szCs w:val="18"/>
        </w:rPr>
        <w:t>ci z Polsk</w:t>
      </w:r>
      <w:r w:rsidRPr="00BD70CF">
        <w:rPr>
          <w:rFonts w:eastAsia="TT19o00" w:cstheme="minorHAnsi"/>
          <w:sz w:val="18"/>
          <w:szCs w:val="18"/>
        </w:rPr>
        <w:t xml:space="preserve">ą </w:t>
      </w:r>
      <w:r w:rsidRPr="00BD70CF">
        <w:rPr>
          <w:rFonts w:cstheme="minorHAnsi"/>
          <w:sz w:val="18"/>
          <w:szCs w:val="18"/>
        </w:rPr>
        <w:t>Norm</w:t>
      </w:r>
      <w:r w:rsidRPr="00BD70CF">
        <w:rPr>
          <w:rFonts w:eastAsia="TT19o00" w:cstheme="minorHAnsi"/>
          <w:sz w:val="18"/>
          <w:szCs w:val="18"/>
        </w:rPr>
        <w:t xml:space="preserve">ą </w:t>
      </w:r>
      <w:r w:rsidRPr="00BD70CF">
        <w:rPr>
          <w:rFonts w:cstheme="minorHAnsi"/>
          <w:sz w:val="18"/>
          <w:szCs w:val="18"/>
        </w:rPr>
        <w:t>wyrobu albo Aprobat</w:t>
      </w:r>
      <w:r w:rsidRPr="00BD70CF">
        <w:rPr>
          <w:rFonts w:eastAsia="TT19o00" w:cstheme="minorHAnsi"/>
          <w:sz w:val="18"/>
          <w:szCs w:val="18"/>
        </w:rPr>
        <w:t xml:space="preserve">ą </w:t>
      </w:r>
      <w:r w:rsidRPr="00BD70CF">
        <w:rPr>
          <w:rFonts w:cstheme="minorHAnsi"/>
          <w:sz w:val="18"/>
          <w:szCs w:val="18"/>
        </w:rPr>
        <w:t>Techniczn</w:t>
      </w:r>
      <w:r w:rsidRPr="00BD70CF">
        <w:rPr>
          <w:rFonts w:eastAsia="TT19o00" w:cstheme="minorHAnsi"/>
          <w:sz w:val="18"/>
          <w:szCs w:val="18"/>
        </w:rPr>
        <w:t xml:space="preserve">ą </w:t>
      </w:r>
      <w:r w:rsidRPr="00BD70CF">
        <w:rPr>
          <w:rFonts w:cstheme="minorHAnsi"/>
          <w:sz w:val="18"/>
          <w:szCs w:val="18"/>
        </w:rPr>
        <w:t>(sposób deklarowania przez producenta zgodno</w:t>
      </w:r>
      <w:r w:rsidRPr="00BD70CF">
        <w:rPr>
          <w:rFonts w:eastAsia="TT19o00" w:cstheme="minorHAnsi"/>
          <w:sz w:val="18"/>
          <w:szCs w:val="18"/>
        </w:rPr>
        <w:t>ś</w:t>
      </w:r>
      <w:r w:rsidRPr="00BD70CF">
        <w:rPr>
          <w:rFonts w:cstheme="minorHAnsi"/>
          <w:sz w:val="18"/>
          <w:szCs w:val="18"/>
        </w:rPr>
        <w:t>ci wyrobów budowlanych i ich znakowania okre</w:t>
      </w:r>
      <w:r w:rsidRPr="00BD70CF">
        <w:rPr>
          <w:rFonts w:eastAsia="TT19o00" w:cstheme="minorHAnsi"/>
          <w:sz w:val="18"/>
          <w:szCs w:val="18"/>
        </w:rPr>
        <w:t>ś</w:t>
      </w:r>
      <w:r w:rsidRPr="00BD70CF">
        <w:rPr>
          <w:rFonts w:cstheme="minorHAnsi"/>
          <w:sz w:val="18"/>
          <w:szCs w:val="18"/>
        </w:rPr>
        <w:t>la Rozp. M.I. z dnia 11 sierpnia 2004 r. – Dz. U. Nr 198, poz. 2041).</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2.3. Materiały podstawowe</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Do materiałów podstawowych zaliczamy płyty styropianowe oraz płyty z polistyrenu ekstrudowanego spełniaj</w:t>
      </w:r>
      <w:r w:rsidRPr="00BD70CF">
        <w:rPr>
          <w:rFonts w:eastAsia="TT19o00" w:cstheme="minorHAnsi"/>
          <w:sz w:val="18"/>
          <w:szCs w:val="18"/>
        </w:rPr>
        <w:t>ą</w:t>
      </w:r>
      <w:r w:rsidRPr="00BD70CF">
        <w:rPr>
          <w:rFonts w:cstheme="minorHAnsi"/>
          <w:sz w:val="18"/>
          <w:szCs w:val="18"/>
        </w:rPr>
        <w:t>c</w:t>
      </w:r>
      <w:r w:rsidRPr="00BD70CF">
        <w:rPr>
          <w:rFonts w:eastAsia="TT19o00" w:cstheme="minorHAnsi"/>
          <w:sz w:val="18"/>
          <w:szCs w:val="18"/>
        </w:rPr>
        <w:t xml:space="preserve">ą </w:t>
      </w:r>
      <w:r w:rsidRPr="00BD70CF">
        <w:rPr>
          <w:rFonts w:cstheme="minorHAnsi"/>
          <w:sz w:val="18"/>
          <w:szCs w:val="18"/>
        </w:rPr>
        <w:t>wymagania zawarte w okre</w:t>
      </w:r>
      <w:r w:rsidRPr="00BD70CF">
        <w:rPr>
          <w:rFonts w:eastAsia="TT19o00" w:cstheme="minorHAnsi"/>
          <w:sz w:val="18"/>
          <w:szCs w:val="18"/>
        </w:rPr>
        <w:t>ś</w:t>
      </w:r>
      <w:r w:rsidRPr="00BD70CF">
        <w:rPr>
          <w:rFonts w:cstheme="minorHAnsi"/>
          <w:sz w:val="18"/>
          <w:szCs w:val="18"/>
        </w:rPr>
        <w:t>lonych warunkach w aprobatach technicznych dotycz</w:t>
      </w:r>
      <w:r w:rsidRPr="00BD70CF">
        <w:rPr>
          <w:rFonts w:eastAsia="TT19o00" w:cstheme="minorHAnsi"/>
          <w:sz w:val="18"/>
          <w:szCs w:val="18"/>
        </w:rPr>
        <w:t>ą</w:t>
      </w:r>
      <w:r w:rsidRPr="00BD70CF">
        <w:rPr>
          <w:rFonts w:cstheme="minorHAnsi"/>
          <w:sz w:val="18"/>
          <w:szCs w:val="18"/>
        </w:rPr>
        <w:t>cych zastosowania, przechowywania, transportu, składowania i kontroli jako</w:t>
      </w:r>
      <w:r w:rsidRPr="00BD70CF">
        <w:rPr>
          <w:rFonts w:eastAsia="TT19o00" w:cstheme="minorHAnsi"/>
          <w:sz w:val="18"/>
          <w:szCs w:val="18"/>
        </w:rPr>
        <w:t>ś</w:t>
      </w:r>
      <w:r w:rsidRPr="00BD70CF">
        <w:rPr>
          <w:rFonts w:cstheme="minorHAnsi"/>
          <w:sz w:val="18"/>
          <w:szCs w:val="18"/>
        </w:rPr>
        <w:t>ci.</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2.4. Materiały pomocnicze</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lastRenderedPageBreak/>
        <w:t>Do materiałów pomocniczych w robotach izolacyjnych zalicza si</w:t>
      </w:r>
      <w:r w:rsidRPr="00BD70CF">
        <w:rPr>
          <w:rFonts w:eastAsia="TT19o00" w:cstheme="minorHAnsi"/>
          <w:sz w:val="18"/>
          <w:szCs w:val="18"/>
        </w:rPr>
        <w:t>ę</w:t>
      </w:r>
      <w:r w:rsidRPr="00BD70CF">
        <w:rPr>
          <w:rFonts w:cstheme="minorHAnsi"/>
          <w:sz w:val="18"/>
          <w:szCs w:val="18"/>
        </w:rPr>
        <w:t>:</w:t>
      </w:r>
    </w:p>
    <w:p w:rsidR="00BD70CF" w:rsidRPr="00BD70CF" w:rsidRDefault="00BD70CF" w:rsidP="000557CF">
      <w:pPr>
        <w:numPr>
          <w:ilvl w:val="0"/>
          <w:numId w:val="26"/>
        </w:numPr>
        <w:autoSpaceDE w:val="0"/>
        <w:autoSpaceDN w:val="0"/>
        <w:adjustRightInd w:val="0"/>
        <w:spacing w:after="0" w:line="240" w:lineRule="auto"/>
        <w:contextualSpacing/>
        <w:rPr>
          <w:rFonts w:cstheme="minorHAnsi"/>
          <w:sz w:val="18"/>
          <w:szCs w:val="18"/>
        </w:rPr>
      </w:pPr>
      <w:r w:rsidRPr="00BD70CF">
        <w:rPr>
          <w:rFonts w:cstheme="minorHAnsi"/>
          <w:sz w:val="18"/>
          <w:szCs w:val="18"/>
        </w:rPr>
        <w:t>klej bitumiczny do klejenia płyt do podło</w:t>
      </w:r>
      <w:r w:rsidRPr="00BD70CF">
        <w:rPr>
          <w:rFonts w:eastAsia="TT19o00" w:cstheme="minorHAnsi"/>
          <w:sz w:val="18"/>
          <w:szCs w:val="18"/>
        </w:rPr>
        <w:t>ż</w:t>
      </w:r>
      <w:r w:rsidRPr="00BD70CF">
        <w:rPr>
          <w:rFonts w:cstheme="minorHAnsi"/>
          <w:sz w:val="18"/>
          <w:szCs w:val="18"/>
        </w:rPr>
        <w:t>a,</w:t>
      </w:r>
    </w:p>
    <w:p w:rsidR="00BD70CF" w:rsidRPr="00BD70CF" w:rsidRDefault="00BD70CF" w:rsidP="000557CF">
      <w:pPr>
        <w:numPr>
          <w:ilvl w:val="0"/>
          <w:numId w:val="26"/>
        </w:numPr>
        <w:autoSpaceDE w:val="0"/>
        <w:autoSpaceDN w:val="0"/>
        <w:adjustRightInd w:val="0"/>
        <w:spacing w:after="0" w:line="240" w:lineRule="auto"/>
        <w:contextualSpacing/>
        <w:rPr>
          <w:rFonts w:cstheme="minorHAnsi"/>
          <w:sz w:val="18"/>
          <w:szCs w:val="18"/>
        </w:rPr>
      </w:pPr>
      <w:r w:rsidRPr="00BD70CF">
        <w:rPr>
          <w:rFonts w:cstheme="minorHAnsi"/>
          <w:sz w:val="18"/>
          <w:szCs w:val="18"/>
        </w:rPr>
        <w:t>kołki do mocowania płyt styropianowych do podło</w:t>
      </w:r>
      <w:r w:rsidRPr="00BD70CF">
        <w:rPr>
          <w:rFonts w:eastAsia="TT19o00" w:cstheme="minorHAnsi"/>
          <w:sz w:val="18"/>
          <w:szCs w:val="18"/>
        </w:rPr>
        <w:t>ż</w:t>
      </w:r>
      <w:r w:rsidRPr="00BD70CF">
        <w:rPr>
          <w:rFonts w:cstheme="minorHAnsi"/>
          <w:sz w:val="18"/>
          <w:szCs w:val="18"/>
        </w:rPr>
        <w:t>a konstrukcyjnego</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Materiały pomocnicze powinny odpowiada</w:t>
      </w:r>
      <w:r w:rsidRPr="00BD70CF">
        <w:rPr>
          <w:rFonts w:eastAsia="TT19o00" w:cstheme="minorHAnsi"/>
          <w:sz w:val="18"/>
          <w:szCs w:val="18"/>
        </w:rPr>
        <w:t xml:space="preserve">ć </w:t>
      </w:r>
      <w:r w:rsidRPr="00BD70CF">
        <w:rPr>
          <w:rFonts w:cstheme="minorHAnsi"/>
          <w:sz w:val="18"/>
          <w:szCs w:val="18"/>
        </w:rPr>
        <w:t>równie</w:t>
      </w:r>
      <w:r w:rsidRPr="00BD70CF">
        <w:rPr>
          <w:rFonts w:eastAsia="TT19o00" w:cstheme="minorHAnsi"/>
          <w:sz w:val="18"/>
          <w:szCs w:val="18"/>
        </w:rPr>
        <w:t xml:space="preserve">ż </w:t>
      </w:r>
      <w:r w:rsidRPr="00BD70CF">
        <w:rPr>
          <w:rFonts w:cstheme="minorHAnsi"/>
          <w:sz w:val="18"/>
          <w:szCs w:val="18"/>
        </w:rPr>
        <w:t>jak materiały podstawowe wymaganiom odpowiednich norm, aprobat technicznych i innych przepisów technicznych wynikaj</w:t>
      </w:r>
      <w:r w:rsidRPr="00BD70CF">
        <w:rPr>
          <w:rFonts w:eastAsia="TT19o00" w:cstheme="minorHAnsi"/>
          <w:sz w:val="18"/>
          <w:szCs w:val="18"/>
        </w:rPr>
        <w:t>ą</w:t>
      </w:r>
      <w:r w:rsidRPr="00BD70CF">
        <w:rPr>
          <w:rFonts w:cstheme="minorHAnsi"/>
          <w:sz w:val="18"/>
          <w:szCs w:val="18"/>
        </w:rPr>
        <w:t>cych ze znajomo</w:t>
      </w:r>
      <w:r w:rsidRPr="00BD70CF">
        <w:rPr>
          <w:rFonts w:eastAsia="TT19o00" w:cstheme="minorHAnsi"/>
          <w:sz w:val="18"/>
          <w:szCs w:val="18"/>
        </w:rPr>
        <w:t>ś</w:t>
      </w:r>
      <w:r w:rsidRPr="00BD70CF">
        <w:rPr>
          <w:rFonts w:cstheme="minorHAnsi"/>
          <w:sz w:val="18"/>
          <w:szCs w:val="18"/>
        </w:rPr>
        <w:t>ci sztuki budowlanej, wiedzy in</w:t>
      </w:r>
      <w:r w:rsidRPr="00BD70CF">
        <w:rPr>
          <w:rFonts w:eastAsia="TT19o00" w:cstheme="minorHAnsi"/>
          <w:sz w:val="18"/>
          <w:szCs w:val="18"/>
        </w:rPr>
        <w:t>ż</w:t>
      </w:r>
      <w:r w:rsidRPr="00BD70CF">
        <w:rPr>
          <w:rFonts w:cstheme="minorHAnsi"/>
          <w:sz w:val="18"/>
          <w:szCs w:val="18"/>
        </w:rPr>
        <w:t>ynierskiej i post</w:t>
      </w:r>
      <w:r w:rsidRPr="00BD70CF">
        <w:rPr>
          <w:rFonts w:eastAsia="TT19o00" w:cstheme="minorHAnsi"/>
          <w:sz w:val="18"/>
          <w:szCs w:val="18"/>
        </w:rPr>
        <w:t>ę</w:t>
      </w:r>
      <w:r w:rsidRPr="00BD70CF">
        <w:rPr>
          <w:rFonts w:cstheme="minorHAnsi"/>
          <w:sz w:val="18"/>
          <w:szCs w:val="18"/>
        </w:rPr>
        <w:t>pu techniczno-technologicznego w budownictwie.</w:t>
      </w:r>
    </w:p>
    <w:p w:rsidR="00BD70CF" w:rsidRPr="00BD70CF" w:rsidRDefault="00BD70CF" w:rsidP="00BD70CF">
      <w:pPr>
        <w:autoSpaceDE w:val="0"/>
        <w:autoSpaceDN w:val="0"/>
        <w:adjustRightInd w:val="0"/>
        <w:spacing w:after="0" w:line="240" w:lineRule="auto"/>
        <w:rPr>
          <w:rFonts w:cstheme="minorHAnsi"/>
          <w:sz w:val="18"/>
          <w:szCs w:val="18"/>
        </w:rPr>
      </w:pPr>
    </w:p>
    <w:p w:rsidR="00BD70CF" w:rsidRPr="00BD70CF" w:rsidRDefault="00BD70CF" w:rsidP="00BD70CF">
      <w:pPr>
        <w:autoSpaceDE w:val="0"/>
        <w:autoSpaceDN w:val="0"/>
        <w:adjustRightInd w:val="0"/>
        <w:spacing w:after="0" w:line="240" w:lineRule="auto"/>
        <w:rPr>
          <w:rFonts w:cstheme="minorHAnsi"/>
          <w:b/>
          <w:sz w:val="18"/>
          <w:szCs w:val="18"/>
        </w:rPr>
      </w:pPr>
      <w:r w:rsidRPr="00BD70CF">
        <w:rPr>
          <w:rFonts w:cstheme="minorHAnsi"/>
          <w:b/>
          <w:sz w:val="18"/>
          <w:szCs w:val="18"/>
        </w:rPr>
        <w:t>3. Maszyny oraz sprz</w:t>
      </w:r>
      <w:r w:rsidRPr="00BD70CF">
        <w:rPr>
          <w:rFonts w:eastAsia="TT19o00" w:cstheme="minorHAnsi"/>
          <w:b/>
          <w:sz w:val="18"/>
          <w:szCs w:val="18"/>
        </w:rPr>
        <w:t>ę</w:t>
      </w:r>
      <w:r w:rsidRPr="00BD70CF">
        <w:rPr>
          <w:rFonts w:cstheme="minorHAnsi"/>
          <w:b/>
          <w:sz w:val="18"/>
          <w:szCs w:val="18"/>
        </w:rPr>
        <w:t>t techniczny i bhp</w:t>
      </w:r>
    </w:p>
    <w:p w:rsidR="00BD70CF" w:rsidRPr="00BD70CF" w:rsidRDefault="00BD70CF" w:rsidP="00BD70CF">
      <w:pPr>
        <w:autoSpaceDE w:val="0"/>
        <w:autoSpaceDN w:val="0"/>
        <w:adjustRightInd w:val="0"/>
        <w:spacing w:after="0" w:line="240" w:lineRule="auto"/>
        <w:rPr>
          <w:rFonts w:cstheme="minorHAnsi"/>
          <w:sz w:val="18"/>
          <w:szCs w:val="18"/>
        </w:rPr>
      </w:pP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3.1 Maszyny i urz</w:t>
      </w:r>
      <w:r w:rsidRPr="00BD70CF">
        <w:rPr>
          <w:rFonts w:eastAsia="TT19o00" w:cstheme="minorHAnsi"/>
          <w:sz w:val="18"/>
          <w:szCs w:val="18"/>
        </w:rPr>
        <w:t>ą</w:t>
      </w:r>
      <w:r w:rsidRPr="00BD70CF">
        <w:rPr>
          <w:rFonts w:cstheme="minorHAnsi"/>
          <w:sz w:val="18"/>
          <w:szCs w:val="18"/>
        </w:rPr>
        <w:t>dzenia</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Roboty mo</w:t>
      </w:r>
      <w:r w:rsidRPr="00BD70CF">
        <w:rPr>
          <w:rFonts w:eastAsia="TT19o00" w:cstheme="minorHAnsi"/>
          <w:sz w:val="18"/>
          <w:szCs w:val="18"/>
        </w:rPr>
        <w:t>ż</w:t>
      </w:r>
      <w:r w:rsidRPr="00BD70CF">
        <w:rPr>
          <w:rFonts w:cstheme="minorHAnsi"/>
          <w:sz w:val="18"/>
          <w:szCs w:val="18"/>
        </w:rPr>
        <w:t>na wykona</w:t>
      </w:r>
      <w:r w:rsidRPr="00BD70CF">
        <w:rPr>
          <w:rFonts w:eastAsia="TT19o00" w:cstheme="minorHAnsi"/>
          <w:sz w:val="18"/>
          <w:szCs w:val="18"/>
        </w:rPr>
        <w:t xml:space="preserve">ć </w:t>
      </w:r>
      <w:r w:rsidRPr="00BD70CF">
        <w:rPr>
          <w:rFonts w:cstheme="minorHAnsi"/>
          <w:sz w:val="18"/>
          <w:szCs w:val="18"/>
        </w:rPr>
        <w:t>przy u</w:t>
      </w:r>
      <w:r w:rsidRPr="00BD70CF">
        <w:rPr>
          <w:rFonts w:eastAsia="TT19o00" w:cstheme="minorHAnsi"/>
          <w:sz w:val="18"/>
          <w:szCs w:val="18"/>
        </w:rPr>
        <w:t>ż</w:t>
      </w:r>
      <w:r w:rsidRPr="00BD70CF">
        <w:rPr>
          <w:rFonts w:cstheme="minorHAnsi"/>
          <w:sz w:val="18"/>
          <w:szCs w:val="18"/>
        </w:rPr>
        <w:t>yciu dowolnego sprz</w:t>
      </w:r>
      <w:r w:rsidRPr="00BD70CF">
        <w:rPr>
          <w:rFonts w:eastAsia="TT19o00" w:cstheme="minorHAnsi"/>
          <w:sz w:val="18"/>
          <w:szCs w:val="18"/>
        </w:rPr>
        <w:t>ę</w:t>
      </w:r>
      <w:r w:rsidRPr="00BD70CF">
        <w:rPr>
          <w:rFonts w:cstheme="minorHAnsi"/>
          <w:sz w:val="18"/>
          <w:szCs w:val="18"/>
        </w:rPr>
        <w:t>tu.</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3.2. Sprz</w:t>
      </w:r>
      <w:r w:rsidRPr="00BD70CF">
        <w:rPr>
          <w:rFonts w:eastAsia="TT19o00" w:cstheme="minorHAnsi"/>
          <w:sz w:val="18"/>
          <w:szCs w:val="18"/>
        </w:rPr>
        <w:t>ę</w:t>
      </w:r>
      <w:r w:rsidRPr="00BD70CF">
        <w:rPr>
          <w:rFonts w:cstheme="minorHAnsi"/>
          <w:sz w:val="18"/>
          <w:szCs w:val="18"/>
        </w:rPr>
        <w:t>t techniczny i bhp</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1. Wiertarka udarowa.</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2. Przewody elektryczne 230 V i 230/380 V.</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3. Ubrania ochronne i robocze.</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4. Kaski ochronne (hełmy BHP).</w:t>
      </w:r>
    </w:p>
    <w:p w:rsidR="00BD70CF" w:rsidRPr="00BD70CF" w:rsidRDefault="00BD70CF" w:rsidP="00BD70CF">
      <w:pPr>
        <w:autoSpaceDE w:val="0"/>
        <w:autoSpaceDN w:val="0"/>
        <w:adjustRightInd w:val="0"/>
        <w:spacing w:after="0" w:line="240" w:lineRule="auto"/>
        <w:rPr>
          <w:rFonts w:cstheme="minorHAnsi"/>
          <w:sz w:val="18"/>
          <w:szCs w:val="18"/>
        </w:rPr>
      </w:pPr>
    </w:p>
    <w:p w:rsidR="00BD70CF" w:rsidRPr="00BD70CF" w:rsidRDefault="00BD70CF" w:rsidP="00BD70CF">
      <w:pPr>
        <w:autoSpaceDE w:val="0"/>
        <w:autoSpaceDN w:val="0"/>
        <w:adjustRightInd w:val="0"/>
        <w:spacing w:after="0" w:line="240" w:lineRule="auto"/>
        <w:rPr>
          <w:rFonts w:cstheme="minorHAnsi"/>
          <w:b/>
          <w:sz w:val="18"/>
          <w:szCs w:val="18"/>
        </w:rPr>
      </w:pPr>
      <w:r w:rsidRPr="00BD70CF">
        <w:rPr>
          <w:rFonts w:cstheme="minorHAnsi"/>
          <w:b/>
          <w:sz w:val="18"/>
          <w:szCs w:val="18"/>
        </w:rPr>
        <w:t>4. Transport</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eastAsia="TT19o00" w:cstheme="minorHAnsi"/>
          <w:sz w:val="18"/>
          <w:szCs w:val="18"/>
        </w:rPr>
        <w:t>Ś</w:t>
      </w:r>
      <w:r w:rsidRPr="00BD70CF">
        <w:rPr>
          <w:rFonts w:cstheme="minorHAnsi"/>
          <w:sz w:val="18"/>
          <w:szCs w:val="18"/>
        </w:rPr>
        <w:t>rodki transportu wykorzystywane przez Wykonawc</w:t>
      </w:r>
      <w:r w:rsidRPr="00BD70CF">
        <w:rPr>
          <w:rFonts w:eastAsia="TT19o00" w:cstheme="minorHAnsi"/>
          <w:sz w:val="18"/>
          <w:szCs w:val="18"/>
        </w:rPr>
        <w:t xml:space="preserve">ę </w:t>
      </w:r>
      <w:r w:rsidRPr="00BD70CF">
        <w:rPr>
          <w:rFonts w:cstheme="minorHAnsi"/>
          <w:sz w:val="18"/>
          <w:szCs w:val="18"/>
        </w:rPr>
        <w:t>powinny by</w:t>
      </w:r>
      <w:r w:rsidRPr="00BD70CF">
        <w:rPr>
          <w:rFonts w:eastAsia="TT19o00" w:cstheme="minorHAnsi"/>
          <w:sz w:val="18"/>
          <w:szCs w:val="18"/>
        </w:rPr>
        <w:t xml:space="preserve">ć </w:t>
      </w:r>
      <w:r w:rsidRPr="00BD70CF">
        <w:rPr>
          <w:rFonts w:cstheme="minorHAnsi"/>
          <w:sz w:val="18"/>
          <w:szCs w:val="18"/>
        </w:rPr>
        <w:t>sprawne technicznie i spełnia</w:t>
      </w:r>
      <w:r w:rsidRPr="00BD70CF">
        <w:rPr>
          <w:rFonts w:eastAsia="TT19o00" w:cstheme="minorHAnsi"/>
          <w:sz w:val="18"/>
          <w:szCs w:val="18"/>
        </w:rPr>
        <w:t xml:space="preserve">ć </w:t>
      </w:r>
      <w:r w:rsidRPr="00BD70CF">
        <w:rPr>
          <w:rFonts w:cstheme="minorHAnsi"/>
          <w:sz w:val="18"/>
          <w:szCs w:val="18"/>
        </w:rPr>
        <w:t>wymagania w zakresie bhp oraz przepisów o ruchu drogowym. Załadunek, transport, rozładunek i składowanie materiałów izolacyjnych powinny odbywa</w:t>
      </w:r>
      <w:r w:rsidRPr="00BD70CF">
        <w:rPr>
          <w:rFonts w:eastAsia="TT19o00" w:cstheme="minorHAnsi"/>
          <w:sz w:val="18"/>
          <w:szCs w:val="18"/>
        </w:rPr>
        <w:t xml:space="preserve">ć </w:t>
      </w:r>
      <w:r w:rsidRPr="00BD70CF">
        <w:rPr>
          <w:rFonts w:cstheme="minorHAnsi"/>
          <w:sz w:val="18"/>
          <w:szCs w:val="18"/>
        </w:rPr>
        <w:t>si</w:t>
      </w:r>
      <w:r w:rsidRPr="00BD70CF">
        <w:rPr>
          <w:rFonts w:eastAsia="TT19o00" w:cstheme="minorHAnsi"/>
          <w:sz w:val="18"/>
          <w:szCs w:val="18"/>
        </w:rPr>
        <w:t xml:space="preserve">ę </w:t>
      </w:r>
      <w:r w:rsidRPr="00BD70CF">
        <w:rPr>
          <w:rFonts w:cstheme="minorHAnsi"/>
          <w:sz w:val="18"/>
          <w:szCs w:val="18"/>
        </w:rPr>
        <w:t>tak, aby zachowa</w:t>
      </w:r>
      <w:r w:rsidRPr="00BD70CF">
        <w:rPr>
          <w:rFonts w:eastAsia="TT19o00" w:cstheme="minorHAnsi"/>
          <w:sz w:val="18"/>
          <w:szCs w:val="18"/>
        </w:rPr>
        <w:t xml:space="preserve">ć </w:t>
      </w:r>
      <w:r w:rsidRPr="00BD70CF">
        <w:rPr>
          <w:rFonts w:cstheme="minorHAnsi"/>
          <w:sz w:val="18"/>
          <w:szCs w:val="18"/>
        </w:rPr>
        <w:t>ich dobry stan techniczny oraz wymagania stawiane przez producentów tych materiałów.</w:t>
      </w:r>
    </w:p>
    <w:p w:rsidR="00BD70CF" w:rsidRPr="00BD70CF" w:rsidRDefault="00BD70CF" w:rsidP="00BD70CF">
      <w:pPr>
        <w:autoSpaceDE w:val="0"/>
        <w:autoSpaceDN w:val="0"/>
        <w:adjustRightInd w:val="0"/>
        <w:spacing w:after="0" w:line="240" w:lineRule="auto"/>
        <w:rPr>
          <w:rFonts w:cstheme="minorHAnsi"/>
          <w:sz w:val="18"/>
          <w:szCs w:val="18"/>
        </w:rPr>
      </w:pPr>
    </w:p>
    <w:p w:rsidR="00BD70CF" w:rsidRPr="00BD70CF" w:rsidRDefault="00BD70CF" w:rsidP="00BD70CF">
      <w:pPr>
        <w:autoSpaceDE w:val="0"/>
        <w:autoSpaceDN w:val="0"/>
        <w:adjustRightInd w:val="0"/>
        <w:spacing w:after="0" w:line="240" w:lineRule="auto"/>
        <w:rPr>
          <w:rFonts w:cstheme="minorHAnsi"/>
          <w:b/>
          <w:sz w:val="18"/>
          <w:szCs w:val="18"/>
        </w:rPr>
      </w:pPr>
      <w:r w:rsidRPr="00BD70CF">
        <w:rPr>
          <w:rFonts w:cstheme="minorHAnsi"/>
          <w:b/>
          <w:sz w:val="18"/>
          <w:szCs w:val="18"/>
        </w:rPr>
        <w:t>5. Wykonanie robót</w:t>
      </w:r>
    </w:p>
    <w:p w:rsidR="00BD70CF" w:rsidRPr="00BD70CF" w:rsidRDefault="00BD70CF" w:rsidP="00BD70CF">
      <w:pPr>
        <w:autoSpaceDE w:val="0"/>
        <w:autoSpaceDN w:val="0"/>
        <w:adjustRightInd w:val="0"/>
        <w:spacing w:after="0" w:line="240" w:lineRule="auto"/>
        <w:rPr>
          <w:rFonts w:cstheme="minorHAnsi"/>
          <w:sz w:val="18"/>
          <w:szCs w:val="18"/>
        </w:rPr>
      </w:pPr>
    </w:p>
    <w:p w:rsidR="00547D51" w:rsidRPr="00547D51" w:rsidRDefault="00547D51" w:rsidP="00547D51">
      <w:pPr>
        <w:autoSpaceDE w:val="0"/>
        <w:autoSpaceDN w:val="0"/>
        <w:adjustRightInd w:val="0"/>
        <w:spacing w:after="0" w:line="240" w:lineRule="auto"/>
        <w:rPr>
          <w:rFonts w:cstheme="minorHAnsi"/>
          <w:sz w:val="18"/>
          <w:szCs w:val="18"/>
        </w:rPr>
      </w:pPr>
      <w:r w:rsidRPr="00547D51">
        <w:rPr>
          <w:rFonts w:cstheme="minorHAnsi"/>
          <w:sz w:val="18"/>
          <w:szCs w:val="18"/>
        </w:rPr>
        <w:t>Izolacje należy układać szczelnie oraz w taki sposób, aby zapobiec tworzeniu się mostków cieplnych lub</w:t>
      </w:r>
      <w:r>
        <w:rPr>
          <w:rFonts w:cstheme="minorHAnsi"/>
          <w:sz w:val="18"/>
          <w:szCs w:val="18"/>
        </w:rPr>
        <w:t xml:space="preserve"> </w:t>
      </w:r>
      <w:r w:rsidRPr="00547D51">
        <w:rPr>
          <w:rFonts w:cstheme="minorHAnsi"/>
          <w:sz w:val="18"/>
          <w:szCs w:val="18"/>
        </w:rPr>
        <w:t>dźwiękowych. Izolacje wykonywane z płyt powinny być układane na spoinie mijana.</w:t>
      </w:r>
    </w:p>
    <w:p w:rsidR="00547D51" w:rsidRPr="00547D51" w:rsidRDefault="00547D51" w:rsidP="00547D51">
      <w:pPr>
        <w:autoSpaceDE w:val="0"/>
        <w:autoSpaceDN w:val="0"/>
        <w:adjustRightInd w:val="0"/>
        <w:spacing w:after="0" w:line="240" w:lineRule="auto"/>
        <w:rPr>
          <w:rFonts w:cstheme="minorHAnsi"/>
          <w:sz w:val="18"/>
          <w:szCs w:val="18"/>
        </w:rPr>
      </w:pPr>
      <w:r w:rsidRPr="00547D51">
        <w:rPr>
          <w:rFonts w:cstheme="minorHAnsi"/>
          <w:sz w:val="18"/>
          <w:szCs w:val="18"/>
        </w:rPr>
        <w:t>Izolacja cieplna lub przeciwdźwiękowa powinna być chroniona w czasie dalszych robót przed</w:t>
      </w:r>
      <w:r>
        <w:rPr>
          <w:rFonts w:cstheme="minorHAnsi"/>
          <w:sz w:val="18"/>
          <w:szCs w:val="18"/>
        </w:rPr>
        <w:t xml:space="preserve"> </w:t>
      </w:r>
      <w:r w:rsidRPr="00547D51">
        <w:rPr>
          <w:rFonts w:cstheme="minorHAnsi"/>
          <w:sz w:val="18"/>
          <w:szCs w:val="18"/>
        </w:rPr>
        <w:t>uszkodzeniem.</w:t>
      </w:r>
    </w:p>
    <w:p w:rsidR="00547D51" w:rsidRPr="00547D51" w:rsidRDefault="00547D51" w:rsidP="00547D51">
      <w:pPr>
        <w:autoSpaceDE w:val="0"/>
        <w:autoSpaceDN w:val="0"/>
        <w:adjustRightInd w:val="0"/>
        <w:spacing w:after="0" w:line="240" w:lineRule="auto"/>
        <w:rPr>
          <w:rFonts w:cstheme="minorHAnsi"/>
          <w:sz w:val="18"/>
          <w:szCs w:val="18"/>
        </w:rPr>
      </w:pPr>
      <w:r w:rsidRPr="00547D51">
        <w:rPr>
          <w:rFonts w:cstheme="minorHAnsi"/>
          <w:sz w:val="18"/>
          <w:szCs w:val="18"/>
        </w:rPr>
        <w:t>Wykonanie izolacji</w:t>
      </w:r>
    </w:p>
    <w:p w:rsidR="00547D51" w:rsidRPr="00547D51" w:rsidRDefault="00547D51" w:rsidP="00547D51">
      <w:pPr>
        <w:autoSpaceDE w:val="0"/>
        <w:autoSpaceDN w:val="0"/>
        <w:adjustRightInd w:val="0"/>
        <w:spacing w:after="0" w:line="240" w:lineRule="auto"/>
        <w:rPr>
          <w:rFonts w:cstheme="minorHAnsi"/>
          <w:sz w:val="18"/>
          <w:szCs w:val="18"/>
        </w:rPr>
      </w:pPr>
      <w:r>
        <w:rPr>
          <w:rFonts w:cstheme="minorHAnsi"/>
          <w:sz w:val="18"/>
          <w:szCs w:val="18"/>
        </w:rPr>
        <w:t xml:space="preserve">- </w:t>
      </w:r>
      <w:r w:rsidRPr="00547D51">
        <w:rPr>
          <w:rFonts w:cstheme="minorHAnsi"/>
          <w:sz w:val="18"/>
          <w:szCs w:val="18"/>
        </w:rPr>
        <w:t>Materiał izolacyjny należy układać na podłożu, którego wilgotność nie może przekraczać 3% lub na</w:t>
      </w:r>
      <w:r>
        <w:rPr>
          <w:rFonts w:cstheme="minorHAnsi"/>
          <w:sz w:val="18"/>
          <w:szCs w:val="18"/>
        </w:rPr>
        <w:t xml:space="preserve"> </w:t>
      </w:r>
      <w:r w:rsidRPr="00547D51">
        <w:rPr>
          <w:rFonts w:cstheme="minorHAnsi"/>
          <w:sz w:val="18"/>
          <w:szCs w:val="18"/>
        </w:rPr>
        <w:t>izolacji przeciwwilgociowej lub paroszczelnej.</w:t>
      </w:r>
    </w:p>
    <w:p w:rsidR="00547D51" w:rsidRPr="00547D51" w:rsidRDefault="00547D51" w:rsidP="00547D51">
      <w:pPr>
        <w:autoSpaceDE w:val="0"/>
        <w:autoSpaceDN w:val="0"/>
        <w:adjustRightInd w:val="0"/>
        <w:spacing w:after="0" w:line="240" w:lineRule="auto"/>
        <w:rPr>
          <w:rFonts w:cstheme="minorHAnsi"/>
          <w:sz w:val="18"/>
          <w:szCs w:val="18"/>
        </w:rPr>
      </w:pPr>
      <w:r>
        <w:rPr>
          <w:rFonts w:cstheme="minorHAnsi"/>
          <w:sz w:val="18"/>
          <w:szCs w:val="18"/>
        </w:rPr>
        <w:t xml:space="preserve">- </w:t>
      </w:r>
      <w:r w:rsidRPr="00547D51">
        <w:rPr>
          <w:rFonts w:cstheme="minorHAnsi"/>
          <w:sz w:val="18"/>
          <w:szCs w:val="18"/>
        </w:rPr>
        <w:t xml:space="preserve"> Jeżeli w projekcie nie przewidziano izolacji przeciwwilgociowej lub paroszczelnej, to należy sprawdzić</w:t>
      </w:r>
      <w:r>
        <w:rPr>
          <w:rFonts w:cstheme="minorHAnsi"/>
          <w:sz w:val="18"/>
          <w:szCs w:val="18"/>
        </w:rPr>
        <w:t xml:space="preserve"> </w:t>
      </w:r>
      <w:r w:rsidRPr="00547D51">
        <w:rPr>
          <w:rFonts w:cstheme="minorHAnsi"/>
          <w:sz w:val="18"/>
          <w:szCs w:val="18"/>
        </w:rPr>
        <w:t>prawidłowość powierzchni podło</w:t>
      </w:r>
      <w:r>
        <w:rPr>
          <w:rFonts w:cstheme="minorHAnsi"/>
          <w:sz w:val="18"/>
          <w:szCs w:val="18"/>
        </w:rPr>
        <w:t>ż</w:t>
      </w:r>
      <w:r w:rsidRPr="00547D51">
        <w:rPr>
          <w:rFonts w:cstheme="minorHAnsi"/>
          <w:sz w:val="18"/>
          <w:szCs w:val="18"/>
        </w:rPr>
        <w:t>a i ewentualnie wykonać warstwę wyrównawcza.</w:t>
      </w:r>
    </w:p>
    <w:p w:rsidR="00547D51" w:rsidRPr="00547D51" w:rsidRDefault="00547D51" w:rsidP="00547D51">
      <w:pPr>
        <w:autoSpaceDE w:val="0"/>
        <w:autoSpaceDN w:val="0"/>
        <w:adjustRightInd w:val="0"/>
        <w:spacing w:after="0" w:line="240" w:lineRule="auto"/>
        <w:rPr>
          <w:rFonts w:cstheme="minorHAnsi"/>
          <w:sz w:val="18"/>
          <w:szCs w:val="18"/>
        </w:rPr>
      </w:pPr>
      <w:r>
        <w:rPr>
          <w:rFonts w:cstheme="minorHAnsi"/>
          <w:sz w:val="18"/>
          <w:szCs w:val="18"/>
        </w:rPr>
        <w:t xml:space="preserve">- </w:t>
      </w:r>
      <w:r w:rsidRPr="00547D51">
        <w:rPr>
          <w:rFonts w:cstheme="minorHAnsi"/>
          <w:sz w:val="18"/>
          <w:szCs w:val="18"/>
        </w:rPr>
        <w:t>Podłoże pod izolacje cieplna lub przeciwdźwiękowa powinno być równe i poziome. W przypadku</w:t>
      </w:r>
      <w:r>
        <w:rPr>
          <w:rFonts w:cstheme="minorHAnsi"/>
          <w:sz w:val="18"/>
          <w:szCs w:val="18"/>
        </w:rPr>
        <w:t xml:space="preserve"> </w:t>
      </w:r>
      <w:r w:rsidRPr="00547D51">
        <w:rPr>
          <w:rFonts w:cstheme="minorHAnsi"/>
          <w:sz w:val="18"/>
          <w:szCs w:val="18"/>
        </w:rPr>
        <w:t>nierówności przekraczających ±5 mm podłoże powinno być równane.</w:t>
      </w:r>
    </w:p>
    <w:p w:rsidR="00547D51" w:rsidRPr="00547D51" w:rsidRDefault="00547D51" w:rsidP="00547D51">
      <w:pPr>
        <w:autoSpaceDE w:val="0"/>
        <w:autoSpaceDN w:val="0"/>
        <w:adjustRightInd w:val="0"/>
        <w:spacing w:after="0" w:line="240" w:lineRule="auto"/>
        <w:rPr>
          <w:rFonts w:cstheme="minorHAnsi"/>
          <w:sz w:val="18"/>
          <w:szCs w:val="18"/>
        </w:rPr>
      </w:pPr>
      <w:r>
        <w:rPr>
          <w:rFonts w:cstheme="minorHAnsi"/>
          <w:sz w:val="18"/>
          <w:szCs w:val="18"/>
        </w:rPr>
        <w:t xml:space="preserve">- </w:t>
      </w:r>
      <w:r w:rsidRPr="00547D51">
        <w:rPr>
          <w:rFonts w:cstheme="minorHAnsi"/>
          <w:sz w:val="18"/>
          <w:szCs w:val="18"/>
        </w:rPr>
        <w:t>Płyt styropianowych nie wolno układać na izolacjach z materiałów wydzielających substancje</w:t>
      </w:r>
    </w:p>
    <w:p w:rsidR="00BD70CF" w:rsidRDefault="00547D51" w:rsidP="00547D51">
      <w:pPr>
        <w:autoSpaceDE w:val="0"/>
        <w:autoSpaceDN w:val="0"/>
        <w:adjustRightInd w:val="0"/>
        <w:spacing w:after="0" w:line="240" w:lineRule="auto"/>
        <w:rPr>
          <w:rFonts w:cstheme="minorHAnsi"/>
          <w:sz w:val="18"/>
          <w:szCs w:val="18"/>
        </w:rPr>
      </w:pPr>
      <w:r w:rsidRPr="00547D51">
        <w:rPr>
          <w:rFonts w:cstheme="minorHAnsi"/>
          <w:sz w:val="18"/>
          <w:szCs w:val="18"/>
        </w:rPr>
        <w:t>organiczne, rozpuszczające polistyren. W szczególności płyty styropianowe nie mogą być układane</w:t>
      </w:r>
      <w:r>
        <w:rPr>
          <w:rFonts w:cstheme="minorHAnsi"/>
          <w:sz w:val="18"/>
          <w:szCs w:val="18"/>
        </w:rPr>
        <w:t xml:space="preserve"> </w:t>
      </w:r>
      <w:r w:rsidRPr="00547D51">
        <w:rPr>
          <w:rFonts w:cstheme="minorHAnsi"/>
          <w:sz w:val="18"/>
          <w:szCs w:val="18"/>
        </w:rPr>
        <w:t>na powłokach izolacyjnych wykonanych z roztworów asfaltowych, pap i lepików asfaltowych</w:t>
      </w:r>
      <w:r>
        <w:rPr>
          <w:rFonts w:cstheme="minorHAnsi"/>
          <w:sz w:val="18"/>
          <w:szCs w:val="18"/>
        </w:rPr>
        <w:t xml:space="preserve"> </w:t>
      </w:r>
      <w:r w:rsidRPr="00547D51">
        <w:rPr>
          <w:rFonts w:cstheme="minorHAnsi"/>
          <w:sz w:val="18"/>
          <w:szCs w:val="18"/>
        </w:rPr>
        <w:t xml:space="preserve">stosowanych na zimno, a </w:t>
      </w:r>
      <w:r w:rsidR="00A51204">
        <w:rPr>
          <w:rFonts w:cstheme="minorHAnsi"/>
          <w:sz w:val="18"/>
          <w:szCs w:val="18"/>
        </w:rPr>
        <w:t>także</w:t>
      </w:r>
      <w:r w:rsidRPr="00547D51">
        <w:rPr>
          <w:rFonts w:cstheme="minorHAnsi"/>
          <w:sz w:val="18"/>
          <w:szCs w:val="18"/>
        </w:rPr>
        <w:t xml:space="preserve"> nie powinny </w:t>
      </w:r>
      <w:r w:rsidR="00A51204" w:rsidRPr="00547D51">
        <w:rPr>
          <w:rFonts w:cstheme="minorHAnsi"/>
          <w:sz w:val="18"/>
          <w:szCs w:val="18"/>
        </w:rPr>
        <w:t>być</w:t>
      </w:r>
      <w:r w:rsidRPr="00547D51">
        <w:rPr>
          <w:rFonts w:cstheme="minorHAnsi"/>
          <w:sz w:val="18"/>
          <w:szCs w:val="18"/>
        </w:rPr>
        <w:t xml:space="preserve"> przykrywane papa. Płyty styropianowe </w:t>
      </w:r>
      <w:r w:rsidR="00A51204" w:rsidRPr="00547D51">
        <w:rPr>
          <w:rFonts w:cstheme="minorHAnsi"/>
          <w:sz w:val="18"/>
          <w:szCs w:val="18"/>
        </w:rPr>
        <w:t>mogą</w:t>
      </w:r>
      <w:r w:rsidRPr="00547D51">
        <w:rPr>
          <w:rFonts w:cstheme="minorHAnsi"/>
          <w:sz w:val="18"/>
          <w:szCs w:val="18"/>
        </w:rPr>
        <w:t xml:space="preserve"> </w:t>
      </w:r>
      <w:r w:rsidR="00A51204" w:rsidRPr="00547D51">
        <w:rPr>
          <w:rFonts w:cstheme="minorHAnsi"/>
          <w:sz w:val="18"/>
          <w:szCs w:val="18"/>
        </w:rPr>
        <w:t>być</w:t>
      </w:r>
      <w:r w:rsidR="00A51204">
        <w:rPr>
          <w:rFonts w:cstheme="minorHAnsi"/>
          <w:sz w:val="18"/>
          <w:szCs w:val="18"/>
        </w:rPr>
        <w:t xml:space="preserve"> </w:t>
      </w:r>
      <w:r w:rsidRPr="00547D51">
        <w:rPr>
          <w:rFonts w:cstheme="minorHAnsi"/>
          <w:sz w:val="18"/>
          <w:szCs w:val="18"/>
        </w:rPr>
        <w:t xml:space="preserve">natomiast układane na powłokach z lepików asfaltowych stosowanych na </w:t>
      </w:r>
      <w:r w:rsidR="00A51204" w:rsidRPr="00547D51">
        <w:rPr>
          <w:rFonts w:cstheme="minorHAnsi"/>
          <w:sz w:val="18"/>
          <w:szCs w:val="18"/>
        </w:rPr>
        <w:t>gorąco</w:t>
      </w:r>
      <w:r w:rsidRPr="00547D51">
        <w:rPr>
          <w:rFonts w:cstheme="minorHAnsi"/>
          <w:sz w:val="18"/>
          <w:szCs w:val="18"/>
        </w:rPr>
        <w:t xml:space="preserve"> lub przyklejane tymi</w:t>
      </w:r>
      <w:r w:rsidR="00A51204">
        <w:rPr>
          <w:rFonts w:cstheme="minorHAnsi"/>
          <w:sz w:val="18"/>
          <w:szCs w:val="18"/>
        </w:rPr>
        <w:t xml:space="preserve"> </w:t>
      </w:r>
      <w:r w:rsidRPr="00547D51">
        <w:rPr>
          <w:rFonts w:cstheme="minorHAnsi"/>
          <w:sz w:val="18"/>
          <w:szCs w:val="18"/>
        </w:rPr>
        <w:t>lepikami oraz na izolacjach z folii z tworzyw sztucznych.</w:t>
      </w:r>
    </w:p>
    <w:p w:rsidR="00A51204" w:rsidRPr="00A51204" w:rsidRDefault="00A51204" w:rsidP="00A51204">
      <w:pPr>
        <w:autoSpaceDE w:val="0"/>
        <w:autoSpaceDN w:val="0"/>
        <w:adjustRightInd w:val="0"/>
        <w:spacing w:after="0" w:line="240" w:lineRule="auto"/>
        <w:rPr>
          <w:rFonts w:cstheme="minorHAnsi"/>
          <w:sz w:val="18"/>
          <w:szCs w:val="18"/>
        </w:rPr>
      </w:pPr>
      <w:r w:rsidRPr="00A51204">
        <w:rPr>
          <w:rFonts w:cstheme="minorHAnsi"/>
          <w:sz w:val="18"/>
          <w:szCs w:val="18"/>
        </w:rPr>
        <w:t>Izolacje termiczne poziome</w:t>
      </w:r>
    </w:p>
    <w:p w:rsidR="00A51204" w:rsidRPr="00A51204" w:rsidRDefault="00A51204" w:rsidP="00A51204">
      <w:pPr>
        <w:autoSpaceDE w:val="0"/>
        <w:autoSpaceDN w:val="0"/>
        <w:adjustRightInd w:val="0"/>
        <w:spacing w:after="0" w:line="240" w:lineRule="auto"/>
        <w:rPr>
          <w:rFonts w:cstheme="minorHAnsi"/>
          <w:sz w:val="18"/>
          <w:szCs w:val="18"/>
        </w:rPr>
      </w:pPr>
      <w:r w:rsidRPr="00A51204">
        <w:rPr>
          <w:rFonts w:cstheme="minorHAnsi"/>
          <w:sz w:val="18"/>
          <w:szCs w:val="18"/>
        </w:rPr>
        <w:t>a) Sprawdzenie i przygotowanie podłoży; powinny być równe i czyste.</w:t>
      </w:r>
    </w:p>
    <w:p w:rsidR="00A51204" w:rsidRPr="00A51204" w:rsidRDefault="00A51204" w:rsidP="00A51204">
      <w:pPr>
        <w:autoSpaceDE w:val="0"/>
        <w:autoSpaceDN w:val="0"/>
        <w:adjustRightInd w:val="0"/>
        <w:spacing w:after="0" w:line="240" w:lineRule="auto"/>
        <w:rPr>
          <w:rFonts w:cstheme="minorHAnsi"/>
          <w:sz w:val="18"/>
          <w:szCs w:val="18"/>
        </w:rPr>
      </w:pPr>
      <w:r w:rsidRPr="00A51204">
        <w:rPr>
          <w:rFonts w:cstheme="minorHAnsi"/>
          <w:sz w:val="18"/>
          <w:szCs w:val="18"/>
        </w:rPr>
        <w:t>b) Ułożenie termoizolacji luzem na podłożu</w:t>
      </w:r>
    </w:p>
    <w:p w:rsidR="00A51204" w:rsidRPr="00A51204" w:rsidRDefault="00A51204" w:rsidP="00A51204">
      <w:pPr>
        <w:autoSpaceDE w:val="0"/>
        <w:autoSpaceDN w:val="0"/>
        <w:adjustRightInd w:val="0"/>
        <w:spacing w:after="0" w:line="240" w:lineRule="auto"/>
        <w:rPr>
          <w:rFonts w:cstheme="minorHAnsi"/>
          <w:sz w:val="18"/>
          <w:szCs w:val="18"/>
        </w:rPr>
      </w:pPr>
      <w:r w:rsidRPr="00A51204">
        <w:rPr>
          <w:rFonts w:cstheme="minorHAnsi"/>
          <w:sz w:val="18"/>
          <w:szCs w:val="18"/>
        </w:rPr>
        <w:t>c) Warstwa izolacyjna powinna być ciągła i mieć stała grubość.</w:t>
      </w:r>
    </w:p>
    <w:p w:rsidR="00A51204" w:rsidRPr="00A51204" w:rsidRDefault="00A51204" w:rsidP="00A51204">
      <w:pPr>
        <w:autoSpaceDE w:val="0"/>
        <w:autoSpaceDN w:val="0"/>
        <w:adjustRightInd w:val="0"/>
        <w:spacing w:after="0" w:line="240" w:lineRule="auto"/>
        <w:rPr>
          <w:rFonts w:cstheme="minorHAnsi"/>
          <w:sz w:val="18"/>
          <w:szCs w:val="18"/>
        </w:rPr>
      </w:pPr>
      <w:r w:rsidRPr="00A51204">
        <w:rPr>
          <w:rFonts w:cstheme="minorHAnsi"/>
          <w:sz w:val="18"/>
          <w:szCs w:val="18"/>
        </w:rPr>
        <w:t>d) Płyty izolacyjne powinny być układane na styk.</w:t>
      </w:r>
    </w:p>
    <w:p w:rsidR="00A51204" w:rsidRPr="00A51204" w:rsidRDefault="00A51204" w:rsidP="00A51204">
      <w:pPr>
        <w:autoSpaceDE w:val="0"/>
        <w:autoSpaceDN w:val="0"/>
        <w:adjustRightInd w:val="0"/>
        <w:spacing w:after="0" w:line="240" w:lineRule="auto"/>
        <w:rPr>
          <w:rFonts w:cstheme="minorHAnsi"/>
          <w:sz w:val="18"/>
          <w:szCs w:val="18"/>
        </w:rPr>
      </w:pPr>
      <w:r w:rsidRPr="00A51204">
        <w:rPr>
          <w:rFonts w:cstheme="minorHAnsi"/>
          <w:sz w:val="18"/>
          <w:szCs w:val="18"/>
        </w:rPr>
        <w:t>e) Płyty przeznaczone do jednej warstwy powinny mieć jednakowa grubość.</w:t>
      </w:r>
    </w:p>
    <w:p w:rsidR="00A51204" w:rsidRPr="00A51204" w:rsidRDefault="00A51204" w:rsidP="00A51204">
      <w:pPr>
        <w:autoSpaceDE w:val="0"/>
        <w:autoSpaceDN w:val="0"/>
        <w:adjustRightInd w:val="0"/>
        <w:spacing w:after="0" w:line="240" w:lineRule="auto"/>
        <w:rPr>
          <w:rFonts w:cstheme="minorHAnsi"/>
          <w:sz w:val="18"/>
          <w:szCs w:val="18"/>
        </w:rPr>
      </w:pPr>
      <w:r w:rsidRPr="00A51204">
        <w:rPr>
          <w:rFonts w:cstheme="minorHAnsi"/>
          <w:sz w:val="18"/>
          <w:szCs w:val="18"/>
        </w:rPr>
        <w:t>f) Roboty termoizolacyjne powinny być wykonywane w temperaturze dodatniej.</w:t>
      </w:r>
    </w:p>
    <w:p w:rsidR="00A51204" w:rsidRPr="00A51204" w:rsidRDefault="00A51204" w:rsidP="00A51204">
      <w:pPr>
        <w:autoSpaceDE w:val="0"/>
        <w:autoSpaceDN w:val="0"/>
        <w:adjustRightInd w:val="0"/>
        <w:spacing w:after="0" w:line="240" w:lineRule="auto"/>
        <w:rPr>
          <w:rFonts w:cstheme="minorHAnsi"/>
          <w:sz w:val="18"/>
          <w:szCs w:val="18"/>
        </w:rPr>
      </w:pPr>
      <w:r w:rsidRPr="00A51204">
        <w:rPr>
          <w:rFonts w:cstheme="minorHAnsi"/>
          <w:sz w:val="18"/>
          <w:szCs w:val="18"/>
        </w:rPr>
        <w:t>g) Warstwy izolacyjne powinny być wbudowane w taki sposób, aby nie ulegały zawilgoceniu w czasie</w:t>
      </w:r>
      <w:r>
        <w:rPr>
          <w:rFonts w:cstheme="minorHAnsi"/>
          <w:sz w:val="18"/>
          <w:szCs w:val="18"/>
        </w:rPr>
        <w:t xml:space="preserve"> </w:t>
      </w:r>
      <w:r w:rsidRPr="00A51204">
        <w:rPr>
          <w:rFonts w:cstheme="minorHAnsi"/>
          <w:sz w:val="18"/>
          <w:szCs w:val="18"/>
        </w:rPr>
        <w:t>ubytkowania budynku para wodna ani wilgocią pochodzącą z innych źródeł.</w:t>
      </w:r>
    </w:p>
    <w:p w:rsidR="00A51204" w:rsidRPr="00BD70CF" w:rsidRDefault="00A51204" w:rsidP="00547D51">
      <w:pPr>
        <w:autoSpaceDE w:val="0"/>
        <w:autoSpaceDN w:val="0"/>
        <w:adjustRightInd w:val="0"/>
        <w:spacing w:after="0" w:line="240" w:lineRule="auto"/>
        <w:rPr>
          <w:rFonts w:cstheme="minorHAnsi"/>
          <w:sz w:val="18"/>
          <w:szCs w:val="18"/>
        </w:rPr>
      </w:pPr>
    </w:p>
    <w:p w:rsidR="00BD70CF" w:rsidRPr="00BD70CF" w:rsidRDefault="00BD70CF" w:rsidP="00BD70CF">
      <w:pPr>
        <w:autoSpaceDE w:val="0"/>
        <w:autoSpaceDN w:val="0"/>
        <w:adjustRightInd w:val="0"/>
        <w:spacing w:after="0" w:line="240" w:lineRule="auto"/>
        <w:rPr>
          <w:rFonts w:cstheme="minorHAnsi"/>
          <w:b/>
          <w:sz w:val="18"/>
          <w:szCs w:val="18"/>
        </w:rPr>
      </w:pPr>
      <w:r w:rsidRPr="00BD70CF">
        <w:rPr>
          <w:rFonts w:cstheme="minorHAnsi"/>
          <w:b/>
          <w:sz w:val="18"/>
          <w:szCs w:val="18"/>
        </w:rPr>
        <w:t>6. Kontrola jako</w:t>
      </w:r>
      <w:r w:rsidRPr="00BD70CF">
        <w:rPr>
          <w:rFonts w:eastAsia="TT19o00" w:cstheme="minorHAnsi"/>
          <w:b/>
          <w:sz w:val="18"/>
          <w:szCs w:val="18"/>
        </w:rPr>
        <w:t>ś</w:t>
      </w:r>
      <w:r w:rsidRPr="00BD70CF">
        <w:rPr>
          <w:rFonts w:cstheme="minorHAnsi"/>
          <w:b/>
          <w:sz w:val="18"/>
          <w:szCs w:val="18"/>
        </w:rPr>
        <w:t>ci</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6.1. Materiały izolacyjne</w:t>
      </w:r>
    </w:p>
    <w:p w:rsidR="00BD70CF" w:rsidRPr="00BD70CF" w:rsidRDefault="00BD70CF" w:rsidP="000557CF">
      <w:pPr>
        <w:numPr>
          <w:ilvl w:val="0"/>
          <w:numId w:val="26"/>
        </w:numPr>
        <w:autoSpaceDE w:val="0"/>
        <w:autoSpaceDN w:val="0"/>
        <w:adjustRightInd w:val="0"/>
        <w:spacing w:after="0" w:line="240" w:lineRule="auto"/>
        <w:contextualSpacing/>
        <w:rPr>
          <w:rFonts w:cstheme="minorHAnsi"/>
          <w:sz w:val="18"/>
          <w:szCs w:val="18"/>
        </w:rPr>
      </w:pPr>
      <w:r w:rsidRPr="00BD70CF">
        <w:rPr>
          <w:rFonts w:cstheme="minorHAnsi"/>
          <w:sz w:val="18"/>
          <w:szCs w:val="18"/>
        </w:rPr>
        <w:t>Wymagana jako</w:t>
      </w:r>
      <w:r w:rsidRPr="00BD70CF">
        <w:rPr>
          <w:rFonts w:eastAsia="TT19o00" w:cstheme="minorHAnsi"/>
          <w:sz w:val="18"/>
          <w:szCs w:val="18"/>
        </w:rPr>
        <w:t xml:space="preserve">ść </w:t>
      </w:r>
      <w:r w:rsidRPr="00BD70CF">
        <w:rPr>
          <w:rFonts w:cstheme="minorHAnsi"/>
          <w:sz w:val="18"/>
          <w:szCs w:val="18"/>
        </w:rPr>
        <w:t>płyt styropianowych powinna by</w:t>
      </w:r>
      <w:r w:rsidRPr="00BD70CF">
        <w:rPr>
          <w:rFonts w:eastAsia="TT19o00" w:cstheme="minorHAnsi"/>
          <w:sz w:val="18"/>
          <w:szCs w:val="18"/>
        </w:rPr>
        <w:t xml:space="preserve">ć </w:t>
      </w:r>
      <w:r w:rsidRPr="00BD70CF">
        <w:rPr>
          <w:rFonts w:cstheme="minorHAnsi"/>
          <w:sz w:val="18"/>
          <w:szCs w:val="18"/>
        </w:rPr>
        <w:t>potwierdzona przez producenta przez za</w:t>
      </w:r>
      <w:r w:rsidRPr="00BD70CF">
        <w:rPr>
          <w:rFonts w:eastAsia="TT19o00" w:cstheme="minorHAnsi"/>
          <w:sz w:val="18"/>
          <w:szCs w:val="18"/>
        </w:rPr>
        <w:t>ś</w:t>
      </w:r>
      <w:r w:rsidRPr="00BD70CF">
        <w:rPr>
          <w:rFonts w:cstheme="minorHAnsi"/>
          <w:sz w:val="18"/>
          <w:szCs w:val="18"/>
        </w:rPr>
        <w:t>wiadczenie o jako</w:t>
      </w:r>
      <w:r w:rsidRPr="00BD70CF">
        <w:rPr>
          <w:rFonts w:eastAsia="TT19o00" w:cstheme="minorHAnsi"/>
          <w:sz w:val="18"/>
          <w:szCs w:val="18"/>
        </w:rPr>
        <w:t>ś</w:t>
      </w:r>
      <w:r w:rsidRPr="00BD70CF">
        <w:rPr>
          <w:rFonts w:cstheme="minorHAnsi"/>
          <w:sz w:val="18"/>
          <w:szCs w:val="18"/>
        </w:rPr>
        <w:t>ci (deklaracja zgodno</w:t>
      </w:r>
      <w:r w:rsidRPr="00BD70CF">
        <w:rPr>
          <w:rFonts w:eastAsia="TT19o00" w:cstheme="minorHAnsi"/>
          <w:sz w:val="18"/>
          <w:szCs w:val="18"/>
        </w:rPr>
        <w:t>ś</w:t>
      </w:r>
      <w:r w:rsidRPr="00BD70CF">
        <w:rPr>
          <w:rFonts w:cstheme="minorHAnsi"/>
          <w:sz w:val="18"/>
          <w:szCs w:val="18"/>
        </w:rPr>
        <w:t>ci lub certyfikat zgodno</w:t>
      </w:r>
      <w:r w:rsidRPr="00BD70CF">
        <w:rPr>
          <w:rFonts w:eastAsia="TT19o00" w:cstheme="minorHAnsi"/>
          <w:sz w:val="18"/>
          <w:szCs w:val="18"/>
        </w:rPr>
        <w:t>ś</w:t>
      </w:r>
      <w:r w:rsidRPr="00BD70CF">
        <w:rPr>
          <w:rFonts w:cstheme="minorHAnsi"/>
          <w:sz w:val="18"/>
          <w:szCs w:val="18"/>
        </w:rPr>
        <w:t>ci) lub znakiem kontroli jako</w:t>
      </w:r>
      <w:r w:rsidRPr="00BD70CF">
        <w:rPr>
          <w:rFonts w:eastAsia="TT19o00" w:cstheme="minorHAnsi"/>
          <w:sz w:val="18"/>
          <w:szCs w:val="18"/>
        </w:rPr>
        <w:t>ś</w:t>
      </w:r>
      <w:r w:rsidRPr="00BD70CF">
        <w:rPr>
          <w:rFonts w:cstheme="minorHAnsi"/>
          <w:sz w:val="18"/>
          <w:szCs w:val="18"/>
        </w:rPr>
        <w:t>ci zamieszczonym na opakowaniu.</w:t>
      </w:r>
    </w:p>
    <w:p w:rsidR="00BD70CF" w:rsidRPr="00BD70CF" w:rsidRDefault="00BD70CF" w:rsidP="000557CF">
      <w:pPr>
        <w:numPr>
          <w:ilvl w:val="0"/>
          <w:numId w:val="26"/>
        </w:numPr>
        <w:autoSpaceDE w:val="0"/>
        <w:autoSpaceDN w:val="0"/>
        <w:adjustRightInd w:val="0"/>
        <w:spacing w:after="0" w:line="240" w:lineRule="auto"/>
        <w:contextualSpacing/>
        <w:rPr>
          <w:rFonts w:eastAsia="TT19o00" w:cstheme="minorHAnsi"/>
          <w:sz w:val="18"/>
          <w:szCs w:val="18"/>
        </w:rPr>
      </w:pPr>
      <w:r w:rsidRPr="00BD70CF">
        <w:rPr>
          <w:rFonts w:cstheme="minorHAnsi"/>
          <w:sz w:val="18"/>
          <w:szCs w:val="18"/>
        </w:rPr>
        <w:t>Materiały dostarczone na budow</w:t>
      </w:r>
      <w:r w:rsidRPr="00BD70CF">
        <w:rPr>
          <w:rFonts w:eastAsia="TT19o00" w:cstheme="minorHAnsi"/>
          <w:sz w:val="18"/>
          <w:szCs w:val="18"/>
        </w:rPr>
        <w:t xml:space="preserve">ę </w:t>
      </w:r>
      <w:r w:rsidRPr="00BD70CF">
        <w:rPr>
          <w:rFonts w:cstheme="minorHAnsi"/>
          <w:sz w:val="18"/>
          <w:szCs w:val="18"/>
        </w:rPr>
        <w:t>bez dokumentów potwierdzaj</w:t>
      </w:r>
      <w:r w:rsidRPr="00BD70CF">
        <w:rPr>
          <w:rFonts w:eastAsia="TT19o00" w:cstheme="minorHAnsi"/>
          <w:sz w:val="18"/>
          <w:szCs w:val="18"/>
        </w:rPr>
        <w:t>ą</w:t>
      </w:r>
      <w:r w:rsidRPr="00BD70CF">
        <w:rPr>
          <w:rFonts w:cstheme="minorHAnsi"/>
          <w:sz w:val="18"/>
          <w:szCs w:val="18"/>
        </w:rPr>
        <w:t>cych przez producenta ich jako</w:t>
      </w:r>
      <w:r w:rsidRPr="00BD70CF">
        <w:rPr>
          <w:rFonts w:eastAsia="TT19o00" w:cstheme="minorHAnsi"/>
          <w:sz w:val="18"/>
          <w:szCs w:val="18"/>
        </w:rPr>
        <w:t xml:space="preserve">ść </w:t>
      </w:r>
      <w:r w:rsidRPr="00BD70CF">
        <w:rPr>
          <w:rFonts w:cstheme="minorHAnsi"/>
          <w:sz w:val="18"/>
          <w:szCs w:val="18"/>
        </w:rPr>
        <w:t>nie mog</w:t>
      </w:r>
      <w:r w:rsidRPr="00BD70CF">
        <w:rPr>
          <w:rFonts w:eastAsia="TT19o00" w:cstheme="minorHAnsi"/>
          <w:sz w:val="18"/>
          <w:szCs w:val="18"/>
        </w:rPr>
        <w:t xml:space="preserve">ą </w:t>
      </w:r>
      <w:r w:rsidRPr="00BD70CF">
        <w:rPr>
          <w:rFonts w:cstheme="minorHAnsi"/>
          <w:sz w:val="18"/>
          <w:szCs w:val="18"/>
        </w:rPr>
        <w:t>by</w:t>
      </w:r>
      <w:r w:rsidRPr="00BD70CF">
        <w:rPr>
          <w:rFonts w:eastAsia="TT19o00" w:cstheme="minorHAnsi"/>
          <w:sz w:val="18"/>
          <w:szCs w:val="18"/>
        </w:rPr>
        <w:t xml:space="preserve">ć </w:t>
      </w:r>
      <w:r w:rsidRPr="00BD70CF">
        <w:rPr>
          <w:rFonts w:cstheme="minorHAnsi"/>
          <w:sz w:val="18"/>
          <w:szCs w:val="18"/>
        </w:rPr>
        <w:t>dopuszczone do stosowania.</w:t>
      </w:r>
    </w:p>
    <w:p w:rsidR="00BD70CF" w:rsidRPr="00BD70CF" w:rsidRDefault="00BD70CF" w:rsidP="000557CF">
      <w:pPr>
        <w:numPr>
          <w:ilvl w:val="0"/>
          <w:numId w:val="27"/>
        </w:numPr>
        <w:autoSpaceDE w:val="0"/>
        <w:autoSpaceDN w:val="0"/>
        <w:adjustRightInd w:val="0"/>
        <w:spacing w:after="0" w:line="240" w:lineRule="auto"/>
        <w:contextualSpacing/>
        <w:rPr>
          <w:rFonts w:cstheme="minorHAnsi"/>
          <w:sz w:val="18"/>
          <w:szCs w:val="18"/>
        </w:rPr>
      </w:pPr>
      <w:r w:rsidRPr="00BD70CF">
        <w:rPr>
          <w:rFonts w:cstheme="minorHAnsi"/>
          <w:sz w:val="18"/>
          <w:szCs w:val="18"/>
        </w:rPr>
        <w:t>Odbiór materiałów izolacyjnych powinien obejmowa</w:t>
      </w:r>
      <w:r w:rsidRPr="00BD70CF">
        <w:rPr>
          <w:rFonts w:eastAsia="TT19o00" w:cstheme="minorHAnsi"/>
          <w:sz w:val="18"/>
          <w:szCs w:val="18"/>
        </w:rPr>
        <w:t xml:space="preserve">ć </w:t>
      </w:r>
      <w:r w:rsidRPr="00BD70CF">
        <w:rPr>
          <w:rFonts w:cstheme="minorHAnsi"/>
          <w:sz w:val="18"/>
          <w:szCs w:val="18"/>
        </w:rPr>
        <w:t>sprawdzenie zgodno</w:t>
      </w:r>
      <w:r w:rsidRPr="00BD70CF">
        <w:rPr>
          <w:rFonts w:eastAsia="TT19o00" w:cstheme="minorHAnsi"/>
          <w:sz w:val="18"/>
          <w:szCs w:val="18"/>
        </w:rPr>
        <w:t>ś</w:t>
      </w:r>
      <w:r w:rsidRPr="00BD70CF">
        <w:rPr>
          <w:rFonts w:cstheme="minorHAnsi"/>
          <w:sz w:val="18"/>
          <w:szCs w:val="18"/>
        </w:rPr>
        <w:t>ci z dokumentacj</w:t>
      </w:r>
      <w:r w:rsidRPr="00BD70CF">
        <w:rPr>
          <w:rFonts w:eastAsia="TT19o00" w:cstheme="minorHAnsi"/>
          <w:sz w:val="18"/>
          <w:szCs w:val="18"/>
        </w:rPr>
        <w:t xml:space="preserve">ą </w:t>
      </w:r>
      <w:r w:rsidRPr="00BD70CF">
        <w:rPr>
          <w:rFonts w:cstheme="minorHAnsi"/>
          <w:sz w:val="18"/>
          <w:szCs w:val="18"/>
        </w:rPr>
        <w:t>projektow</w:t>
      </w:r>
      <w:r w:rsidRPr="00BD70CF">
        <w:rPr>
          <w:rFonts w:eastAsia="TT19o00" w:cstheme="minorHAnsi"/>
          <w:sz w:val="18"/>
          <w:szCs w:val="18"/>
        </w:rPr>
        <w:t xml:space="preserve">ą </w:t>
      </w:r>
      <w:r w:rsidRPr="00BD70CF">
        <w:rPr>
          <w:rFonts w:cstheme="minorHAnsi"/>
          <w:sz w:val="18"/>
          <w:szCs w:val="18"/>
        </w:rPr>
        <w:t>oraz sprawdzenie parametrów technicznych z postanowieniami okre</w:t>
      </w:r>
      <w:r w:rsidRPr="00BD70CF">
        <w:rPr>
          <w:rFonts w:eastAsia="TT19o00" w:cstheme="minorHAnsi"/>
          <w:sz w:val="18"/>
          <w:szCs w:val="18"/>
        </w:rPr>
        <w:t>ś</w:t>
      </w:r>
      <w:r w:rsidRPr="00BD70CF">
        <w:rPr>
          <w:rFonts w:cstheme="minorHAnsi"/>
          <w:sz w:val="18"/>
          <w:szCs w:val="18"/>
        </w:rPr>
        <w:t>lonej aprobaty technicznej.</w:t>
      </w:r>
    </w:p>
    <w:p w:rsidR="00BD70CF" w:rsidRPr="00BD70CF" w:rsidRDefault="00BD70CF" w:rsidP="00BD70CF">
      <w:pPr>
        <w:autoSpaceDE w:val="0"/>
        <w:autoSpaceDN w:val="0"/>
        <w:adjustRightInd w:val="0"/>
        <w:spacing w:after="0" w:line="240" w:lineRule="auto"/>
        <w:ind w:left="720"/>
        <w:contextualSpacing/>
        <w:rPr>
          <w:rFonts w:cstheme="minorHAnsi"/>
          <w:b/>
          <w:sz w:val="18"/>
          <w:szCs w:val="18"/>
        </w:rPr>
      </w:pPr>
    </w:p>
    <w:p w:rsidR="00BD70CF" w:rsidRPr="00BD70CF" w:rsidRDefault="00BD70CF" w:rsidP="00BD70CF">
      <w:pPr>
        <w:autoSpaceDE w:val="0"/>
        <w:autoSpaceDN w:val="0"/>
        <w:adjustRightInd w:val="0"/>
        <w:spacing w:after="0" w:line="240" w:lineRule="auto"/>
        <w:rPr>
          <w:rFonts w:cstheme="minorHAnsi"/>
          <w:b/>
          <w:sz w:val="18"/>
          <w:szCs w:val="18"/>
        </w:rPr>
      </w:pPr>
      <w:r w:rsidRPr="00BD70CF">
        <w:rPr>
          <w:rFonts w:cstheme="minorHAnsi"/>
          <w:b/>
          <w:sz w:val="18"/>
          <w:szCs w:val="18"/>
        </w:rPr>
        <w:t>7. Obmiar robót</w:t>
      </w:r>
    </w:p>
    <w:p w:rsidR="00A51204" w:rsidRPr="00A51204" w:rsidRDefault="00A51204" w:rsidP="00A51204">
      <w:pPr>
        <w:autoSpaceDE w:val="0"/>
        <w:autoSpaceDN w:val="0"/>
        <w:adjustRightInd w:val="0"/>
        <w:spacing w:after="0" w:line="240" w:lineRule="auto"/>
        <w:rPr>
          <w:rFonts w:cstheme="minorHAnsi"/>
          <w:sz w:val="18"/>
          <w:szCs w:val="18"/>
        </w:rPr>
      </w:pPr>
      <w:r w:rsidRPr="00A51204">
        <w:rPr>
          <w:rFonts w:cstheme="minorHAnsi"/>
          <w:sz w:val="18"/>
          <w:szCs w:val="18"/>
        </w:rPr>
        <w:t>Ogólne zasady i wymagania dotyczące obmiaru robót podano w ST 00.01 „Wymagania ogólne".</w:t>
      </w:r>
    </w:p>
    <w:p w:rsidR="00A51204" w:rsidRPr="00A51204" w:rsidRDefault="00A51204" w:rsidP="00A51204">
      <w:pPr>
        <w:autoSpaceDE w:val="0"/>
        <w:autoSpaceDN w:val="0"/>
        <w:adjustRightInd w:val="0"/>
        <w:spacing w:after="0" w:line="240" w:lineRule="auto"/>
        <w:rPr>
          <w:rFonts w:cstheme="minorHAnsi"/>
          <w:sz w:val="18"/>
          <w:szCs w:val="18"/>
        </w:rPr>
      </w:pPr>
      <w:r w:rsidRPr="00A51204">
        <w:rPr>
          <w:rFonts w:cstheme="minorHAnsi"/>
          <w:sz w:val="18"/>
          <w:szCs w:val="18"/>
        </w:rPr>
        <w:t>Obmiar robót określa ilość wykonanych robót zgodnie z postanowieniami umowy.</w:t>
      </w:r>
    </w:p>
    <w:p w:rsidR="00A51204" w:rsidRPr="00A51204" w:rsidRDefault="00A51204" w:rsidP="00A51204">
      <w:pPr>
        <w:autoSpaceDE w:val="0"/>
        <w:autoSpaceDN w:val="0"/>
        <w:adjustRightInd w:val="0"/>
        <w:spacing w:after="0" w:line="240" w:lineRule="auto"/>
        <w:rPr>
          <w:rFonts w:cstheme="minorHAnsi"/>
          <w:sz w:val="18"/>
          <w:szCs w:val="18"/>
        </w:rPr>
      </w:pPr>
      <w:r w:rsidRPr="00A51204">
        <w:rPr>
          <w:rFonts w:cstheme="minorHAnsi"/>
          <w:sz w:val="18"/>
          <w:szCs w:val="18"/>
        </w:rPr>
        <w:lastRenderedPageBreak/>
        <w:t>Ilość robót oblicza się według sporządzonych pomiarów z natury, udokumentowanych operatem</w:t>
      </w:r>
      <w:r>
        <w:rPr>
          <w:rFonts w:cstheme="minorHAnsi"/>
          <w:sz w:val="18"/>
          <w:szCs w:val="18"/>
        </w:rPr>
        <w:t xml:space="preserve"> </w:t>
      </w:r>
      <w:r w:rsidRPr="00A51204">
        <w:rPr>
          <w:rFonts w:cstheme="minorHAnsi"/>
          <w:sz w:val="18"/>
          <w:szCs w:val="18"/>
        </w:rPr>
        <w:t>powykonawczym, z uwzględnieniem wymagań technicznych zawartych w niniejszej ST i ujmuje w księdze</w:t>
      </w:r>
      <w:r>
        <w:rPr>
          <w:rFonts w:cstheme="minorHAnsi"/>
          <w:sz w:val="18"/>
          <w:szCs w:val="18"/>
        </w:rPr>
        <w:t xml:space="preserve"> </w:t>
      </w:r>
      <w:r w:rsidRPr="00A51204">
        <w:rPr>
          <w:rFonts w:cstheme="minorHAnsi"/>
          <w:sz w:val="18"/>
          <w:szCs w:val="18"/>
        </w:rPr>
        <w:t>obmiaru.</w:t>
      </w:r>
    </w:p>
    <w:p w:rsidR="00A51204" w:rsidRPr="00A51204" w:rsidRDefault="00A51204" w:rsidP="00A51204">
      <w:pPr>
        <w:autoSpaceDE w:val="0"/>
        <w:autoSpaceDN w:val="0"/>
        <w:adjustRightInd w:val="0"/>
        <w:spacing w:after="0" w:line="240" w:lineRule="auto"/>
        <w:rPr>
          <w:rFonts w:cstheme="minorHAnsi"/>
          <w:sz w:val="18"/>
          <w:szCs w:val="18"/>
        </w:rPr>
      </w:pPr>
      <w:r w:rsidRPr="00A51204">
        <w:rPr>
          <w:rFonts w:cstheme="minorHAnsi"/>
          <w:sz w:val="18"/>
          <w:szCs w:val="18"/>
        </w:rPr>
        <w:t>Wszystkie urządzenia i sprzęt pomiarowy stosowane do obmiaru robót podlegają akceptacji Inspektora</w:t>
      </w:r>
    </w:p>
    <w:p w:rsidR="00A51204" w:rsidRPr="00A51204" w:rsidRDefault="00A51204" w:rsidP="00A51204">
      <w:pPr>
        <w:autoSpaceDE w:val="0"/>
        <w:autoSpaceDN w:val="0"/>
        <w:adjustRightInd w:val="0"/>
        <w:spacing w:after="0" w:line="240" w:lineRule="auto"/>
        <w:rPr>
          <w:rFonts w:cstheme="minorHAnsi"/>
          <w:sz w:val="18"/>
          <w:szCs w:val="18"/>
        </w:rPr>
      </w:pPr>
      <w:r w:rsidRPr="00A51204">
        <w:rPr>
          <w:rFonts w:cstheme="minorHAnsi"/>
          <w:sz w:val="18"/>
          <w:szCs w:val="18"/>
        </w:rPr>
        <w:t xml:space="preserve">nadzoru i musza posiadać </w:t>
      </w:r>
      <w:r>
        <w:rPr>
          <w:rFonts w:cstheme="minorHAnsi"/>
          <w:sz w:val="18"/>
          <w:szCs w:val="18"/>
        </w:rPr>
        <w:t>ważne</w:t>
      </w:r>
      <w:r w:rsidRPr="00A51204">
        <w:rPr>
          <w:rFonts w:cstheme="minorHAnsi"/>
          <w:sz w:val="18"/>
          <w:szCs w:val="18"/>
        </w:rPr>
        <w:t xml:space="preserve"> certyfikaty legalizacji.</w:t>
      </w:r>
    </w:p>
    <w:p w:rsidR="00BD70CF" w:rsidRPr="00BD70CF" w:rsidRDefault="00A51204" w:rsidP="00A51204">
      <w:pPr>
        <w:autoSpaceDE w:val="0"/>
        <w:autoSpaceDN w:val="0"/>
        <w:adjustRightInd w:val="0"/>
        <w:spacing w:after="0" w:line="240" w:lineRule="auto"/>
        <w:rPr>
          <w:rFonts w:cstheme="minorHAnsi"/>
          <w:sz w:val="18"/>
          <w:szCs w:val="18"/>
        </w:rPr>
      </w:pPr>
      <w:r w:rsidRPr="00A51204">
        <w:rPr>
          <w:rFonts w:cstheme="minorHAnsi"/>
          <w:sz w:val="18"/>
          <w:szCs w:val="18"/>
        </w:rPr>
        <w:t>Jednostki obmiarowe – jak w przedmiarze.</w:t>
      </w:r>
    </w:p>
    <w:p w:rsidR="00A51204" w:rsidRDefault="00A51204" w:rsidP="00BD70CF">
      <w:pPr>
        <w:autoSpaceDE w:val="0"/>
        <w:autoSpaceDN w:val="0"/>
        <w:adjustRightInd w:val="0"/>
        <w:spacing w:after="0" w:line="240" w:lineRule="auto"/>
        <w:rPr>
          <w:rFonts w:cstheme="minorHAnsi"/>
          <w:b/>
          <w:sz w:val="18"/>
          <w:szCs w:val="18"/>
        </w:rPr>
      </w:pPr>
    </w:p>
    <w:p w:rsidR="00BD70CF" w:rsidRPr="00BD70CF" w:rsidRDefault="00BD70CF" w:rsidP="00BD70CF">
      <w:pPr>
        <w:autoSpaceDE w:val="0"/>
        <w:autoSpaceDN w:val="0"/>
        <w:adjustRightInd w:val="0"/>
        <w:spacing w:after="0" w:line="240" w:lineRule="auto"/>
        <w:rPr>
          <w:rFonts w:cstheme="minorHAnsi"/>
          <w:b/>
          <w:sz w:val="18"/>
          <w:szCs w:val="18"/>
        </w:rPr>
      </w:pPr>
      <w:bookmarkStart w:id="51" w:name="_GoBack"/>
      <w:bookmarkEnd w:id="51"/>
      <w:r w:rsidRPr="00BD70CF">
        <w:rPr>
          <w:rFonts w:cstheme="minorHAnsi"/>
          <w:b/>
          <w:sz w:val="18"/>
          <w:szCs w:val="18"/>
        </w:rPr>
        <w:t>8. Odbiór robót</w:t>
      </w:r>
    </w:p>
    <w:p w:rsidR="00BD70CF" w:rsidRPr="00BD70CF" w:rsidRDefault="00BD70CF" w:rsidP="00BD70CF">
      <w:pPr>
        <w:autoSpaceDE w:val="0"/>
        <w:autoSpaceDN w:val="0"/>
        <w:adjustRightInd w:val="0"/>
        <w:spacing w:after="0" w:line="240" w:lineRule="auto"/>
        <w:rPr>
          <w:rFonts w:cstheme="minorHAnsi"/>
          <w:sz w:val="18"/>
          <w:szCs w:val="18"/>
        </w:rPr>
      </w:pP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8.1 Odbiór robót izolacyjnych i budowlanych</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Podstaw</w:t>
      </w:r>
      <w:r w:rsidRPr="00BD70CF">
        <w:rPr>
          <w:rFonts w:eastAsia="TT19o00" w:cstheme="minorHAnsi"/>
          <w:sz w:val="18"/>
          <w:szCs w:val="18"/>
        </w:rPr>
        <w:t xml:space="preserve">ą </w:t>
      </w:r>
      <w:r w:rsidRPr="00BD70CF">
        <w:rPr>
          <w:rFonts w:cstheme="minorHAnsi"/>
          <w:sz w:val="18"/>
          <w:szCs w:val="18"/>
        </w:rPr>
        <w:t>do odbioru robót izolacji termicznej przegród powinna stanowi</w:t>
      </w:r>
      <w:r w:rsidRPr="00BD70CF">
        <w:rPr>
          <w:rFonts w:eastAsia="TT19o00" w:cstheme="minorHAnsi"/>
          <w:sz w:val="18"/>
          <w:szCs w:val="18"/>
        </w:rPr>
        <w:t xml:space="preserve">ć </w:t>
      </w:r>
      <w:r w:rsidRPr="00BD70CF">
        <w:rPr>
          <w:rFonts w:cstheme="minorHAnsi"/>
          <w:sz w:val="18"/>
          <w:szCs w:val="18"/>
        </w:rPr>
        <w:t>dokumentacja techniczna – projekt wykonawczy.</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Dla ka</w:t>
      </w:r>
      <w:r w:rsidRPr="00BD70CF">
        <w:rPr>
          <w:rFonts w:eastAsia="TT19o00" w:cstheme="minorHAnsi"/>
          <w:sz w:val="18"/>
          <w:szCs w:val="18"/>
        </w:rPr>
        <w:t>ż</w:t>
      </w:r>
      <w:r w:rsidRPr="00BD70CF">
        <w:rPr>
          <w:rFonts w:cstheme="minorHAnsi"/>
          <w:sz w:val="18"/>
          <w:szCs w:val="18"/>
        </w:rPr>
        <w:t>dego obiektu, w którym zastosowano izolacj</w:t>
      </w:r>
      <w:r w:rsidRPr="00BD70CF">
        <w:rPr>
          <w:rFonts w:eastAsia="TT19o00" w:cstheme="minorHAnsi"/>
          <w:sz w:val="18"/>
          <w:szCs w:val="18"/>
        </w:rPr>
        <w:t xml:space="preserve">ę </w:t>
      </w:r>
      <w:r w:rsidRPr="00BD70CF">
        <w:rPr>
          <w:rFonts w:cstheme="minorHAnsi"/>
          <w:sz w:val="18"/>
          <w:szCs w:val="18"/>
        </w:rPr>
        <w:t>ciepln</w:t>
      </w:r>
      <w:r w:rsidRPr="00BD70CF">
        <w:rPr>
          <w:rFonts w:eastAsia="TT19o00" w:cstheme="minorHAnsi"/>
          <w:sz w:val="18"/>
          <w:szCs w:val="18"/>
        </w:rPr>
        <w:t xml:space="preserve">ą </w:t>
      </w:r>
      <w:r w:rsidRPr="00BD70CF">
        <w:rPr>
          <w:rFonts w:cstheme="minorHAnsi"/>
          <w:sz w:val="18"/>
          <w:szCs w:val="18"/>
        </w:rPr>
        <w:t>z płyt styropianowych nale</w:t>
      </w:r>
      <w:r w:rsidRPr="00BD70CF">
        <w:rPr>
          <w:rFonts w:eastAsia="TT19o00" w:cstheme="minorHAnsi"/>
          <w:sz w:val="18"/>
          <w:szCs w:val="18"/>
        </w:rPr>
        <w:t>ż</w:t>
      </w:r>
      <w:r w:rsidRPr="00BD70CF">
        <w:rPr>
          <w:rFonts w:cstheme="minorHAnsi"/>
          <w:sz w:val="18"/>
          <w:szCs w:val="18"/>
        </w:rPr>
        <w:t>y sporz</w:t>
      </w:r>
      <w:r w:rsidRPr="00BD70CF">
        <w:rPr>
          <w:rFonts w:eastAsia="TT19o00" w:cstheme="minorHAnsi"/>
          <w:sz w:val="18"/>
          <w:szCs w:val="18"/>
        </w:rPr>
        <w:t>ą</w:t>
      </w:r>
      <w:r w:rsidRPr="00BD70CF">
        <w:rPr>
          <w:rFonts w:cstheme="minorHAnsi"/>
          <w:sz w:val="18"/>
          <w:szCs w:val="18"/>
        </w:rPr>
        <w:t>dzi</w:t>
      </w:r>
      <w:r w:rsidRPr="00BD70CF">
        <w:rPr>
          <w:rFonts w:eastAsia="TT19o00" w:cstheme="minorHAnsi"/>
          <w:sz w:val="18"/>
          <w:szCs w:val="18"/>
        </w:rPr>
        <w:t xml:space="preserve">ć </w:t>
      </w:r>
      <w:r w:rsidRPr="00BD70CF">
        <w:rPr>
          <w:rFonts w:cstheme="minorHAnsi"/>
          <w:sz w:val="18"/>
          <w:szCs w:val="18"/>
        </w:rPr>
        <w:t>protokół odbioru robót, podaj</w:t>
      </w:r>
      <w:r w:rsidRPr="00BD70CF">
        <w:rPr>
          <w:rFonts w:eastAsia="TT19o00" w:cstheme="minorHAnsi"/>
          <w:sz w:val="18"/>
          <w:szCs w:val="18"/>
        </w:rPr>
        <w:t>ą</w:t>
      </w:r>
      <w:r w:rsidRPr="00BD70CF">
        <w:rPr>
          <w:rFonts w:cstheme="minorHAnsi"/>
          <w:sz w:val="18"/>
          <w:szCs w:val="18"/>
        </w:rPr>
        <w:t>c nast</w:t>
      </w:r>
      <w:r w:rsidRPr="00BD70CF">
        <w:rPr>
          <w:rFonts w:eastAsia="TT19o00" w:cstheme="minorHAnsi"/>
          <w:sz w:val="18"/>
          <w:szCs w:val="18"/>
        </w:rPr>
        <w:t>ę</w:t>
      </w:r>
      <w:r w:rsidRPr="00BD70CF">
        <w:rPr>
          <w:rFonts w:cstheme="minorHAnsi"/>
          <w:sz w:val="18"/>
          <w:szCs w:val="18"/>
        </w:rPr>
        <w:t>puj</w:t>
      </w:r>
      <w:r w:rsidRPr="00BD70CF">
        <w:rPr>
          <w:rFonts w:eastAsia="TT19o00" w:cstheme="minorHAnsi"/>
          <w:sz w:val="18"/>
          <w:szCs w:val="18"/>
        </w:rPr>
        <w:t>ą</w:t>
      </w:r>
      <w:r w:rsidRPr="00BD70CF">
        <w:rPr>
          <w:rFonts w:cstheme="minorHAnsi"/>
          <w:sz w:val="18"/>
          <w:szCs w:val="18"/>
        </w:rPr>
        <w:t>ce informacje:</w:t>
      </w:r>
    </w:p>
    <w:p w:rsidR="00BD70CF" w:rsidRPr="00BD70CF" w:rsidRDefault="00BD70CF" w:rsidP="000557CF">
      <w:pPr>
        <w:numPr>
          <w:ilvl w:val="0"/>
          <w:numId w:val="29"/>
        </w:numPr>
        <w:autoSpaceDE w:val="0"/>
        <w:autoSpaceDN w:val="0"/>
        <w:adjustRightInd w:val="0"/>
        <w:spacing w:after="0" w:line="240" w:lineRule="auto"/>
        <w:contextualSpacing/>
        <w:rPr>
          <w:rFonts w:cstheme="minorHAnsi"/>
          <w:sz w:val="18"/>
          <w:szCs w:val="18"/>
        </w:rPr>
      </w:pPr>
      <w:r w:rsidRPr="00BD70CF">
        <w:rPr>
          <w:rFonts w:cstheme="minorHAnsi"/>
          <w:sz w:val="18"/>
          <w:szCs w:val="18"/>
        </w:rPr>
        <w:t>nazw</w:t>
      </w:r>
      <w:r w:rsidRPr="00BD70CF">
        <w:rPr>
          <w:rFonts w:eastAsia="TT19o00" w:cstheme="minorHAnsi"/>
          <w:sz w:val="18"/>
          <w:szCs w:val="18"/>
        </w:rPr>
        <w:t xml:space="preserve">ę </w:t>
      </w:r>
      <w:r w:rsidRPr="00BD70CF">
        <w:rPr>
          <w:rFonts w:cstheme="minorHAnsi"/>
          <w:sz w:val="18"/>
          <w:szCs w:val="18"/>
        </w:rPr>
        <w:t>inwestora lub zarz</w:t>
      </w:r>
      <w:r w:rsidRPr="00BD70CF">
        <w:rPr>
          <w:rFonts w:eastAsia="TT19o00" w:cstheme="minorHAnsi"/>
          <w:sz w:val="18"/>
          <w:szCs w:val="18"/>
        </w:rPr>
        <w:t>ą</w:t>
      </w:r>
      <w:r w:rsidRPr="00BD70CF">
        <w:rPr>
          <w:rFonts w:cstheme="minorHAnsi"/>
          <w:sz w:val="18"/>
          <w:szCs w:val="18"/>
        </w:rPr>
        <w:t>dcy obiektu,</w:t>
      </w:r>
    </w:p>
    <w:p w:rsidR="00BD70CF" w:rsidRPr="00BD70CF" w:rsidRDefault="00BD70CF" w:rsidP="000557CF">
      <w:pPr>
        <w:numPr>
          <w:ilvl w:val="0"/>
          <w:numId w:val="29"/>
        </w:numPr>
        <w:autoSpaceDE w:val="0"/>
        <w:autoSpaceDN w:val="0"/>
        <w:adjustRightInd w:val="0"/>
        <w:spacing w:after="0" w:line="240" w:lineRule="auto"/>
        <w:contextualSpacing/>
        <w:rPr>
          <w:rFonts w:eastAsia="TT19o00" w:cstheme="minorHAnsi"/>
          <w:sz w:val="18"/>
          <w:szCs w:val="18"/>
        </w:rPr>
      </w:pPr>
      <w:r w:rsidRPr="00BD70CF">
        <w:rPr>
          <w:rFonts w:cstheme="minorHAnsi"/>
          <w:sz w:val="18"/>
          <w:szCs w:val="18"/>
        </w:rPr>
        <w:t>rodzaj i nazw</w:t>
      </w:r>
      <w:r w:rsidRPr="00BD70CF">
        <w:rPr>
          <w:rFonts w:eastAsia="TT19o00" w:cstheme="minorHAnsi"/>
          <w:sz w:val="18"/>
          <w:szCs w:val="18"/>
        </w:rPr>
        <w:t xml:space="preserve">ę </w:t>
      </w:r>
      <w:r w:rsidRPr="00BD70CF">
        <w:rPr>
          <w:rFonts w:cstheme="minorHAnsi"/>
          <w:sz w:val="18"/>
          <w:szCs w:val="18"/>
        </w:rPr>
        <w:t>handlow</w:t>
      </w:r>
      <w:r w:rsidRPr="00BD70CF">
        <w:rPr>
          <w:rFonts w:eastAsia="TT19o00" w:cstheme="minorHAnsi"/>
          <w:sz w:val="18"/>
          <w:szCs w:val="18"/>
        </w:rPr>
        <w:t xml:space="preserve">ą </w:t>
      </w:r>
      <w:r w:rsidRPr="00BD70CF">
        <w:rPr>
          <w:rFonts w:cstheme="minorHAnsi"/>
          <w:sz w:val="18"/>
          <w:szCs w:val="18"/>
        </w:rPr>
        <w:t>materiału izolacyjnego zgodnie z Polsk</w:t>
      </w:r>
      <w:r w:rsidRPr="00BD70CF">
        <w:rPr>
          <w:rFonts w:eastAsia="TT19o00" w:cstheme="minorHAnsi"/>
          <w:sz w:val="18"/>
          <w:szCs w:val="18"/>
        </w:rPr>
        <w:t xml:space="preserve">ą </w:t>
      </w:r>
      <w:r w:rsidRPr="00BD70CF">
        <w:rPr>
          <w:rFonts w:cstheme="minorHAnsi"/>
          <w:sz w:val="18"/>
          <w:szCs w:val="18"/>
        </w:rPr>
        <w:t>lub Europejsk</w:t>
      </w:r>
      <w:r w:rsidRPr="00BD70CF">
        <w:rPr>
          <w:rFonts w:eastAsia="TT19o00" w:cstheme="minorHAnsi"/>
          <w:sz w:val="18"/>
          <w:szCs w:val="18"/>
        </w:rPr>
        <w:t xml:space="preserve">ą </w:t>
      </w:r>
      <w:r w:rsidRPr="00BD70CF">
        <w:rPr>
          <w:rFonts w:cstheme="minorHAnsi"/>
          <w:sz w:val="18"/>
          <w:szCs w:val="18"/>
        </w:rPr>
        <w:t>Aprobat</w:t>
      </w:r>
      <w:r w:rsidRPr="00BD70CF">
        <w:rPr>
          <w:rFonts w:eastAsia="TT19o00" w:cstheme="minorHAnsi"/>
          <w:sz w:val="18"/>
          <w:szCs w:val="18"/>
        </w:rPr>
        <w:t xml:space="preserve">ą </w:t>
      </w:r>
      <w:r w:rsidRPr="00BD70CF">
        <w:rPr>
          <w:rFonts w:cstheme="minorHAnsi"/>
          <w:sz w:val="18"/>
          <w:szCs w:val="18"/>
        </w:rPr>
        <w:t>Techniczn</w:t>
      </w:r>
      <w:r w:rsidRPr="00BD70CF">
        <w:rPr>
          <w:rFonts w:eastAsia="TT19o00" w:cstheme="minorHAnsi"/>
          <w:sz w:val="18"/>
          <w:szCs w:val="18"/>
        </w:rPr>
        <w:t>ą</w:t>
      </w:r>
      <w:r w:rsidRPr="00BD70CF">
        <w:rPr>
          <w:rFonts w:cstheme="minorHAnsi"/>
          <w:sz w:val="18"/>
          <w:szCs w:val="18"/>
        </w:rPr>
        <w:t>,</w:t>
      </w:r>
    </w:p>
    <w:p w:rsidR="00BD70CF" w:rsidRPr="00BD70CF" w:rsidRDefault="00BD70CF" w:rsidP="000557CF">
      <w:pPr>
        <w:numPr>
          <w:ilvl w:val="0"/>
          <w:numId w:val="28"/>
        </w:numPr>
        <w:autoSpaceDE w:val="0"/>
        <w:autoSpaceDN w:val="0"/>
        <w:adjustRightInd w:val="0"/>
        <w:spacing w:after="0" w:line="240" w:lineRule="auto"/>
        <w:contextualSpacing/>
        <w:rPr>
          <w:rFonts w:cstheme="minorHAnsi"/>
          <w:sz w:val="18"/>
          <w:szCs w:val="18"/>
        </w:rPr>
      </w:pPr>
      <w:r w:rsidRPr="00BD70CF">
        <w:rPr>
          <w:rFonts w:cstheme="minorHAnsi"/>
          <w:sz w:val="18"/>
          <w:szCs w:val="18"/>
        </w:rPr>
        <w:t>adres i rodzaj obiektu oraz powierzchni</w:t>
      </w:r>
      <w:r w:rsidRPr="00BD70CF">
        <w:rPr>
          <w:rFonts w:eastAsia="TT19o00" w:cstheme="minorHAnsi"/>
          <w:sz w:val="18"/>
          <w:szCs w:val="18"/>
        </w:rPr>
        <w:t xml:space="preserve">ę </w:t>
      </w:r>
      <w:r w:rsidRPr="00BD70CF">
        <w:rPr>
          <w:rFonts w:cstheme="minorHAnsi"/>
          <w:sz w:val="18"/>
          <w:szCs w:val="18"/>
        </w:rPr>
        <w:t>stropodachu,</w:t>
      </w:r>
    </w:p>
    <w:p w:rsidR="00BD70CF" w:rsidRPr="00BD70CF" w:rsidRDefault="00BD70CF" w:rsidP="000557CF">
      <w:pPr>
        <w:numPr>
          <w:ilvl w:val="0"/>
          <w:numId w:val="28"/>
        </w:numPr>
        <w:autoSpaceDE w:val="0"/>
        <w:autoSpaceDN w:val="0"/>
        <w:adjustRightInd w:val="0"/>
        <w:spacing w:after="0" w:line="240" w:lineRule="auto"/>
        <w:contextualSpacing/>
        <w:rPr>
          <w:rFonts w:cstheme="minorHAnsi"/>
          <w:sz w:val="18"/>
          <w:szCs w:val="18"/>
        </w:rPr>
      </w:pPr>
      <w:r w:rsidRPr="00BD70CF">
        <w:rPr>
          <w:rFonts w:cstheme="minorHAnsi"/>
          <w:sz w:val="18"/>
          <w:szCs w:val="18"/>
        </w:rPr>
        <w:t>nazw</w:t>
      </w:r>
      <w:r w:rsidRPr="00BD70CF">
        <w:rPr>
          <w:rFonts w:eastAsia="TT19o00" w:cstheme="minorHAnsi"/>
          <w:sz w:val="18"/>
          <w:szCs w:val="18"/>
        </w:rPr>
        <w:t xml:space="preserve">ę </w:t>
      </w:r>
      <w:r w:rsidRPr="00BD70CF">
        <w:rPr>
          <w:rFonts w:cstheme="minorHAnsi"/>
          <w:sz w:val="18"/>
          <w:szCs w:val="18"/>
        </w:rPr>
        <w:t>firmy wykonuj</w:t>
      </w:r>
      <w:r w:rsidRPr="00BD70CF">
        <w:rPr>
          <w:rFonts w:eastAsia="TT19o00" w:cstheme="minorHAnsi"/>
          <w:sz w:val="18"/>
          <w:szCs w:val="18"/>
        </w:rPr>
        <w:t>ą</w:t>
      </w:r>
      <w:r w:rsidRPr="00BD70CF">
        <w:rPr>
          <w:rFonts w:cstheme="minorHAnsi"/>
          <w:sz w:val="18"/>
          <w:szCs w:val="18"/>
        </w:rPr>
        <w:t>cej ocieplenie,</w:t>
      </w:r>
    </w:p>
    <w:p w:rsidR="00BD70CF" w:rsidRPr="00BD70CF" w:rsidRDefault="00BD70CF" w:rsidP="000557CF">
      <w:pPr>
        <w:numPr>
          <w:ilvl w:val="0"/>
          <w:numId w:val="28"/>
        </w:numPr>
        <w:autoSpaceDE w:val="0"/>
        <w:autoSpaceDN w:val="0"/>
        <w:adjustRightInd w:val="0"/>
        <w:spacing w:after="0" w:line="240" w:lineRule="auto"/>
        <w:contextualSpacing/>
        <w:rPr>
          <w:rFonts w:cstheme="minorHAnsi"/>
          <w:sz w:val="18"/>
          <w:szCs w:val="18"/>
        </w:rPr>
      </w:pPr>
      <w:r w:rsidRPr="00BD70CF">
        <w:rPr>
          <w:rFonts w:cstheme="minorHAnsi"/>
          <w:sz w:val="18"/>
          <w:szCs w:val="18"/>
        </w:rPr>
        <w:t>grubo</w:t>
      </w:r>
      <w:r w:rsidRPr="00BD70CF">
        <w:rPr>
          <w:rFonts w:eastAsia="TT19o00" w:cstheme="minorHAnsi"/>
          <w:sz w:val="18"/>
          <w:szCs w:val="18"/>
        </w:rPr>
        <w:t xml:space="preserve">ść </w:t>
      </w:r>
      <w:r w:rsidRPr="00BD70CF">
        <w:rPr>
          <w:rFonts w:cstheme="minorHAnsi"/>
          <w:sz w:val="18"/>
          <w:szCs w:val="18"/>
        </w:rPr>
        <w:t>izolacji cieplnej (cm, mm),</w:t>
      </w:r>
    </w:p>
    <w:p w:rsidR="00BD70CF" w:rsidRPr="00BD70CF" w:rsidRDefault="00BD70CF" w:rsidP="000557CF">
      <w:pPr>
        <w:numPr>
          <w:ilvl w:val="0"/>
          <w:numId w:val="28"/>
        </w:numPr>
        <w:autoSpaceDE w:val="0"/>
        <w:autoSpaceDN w:val="0"/>
        <w:adjustRightInd w:val="0"/>
        <w:spacing w:after="0" w:line="240" w:lineRule="auto"/>
        <w:contextualSpacing/>
        <w:rPr>
          <w:rFonts w:cstheme="minorHAnsi"/>
          <w:sz w:val="18"/>
          <w:szCs w:val="18"/>
        </w:rPr>
      </w:pPr>
      <w:r w:rsidRPr="00BD70CF">
        <w:rPr>
          <w:rFonts w:cstheme="minorHAnsi"/>
          <w:sz w:val="18"/>
          <w:szCs w:val="18"/>
        </w:rPr>
        <w:t>g</w:t>
      </w:r>
      <w:r w:rsidRPr="00BD70CF">
        <w:rPr>
          <w:rFonts w:eastAsia="TT19o00" w:cstheme="minorHAnsi"/>
          <w:sz w:val="18"/>
          <w:szCs w:val="18"/>
        </w:rPr>
        <w:t>ę</w:t>
      </w:r>
      <w:r w:rsidRPr="00BD70CF">
        <w:rPr>
          <w:rFonts w:cstheme="minorHAnsi"/>
          <w:sz w:val="18"/>
          <w:szCs w:val="18"/>
        </w:rPr>
        <w:t>sto</w:t>
      </w:r>
      <w:r w:rsidRPr="00BD70CF">
        <w:rPr>
          <w:rFonts w:eastAsia="TT19o00" w:cstheme="minorHAnsi"/>
          <w:sz w:val="18"/>
          <w:szCs w:val="18"/>
        </w:rPr>
        <w:t xml:space="preserve">ść </w:t>
      </w:r>
      <w:r w:rsidRPr="00BD70CF">
        <w:rPr>
          <w:rFonts w:cstheme="minorHAnsi"/>
          <w:sz w:val="18"/>
          <w:szCs w:val="18"/>
        </w:rPr>
        <w:t>płyty izolacyjnej (kg/m3),</w:t>
      </w:r>
    </w:p>
    <w:p w:rsidR="00BD70CF" w:rsidRPr="00BD70CF" w:rsidRDefault="00BD70CF" w:rsidP="000557CF">
      <w:pPr>
        <w:numPr>
          <w:ilvl w:val="0"/>
          <w:numId w:val="28"/>
        </w:numPr>
        <w:autoSpaceDE w:val="0"/>
        <w:autoSpaceDN w:val="0"/>
        <w:adjustRightInd w:val="0"/>
        <w:spacing w:after="0" w:line="240" w:lineRule="auto"/>
        <w:contextualSpacing/>
        <w:rPr>
          <w:rFonts w:cstheme="minorHAnsi"/>
          <w:sz w:val="18"/>
          <w:szCs w:val="18"/>
        </w:rPr>
      </w:pPr>
      <w:r w:rsidRPr="00BD70CF">
        <w:rPr>
          <w:rFonts w:cstheme="minorHAnsi"/>
          <w:sz w:val="18"/>
          <w:szCs w:val="18"/>
        </w:rPr>
        <w:t>dat</w:t>
      </w:r>
      <w:r w:rsidRPr="00BD70CF">
        <w:rPr>
          <w:rFonts w:eastAsia="TT19o00" w:cstheme="minorHAnsi"/>
          <w:sz w:val="18"/>
          <w:szCs w:val="18"/>
        </w:rPr>
        <w:t xml:space="preserve">ę </w:t>
      </w:r>
      <w:r w:rsidRPr="00BD70CF">
        <w:rPr>
          <w:rFonts w:cstheme="minorHAnsi"/>
          <w:sz w:val="18"/>
          <w:szCs w:val="18"/>
        </w:rPr>
        <w:t>rozpocz</w:t>
      </w:r>
      <w:r w:rsidRPr="00BD70CF">
        <w:rPr>
          <w:rFonts w:eastAsia="TT19o00" w:cstheme="minorHAnsi"/>
          <w:sz w:val="18"/>
          <w:szCs w:val="18"/>
        </w:rPr>
        <w:t>ę</w:t>
      </w:r>
      <w:r w:rsidRPr="00BD70CF">
        <w:rPr>
          <w:rFonts w:cstheme="minorHAnsi"/>
          <w:sz w:val="18"/>
          <w:szCs w:val="18"/>
        </w:rPr>
        <w:t>cia i zako</w:t>
      </w:r>
      <w:r w:rsidRPr="00BD70CF">
        <w:rPr>
          <w:rFonts w:eastAsia="TT19o00" w:cstheme="minorHAnsi"/>
          <w:sz w:val="18"/>
          <w:szCs w:val="18"/>
        </w:rPr>
        <w:t>ń</w:t>
      </w:r>
      <w:r w:rsidRPr="00BD70CF">
        <w:rPr>
          <w:rFonts w:cstheme="minorHAnsi"/>
          <w:sz w:val="18"/>
          <w:szCs w:val="18"/>
        </w:rPr>
        <w:t>czenia robót,</w:t>
      </w:r>
    </w:p>
    <w:p w:rsidR="00BD70CF" w:rsidRPr="00BD70CF" w:rsidRDefault="00BD70CF" w:rsidP="000557CF">
      <w:pPr>
        <w:numPr>
          <w:ilvl w:val="0"/>
          <w:numId w:val="28"/>
        </w:numPr>
        <w:autoSpaceDE w:val="0"/>
        <w:autoSpaceDN w:val="0"/>
        <w:adjustRightInd w:val="0"/>
        <w:spacing w:after="0" w:line="240" w:lineRule="auto"/>
        <w:contextualSpacing/>
        <w:rPr>
          <w:rFonts w:cstheme="minorHAnsi"/>
          <w:sz w:val="18"/>
          <w:szCs w:val="18"/>
        </w:rPr>
      </w:pPr>
      <w:r w:rsidRPr="00BD70CF">
        <w:rPr>
          <w:rFonts w:cstheme="minorHAnsi"/>
          <w:sz w:val="18"/>
          <w:szCs w:val="18"/>
        </w:rPr>
        <w:t>warunki mikroklimatyczne w czasie wykonywania robót,</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 o</w:t>
      </w:r>
      <w:r w:rsidRPr="00BD70CF">
        <w:rPr>
          <w:rFonts w:eastAsia="TT19o00" w:cstheme="minorHAnsi"/>
          <w:sz w:val="18"/>
          <w:szCs w:val="18"/>
        </w:rPr>
        <w:t>ś</w:t>
      </w:r>
      <w:r w:rsidRPr="00BD70CF">
        <w:rPr>
          <w:rFonts w:cstheme="minorHAnsi"/>
          <w:sz w:val="18"/>
          <w:szCs w:val="18"/>
        </w:rPr>
        <w:t xml:space="preserve">wiadczenie kierownika robót, </w:t>
      </w:r>
      <w:r w:rsidRPr="00BD70CF">
        <w:rPr>
          <w:rFonts w:eastAsia="TT19o00" w:cstheme="minorHAnsi"/>
          <w:sz w:val="18"/>
          <w:szCs w:val="18"/>
        </w:rPr>
        <w:t>ż</w:t>
      </w:r>
      <w:r w:rsidRPr="00BD70CF">
        <w:rPr>
          <w:rFonts w:cstheme="minorHAnsi"/>
          <w:sz w:val="18"/>
          <w:szCs w:val="18"/>
        </w:rPr>
        <w:t>e wbudował materiały oznakowane zgodnie z wiedz</w:t>
      </w:r>
      <w:r w:rsidRPr="00BD70CF">
        <w:rPr>
          <w:rFonts w:eastAsia="TT19o00" w:cstheme="minorHAnsi"/>
          <w:sz w:val="18"/>
          <w:szCs w:val="18"/>
        </w:rPr>
        <w:t xml:space="preserve">ą </w:t>
      </w:r>
      <w:r w:rsidRPr="00BD70CF">
        <w:rPr>
          <w:rFonts w:cstheme="minorHAnsi"/>
          <w:sz w:val="18"/>
          <w:szCs w:val="18"/>
        </w:rPr>
        <w:t>in</w:t>
      </w:r>
      <w:r w:rsidRPr="00BD70CF">
        <w:rPr>
          <w:rFonts w:eastAsia="TT19o00" w:cstheme="minorHAnsi"/>
          <w:sz w:val="18"/>
          <w:szCs w:val="18"/>
        </w:rPr>
        <w:t>ż</w:t>
      </w:r>
      <w:r w:rsidRPr="00BD70CF">
        <w:rPr>
          <w:rFonts w:cstheme="minorHAnsi"/>
          <w:sz w:val="18"/>
          <w:szCs w:val="18"/>
        </w:rPr>
        <w:t>yniersk</w:t>
      </w:r>
      <w:r w:rsidRPr="00BD70CF">
        <w:rPr>
          <w:rFonts w:eastAsia="TT19o00" w:cstheme="minorHAnsi"/>
          <w:sz w:val="18"/>
          <w:szCs w:val="18"/>
        </w:rPr>
        <w:t>ą</w:t>
      </w:r>
      <w:r w:rsidRPr="00BD70CF">
        <w:rPr>
          <w:rFonts w:cstheme="minorHAnsi"/>
          <w:sz w:val="18"/>
          <w:szCs w:val="18"/>
        </w:rPr>
        <w:t>, sztuk</w:t>
      </w:r>
      <w:r w:rsidRPr="00BD70CF">
        <w:rPr>
          <w:rFonts w:eastAsia="TT19o00" w:cstheme="minorHAnsi"/>
          <w:sz w:val="18"/>
          <w:szCs w:val="18"/>
        </w:rPr>
        <w:t xml:space="preserve">ą </w:t>
      </w:r>
      <w:r w:rsidRPr="00BD70CF">
        <w:rPr>
          <w:rFonts w:cstheme="minorHAnsi"/>
          <w:sz w:val="18"/>
          <w:szCs w:val="18"/>
        </w:rPr>
        <w:t>budowlan</w:t>
      </w:r>
      <w:r w:rsidRPr="00BD70CF">
        <w:rPr>
          <w:rFonts w:eastAsia="TT19o00" w:cstheme="minorHAnsi"/>
          <w:sz w:val="18"/>
          <w:szCs w:val="18"/>
        </w:rPr>
        <w:t xml:space="preserve">ą </w:t>
      </w:r>
      <w:r w:rsidRPr="00BD70CF">
        <w:rPr>
          <w:rFonts w:cstheme="minorHAnsi"/>
          <w:sz w:val="18"/>
          <w:szCs w:val="18"/>
        </w:rPr>
        <w:t>oraz z przepisami art. 10 ustawy „Prawo budowlane” i obowi</w:t>
      </w:r>
      <w:r w:rsidRPr="00BD70CF">
        <w:rPr>
          <w:rFonts w:eastAsia="TT19o00" w:cstheme="minorHAnsi"/>
          <w:sz w:val="18"/>
          <w:szCs w:val="18"/>
        </w:rPr>
        <w:t>ą</w:t>
      </w:r>
      <w:r w:rsidRPr="00BD70CF">
        <w:rPr>
          <w:rFonts w:cstheme="minorHAnsi"/>
          <w:sz w:val="18"/>
          <w:szCs w:val="18"/>
        </w:rPr>
        <w:t>zuj</w:t>
      </w:r>
      <w:r w:rsidRPr="00BD70CF">
        <w:rPr>
          <w:rFonts w:eastAsia="TT19o00" w:cstheme="minorHAnsi"/>
          <w:sz w:val="18"/>
          <w:szCs w:val="18"/>
        </w:rPr>
        <w:t>ą</w:t>
      </w:r>
      <w:r w:rsidRPr="00BD70CF">
        <w:rPr>
          <w:rFonts w:cstheme="minorHAnsi"/>
          <w:sz w:val="18"/>
          <w:szCs w:val="18"/>
        </w:rPr>
        <w:t>cymi w tym zakresie przepisami bhp i ppo</w:t>
      </w:r>
      <w:r w:rsidRPr="00BD70CF">
        <w:rPr>
          <w:rFonts w:eastAsia="TT19o00" w:cstheme="minorHAnsi"/>
          <w:sz w:val="18"/>
          <w:szCs w:val="18"/>
        </w:rPr>
        <w:t>ż</w:t>
      </w:r>
      <w:r w:rsidRPr="00BD70CF">
        <w:rPr>
          <w:rFonts w:cstheme="minorHAnsi"/>
          <w:sz w:val="18"/>
          <w:szCs w:val="18"/>
        </w:rPr>
        <w:t>.,</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 imiona i nazwiska, numery uprawnie</w:t>
      </w:r>
      <w:r w:rsidRPr="00BD70CF">
        <w:rPr>
          <w:rFonts w:eastAsia="TT19o00" w:cstheme="minorHAnsi"/>
          <w:sz w:val="18"/>
          <w:szCs w:val="18"/>
        </w:rPr>
        <w:t xml:space="preserve">ń </w:t>
      </w:r>
      <w:r w:rsidRPr="00BD70CF">
        <w:rPr>
          <w:rFonts w:cstheme="minorHAnsi"/>
          <w:sz w:val="18"/>
          <w:szCs w:val="18"/>
        </w:rPr>
        <w:t>budowlanych oraz podpisy kierownika robót i inspektora nadzoru przy udziale przedstawiciela Zamawiaj</w:t>
      </w:r>
      <w:r w:rsidRPr="00BD70CF">
        <w:rPr>
          <w:rFonts w:eastAsia="TT19o00" w:cstheme="minorHAnsi"/>
          <w:sz w:val="18"/>
          <w:szCs w:val="18"/>
        </w:rPr>
        <w:t>ą</w:t>
      </w:r>
      <w:r w:rsidRPr="00BD70CF">
        <w:rPr>
          <w:rFonts w:cstheme="minorHAnsi"/>
          <w:sz w:val="18"/>
          <w:szCs w:val="18"/>
        </w:rPr>
        <w:t>cego.</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Uwaga!</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Ze wzgl</w:t>
      </w:r>
      <w:r w:rsidRPr="00BD70CF">
        <w:rPr>
          <w:rFonts w:eastAsia="TT19o00" w:cstheme="minorHAnsi"/>
          <w:sz w:val="18"/>
          <w:szCs w:val="18"/>
        </w:rPr>
        <w:t>ę</w:t>
      </w:r>
      <w:r w:rsidRPr="00BD70CF">
        <w:rPr>
          <w:rFonts w:cstheme="minorHAnsi"/>
          <w:sz w:val="18"/>
          <w:szCs w:val="18"/>
        </w:rPr>
        <w:t>du na specjalistyczny charakter robót budowlanych ulegaj</w:t>
      </w:r>
      <w:r w:rsidRPr="00BD70CF">
        <w:rPr>
          <w:rFonts w:eastAsia="TT19o00" w:cstheme="minorHAnsi"/>
          <w:sz w:val="18"/>
          <w:szCs w:val="18"/>
        </w:rPr>
        <w:t>ą</w:t>
      </w:r>
      <w:r w:rsidRPr="00BD70CF">
        <w:rPr>
          <w:rFonts w:cstheme="minorHAnsi"/>
          <w:sz w:val="18"/>
          <w:szCs w:val="18"/>
        </w:rPr>
        <w:t>cych zakryciu – sprawdzenie i odbiór przez inspektora nadzoru musi odbywa</w:t>
      </w:r>
      <w:r w:rsidRPr="00BD70CF">
        <w:rPr>
          <w:rFonts w:eastAsia="TT19o00" w:cstheme="minorHAnsi"/>
          <w:sz w:val="18"/>
          <w:szCs w:val="18"/>
        </w:rPr>
        <w:t xml:space="preserve">ć </w:t>
      </w:r>
      <w:r w:rsidRPr="00BD70CF">
        <w:rPr>
          <w:rFonts w:cstheme="minorHAnsi"/>
          <w:sz w:val="18"/>
          <w:szCs w:val="18"/>
        </w:rPr>
        <w:t>si</w:t>
      </w:r>
      <w:r w:rsidRPr="00BD70CF">
        <w:rPr>
          <w:rFonts w:eastAsia="TT19o00" w:cstheme="minorHAnsi"/>
          <w:sz w:val="18"/>
          <w:szCs w:val="18"/>
        </w:rPr>
        <w:t xml:space="preserve">ę </w:t>
      </w:r>
      <w:r w:rsidRPr="00BD70CF">
        <w:rPr>
          <w:rFonts w:cstheme="minorHAnsi"/>
          <w:sz w:val="18"/>
          <w:szCs w:val="18"/>
        </w:rPr>
        <w:t>sukcesywnie i na bie</w:t>
      </w:r>
      <w:r w:rsidRPr="00BD70CF">
        <w:rPr>
          <w:rFonts w:eastAsia="TT19o00" w:cstheme="minorHAnsi"/>
          <w:sz w:val="18"/>
          <w:szCs w:val="18"/>
        </w:rPr>
        <w:t>żą</w:t>
      </w:r>
      <w:r w:rsidRPr="00BD70CF">
        <w:rPr>
          <w:rFonts w:cstheme="minorHAnsi"/>
          <w:sz w:val="18"/>
          <w:szCs w:val="18"/>
        </w:rPr>
        <w:t>co (art. 25 pkt. 3 ustawy – Prawo budowlane).</w:t>
      </w:r>
    </w:p>
    <w:p w:rsidR="00BD70CF" w:rsidRPr="00BD70CF" w:rsidRDefault="00BD70CF" w:rsidP="00BD70CF">
      <w:pPr>
        <w:autoSpaceDE w:val="0"/>
        <w:autoSpaceDN w:val="0"/>
        <w:adjustRightInd w:val="0"/>
        <w:spacing w:after="0" w:line="240" w:lineRule="auto"/>
        <w:rPr>
          <w:rFonts w:cstheme="minorHAnsi"/>
          <w:sz w:val="18"/>
          <w:szCs w:val="18"/>
        </w:rPr>
      </w:pPr>
    </w:p>
    <w:p w:rsidR="00BD70CF" w:rsidRPr="00BD70CF" w:rsidRDefault="00BD70CF" w:rsidP="00BD70CF">
      <w:pPr>
        <w:autoSpaceDE w:val="0"/>
        <w:autoSpaceDN w:val="0"/>
        <w:adjustRightInd w:val="0"/>
        <w:spacing w:after="0" w:line="240" w:lineRule="auto"/>
        <w:rPr>
          <w:rFonts w:cstheme="minorHAnsi"/>
          <w:b/>
          <w:sz w:val="18"/>
          <w:szCs w:val="18"/>
        </w:rPr>
      </w:pPr>
      <w:r w:rsidRPr="00BD70CF">
        <w:rPr>
          <w:rFonts w:cstheme="minorHAnsi"/>
          <w:b/>
          <w:sz w:val="18"/>
          <w:szCs w:val="18"/>
        </w:rPr>
        <w:t>9. Podstawa płatno</w:t>
      </w:r>
      <w:r w:rsidRPr="00BD70CF">
        <w:rPr>
          <w:rFonts w:eastAsia="TT19o00" w:cstheme="minorHAnsi"/>
          <w:b/>
          <w:sz w:val="18"/>
          <w:szCs w:val="18"/>
        </w:rPr>
        <w:t>ś</w:t>
      </w:r>
      <w:r w:rsidRPr="00BD70CF">
        <w:rPr>
          <w:rFonts w:cstheme="minorHAnsi"/>
          <w:b/>
          <w:sz w:val="18"/>
          <w:szCs w:val="18"/>
        </w:rPr>
        <w:t>ci</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Płaci si</w:t>
      </w:r>
      <w:r w:rsidRPr="00BD70CF">
        <w:rPr>
          <w:rFonts w:eastAsia="TT19o00" w:cstheme="minorHAnsi"/>
          <w:sz w:val="18"/>
          <w:szCs w:val="18"/>
        </w:rPr>
        <w:t xml:space="preserve">ę </w:t>
      </w:r>
      <w:r w:rsidRPr="00BD70CF">
        <w:rPr>
          <w:rFonts w:cstheme="minorHAnsi"/>
          <w:sz w:val="18"/>
          <w:szCs w:val="18"/>
        </w:rPr>
        <w:t>za ustalon</w:t>
      </w:r>
      <w:r w:rsidRPr="00BD70CF">
        <w:rPr>
          <w:rFonts w:eastAsia="TT19o00" w:cstheme="minorHAnsi"/>
          <w:sz w:val="18"/>
          <w:szCs w:val="18"/>
        </w:rPr>
        <w:t xml:space="preserve">ą </w:t>
      </w:r>
      <w:r w:rsidRPr="00BD70CF">
        <w:rPr>
          <w:rFonts w:cstheme="minorHAnsi"/>
          <w:sz w:val="18"/>
          <w:szCs w:val="18"/>
        </w:rPr>
        <w:t>ilo</w:t>
      </w:r>
      <w:r w:rsidRPr="00BD70CF">
        <w:rPr>
          <w:rFonts w:eastAsia="TT19o00" w:cstheme="minorHAnsi"/>
          <w:sz w:val="18"/>
          <w:szCs w:val="18"/>
        </w:rPr>
        <w:t xml:space="preserve">ść </w:t>
      </w:r>
      <w:r w:rsidRPr="00BD70CF">
        <w:rPr>
          <w:rFonts w:cstheme="minorHAnsi"/>
          <w:sz w:val="18"/>
          <w:szCs w:val="18"/>
        </w:rPr>
        <w:t>m2 izolacji według ceny jednostkowej, która obejmuje:</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 zakup i dostaw</w:t>
      </w:r>
      <w:r w:rsidRPr="00BD70CF">
        <w:rPr>
          <w:rFonts w:eastAsia="TT19o00" w:cstheme="minorHAnsi"/>
          <w:sz w:val="18"/>
          <w:szCs w:val="18"/>
        </w:rPr>
        <w:t xml:space="preserve">ę </w:t>
      </w:r>
      <w:r w:rsidRPr="00BD70CF">
        <w:rPr>
          <w:rFonts w:cstheme="minorHAnsi"/>
          <w:sz w:val="18"/>
          <w:szCs w:val="18"/>
        </w:rPr>
        <w:t>materiałów,</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 roboty przygotowawcze,</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 wykonanie izolacji termicznej,</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 monta</w:t>
      </w:r>
      <w:r w:rsidRPr="00BD70CF">
        <w:rPr>
          <w:rFonts w:eastAsia="TT19o00" w:cstheme="minorHAnsi"/>
          <w:sz w:val="18"/>
          <w:szCs w:val="18"/>
        </w:rPr>
        <w:t xml:space="preserve">ż </w:t>
      </w:r>
      <w:r w:rsidRPr="00BD70CF">
        <w:rPr>
          <w:rFonts w:cstheme="minorHAnsi"/>
          <w:sz w:val="18"/>
          <w:szCs w:val="18"/>
        </w:rPr>
        <w:t>kominków wentylacji wywiewnej,</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 uporz</w:t>
      </w:r>
      <w:r w:rsidRPr="00BD70CF">
        <w:rPr>
          <w:rFonts w:eastAsia="TT19o00" w:cstheme="minorHAnsi"/>
          <w:sz w:val="18"/>
          <w:szCs w:val="18"/>
        </w:rPr>
        <w:t>ą</w:t>
      </w:r>
      <w:r w:rsidRPr="00BD70CF">
        <w:rPr>
          <w:rFonts w:cstheme="minorHAnsi"/>
          <w:sz w:val="18"/>
          <w:szCs w:val="18"/>
        </w:rPr>
        <w:t>dkowanie stanowisk pracy.</w:t>
      </w:r>
    </w:p>
    <w:p w:rsidR="00BD70CF" w:rsidRPr="00BD70CF" w:rsidRDefault="00BD70CF" w:rsidP="00BD70CF">
      <w:pPr>
        <w:autoSpaceDE w:val="0"/>
        <w:autoSpaceDN w:val="0"/>
        <w:adjustRightInd w:val="0"/>
        <w:spacing w:after="0" w:line="240" w:lineRule="auto"/>
        <w:rPr>
          <w:rFonts w:cstheme="minorHAnsi"/>
          <w:sz w:val="18"/>
          <w:szCs w:val="18"/>
        </w:rPr>
      </w:pPr>
    </w:p>
    <w:p w:rsidR="00BD70CF" w:rsidRPr="00BD70CF" w:rsidRDefault="00BD70CF" w:rsidP="00BD70CF">
      <w:pPr>
        <w:autoSpaceDE w:val="0"/>
        <w:autoSpaceDN w:val="0"/>
        <w:adjustRightInd w:val="0"/>
        <w:spacing w:after="0" w:line="240" w:lineRule="auto"/>
        <w:rPr>
          <w:rFonts w:cstheme="minorHAnsi"/>
          <w:b/>
          <w:sz w:val="18"/>
          <w:szCs w:val="18"/>
        </w:rPr>
      </w:pPr>
      <w:r w:rsidRPr="00BD70CF">
        <w:rPr>
          <w:rFonts w:cstheme="minorHAnsi"/>
          <w:b/>
          <w:sz w:val="18"/>
          <w:szCs w:val="18"/>
        </w:rPr>
        <w:t>10. Przepisy zwi</w:t>
      </w:r>
      <w:r w:rsidRPr="00BD70CF">
        <w:rPr>
          <w:rFonts w:eastAsia="TT19o00" w:cstheme="minorHAnsi"/>
          <w:b/>
          <w:sz w:val="18"/>
          <w:szCs w:val="18"/>
        </w:rPr>
        <w:t>ą</w:t>
      </w:r>
      <w:r w:rsidRPr="00BD70CF">
        <w:rPr>
          <w:rFonts w:cstheme="minorHAnsi"/>
          <w:b/>
          <w:sz w:val="18"/>
          <w:szCs w:val="18"/>
        </w:rPr>
        <w:t>zane</w:t>
      </w:r>
    </w:p>
    <w:p w:rsidR="00BD70CF" w:rsidRPr="00BD70CF" w:rsidRDefault="00BD70CF" w:rsidP="00BD70CF">
      <w:pPr>
        <w:autoSpaceDE w:val="0"/>
        <w:autoSpaceDN w:val="0"/>
        <w:adjustRightInd w:val="0"/>
        <w:spacing w:after="0" w:line="240" w:lineRule="auto"/>
        <w:rPr>
          <w:rFonts w:cstheme="minorHAnsi"/>
          <w:sz w:val="18"/>
          <w:szCs w:val="18"/>
        </w:rPr>
      </w:pP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10.1. Normy</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PN-EN ISO 6946 Obliczanie oporu cieplnego i współczynnika przenikania ciepła.</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PN-EN ISO 10456 Materiały i wyroby budowlane – okre</w:t>
      </w:r>
      <w:r w:rsidRPr="00BD70CF">
        <w:rPr>
          <w:rFonts w:eastAsia="TT19o00" w:cstheme="minorHAnsi"/>
          <w:sz w:val="18"/>
          <w:szCs w:val="18"/>
        </w:rPr>
        <w:t>ś</w:t>
      </w:r>
      <w:r w:rsidRPr="00BD70CF">
        <w:rPr>
          <w:rFonts w:cstheme="minorHAnsi"/>
          <w:sz w:val="18"/>
          <w:szCs w:val="18"/>
        </w:rPr>
        <w:t>lanie deklarowanych i obliczeniowych warto</w:t>
      </w:r>
      <w:r w:rsidRPr="00BD70CF">
        <w:rPr>
          <w:rFonts w:eastAsia="TT19o00" w:cstheme="minorHAnsi"/>
          <w:sz w:val="18"/>
          <w:szCs w:val="18"/>
        </w:rPr>
        <w:t>ś</w:t>
      </w:r>
      <w:r w:rsidRPr="00BD70CF">
        <w:rPr>
          <w:rFonts w:cstheme="minorHAnsi"/>
          <w:sz w:val="18"/>
          <w:szCs w:val="18"/>
        </w:rPr>
        <w:t>ci cieplnych.</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PN-EN ISO 13789 Obliczanie współczynnika strat ciepła przez przenikanie.</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PN-EN ISO 13788 Kryterium kondensacji pary wodnej na powierzchni przegród..</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PN-B-20130: 1999/Az 1: 2001 Wyroby do izolacji cieplnej w budownictwie.</w:t>
      </w:r>
    </w:p>
    <w:p w:rsidR="00BD70CF" w:rsidRPr="00BD70CF" w:rsidRDefault="00BD70CF" w:rsidP="00BD70CF">
      <w:pPr>
        <w:autoSpaceDE w:val="0"/>
        <w:autoSpaceDN w:val="0"/>
        <w:adjustRightInd w:val="0"/>
        <w:spacing w:after="0" w:line="240" w:lineRule="auto"/>
        <w:rPr>
          <w:rFonts w:cstheme="minorHAnsi"/>
          <w:sz w:val="18"/>
          <w:szCs w:val="18"/>
        </w:rPr>
      </w:pP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10.2. Inne dokumenty</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1. Rozporz</w:t>
      </w:r>
      <w:r w:rsidRPr="00BD70CF">
        <w:rPr>
          <w:rFonts w:eastAsia="TT19o00" w:cstheme="minorHAnsi"/>
          <w:sz w:val="18"/>
          <w:szCs w:val="18"/>
        </w:rPr>
        <w:t>ą</w:t>
      </w:r>
      <w:r w:rsidRPr="00BD70CF">
        <w:rPr>
          <w:rFonts w:cstheme="minorHAnsi"/>
          <w:sz w:val="18"/>
          <w:szCs w:val="18"/>
        </w:rPr>
        <w:t>dzenie Ministra Infrastruktury z dnia 2 wrze</w:t>
      </w:r>
      <w:r w:rsidRPr="00BD70CF">
        <w:rPr>
          <w:rFonts w:eastAsia="TT19o00" w:cstheme="minorHAnsi"/>
          <w:sz w:val="18"/>
          <w:szCs w:val="18"/>
        </w:rPr>
        <w:t>ś</w:t>
      </w:r>
      <w:r w:rsidRPr="00BD70CF">
        <w:rPr>
          <w:rFonts w:cstheme="minorHAnsi"/>
          <w:sz w:val="18"/>
          <w:szCs w:val="18"/>
        </w:rPr>
        <w:t>nia 2004 r. w sprawie szczegółowego zakresu i formy dokumentacji projektowej, specyfikacji technicznych wykonania i odbioru robót budowlanych oraz programu funkcjonalno-u</w:t>
      </w:r>
      <w:r w:rsidRPr="00BD70CF">
        <w:rPr>
          <w:rFonts w:eastAsia="TT19o00" w:cstheme="minorHAnsi"/>
          <w:sz w:val="18"/>
          <w:szCs w:val="18"/>
        </w:rPr>
        <w:t>ż</w:t>
      </w:r>
      <w:r w:rsidRPr="00BD70CF">
        <w:rPr>
          <w:rFonts w:cstheme="minorHAnsi"/>
          <w:sz w:val="18"/>
          <w:szCs w:val="18"/>
        </w:rPr>
        <w:t>ytkowego (Dz. U. Nr 202, poz. 2072).</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2. Ustawa z 7 lipca 1994 r. – Prawo budowlane (tekst jednolity: Dz. U. z 2003 r. Nr 207, poz. 2016) oraz zmiana ustawy z dnia 16 kwietnia 2004 r. Art. 29 ust. 2 pkt. 4 lit. b (Dz. U. z 2004 r. Nr 93, poz. 888).</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3. Ustawa z dnia 16 kwietnia 2004 r. o wyrobach budowlanych (Dz.U. z 2004 r. Nr 92, poz. 881) oraz rozporz</w:t>
      </w:r>
      <w:r w:rsidRPr="00BD70CF">
        <w:rPr>
          <w:rFonts w:eastAsia="TT19o00" w:cstheme="minorHAnsi"/>
          <w:sz w:val="18"/>
          <w:szCs w:val="18"/>
        </w:rPr>
        <w:t>ą</w:t>
      </w:r>
      <w:r w:rsidRPr="00BD70CF">
        <w:rPr>
          <w:rFonts w:cstheme="minorHAnsi"/>
          <w:sz w:val="18"/>
          <w:szCs w:val="18"/>
        </w:rPr>
        <w:t>dzenie Ministra Infrastruktury z dnia 11 sierpnia 2004 r. w sprawie sposobów deklarowania zgodno</w:t>
      </w:r>
      <w:r w:rsidRPr="00BD70CF">
        <w:rPr>
          <w:rFonts w:eastAsia="TT19o00" w:cstheme="minorHAnsi"/>
          <w:sz w:val="18"/>
          <w:szCs w:val="18"/>
        </w:rPr>
        <w:t>ś</w:t>
      </w:r>
      <w:r w:rsidRPr="00BD70CF">
        <w:rPr>
          <w:rFonts w:cstheme="minorHAnsi"/>
          <w:sz w:val="18"/>
          <w:szCs w:val="18"/>
        </w:rPr>
        <w:t>ci wyrobów budowlanych oraz sposobu znakowania ich znakiem budowlanym (Dz.U. Nr 198, poz. 2041)</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4. Ustawa z dnia 30 sierpnia 2002 r. o systemie zgodno</w:t>
      </w:r>
      <w:r w:rsidRPr="00BD70CF">
        <w:rPr>
          <w:rFonts w:eastAsia="TT19o00" w:cstheme="minorHAnsi"/>
          <w:sz w:val="18"/>
          <w:szCs w:val="18"/>
        </w:rPr>
        <w:t>ś</w:t>
      </w:r>
      <w:r w:rsidRPr="00BD70CF">
        <w:rPr>
          <w:rFonts w:cstheme="minorHAnsi"/>
          <w:sz w:val="18"/>
          <w:szCs w:val="18"/>
        </w:rPr>
        <w:t xml:space="preserve">ci (Dz. U. z 2002 r. Nr 166, </w:t>
      </w:r>
      <w:r>
        <w:rPr>
          <w:rFonts w:cstheme="minorHAnsi"/>
          <w:sz w:val="18"/>
          <w:szCs w:val="18"/>
        </w:rPr>
        <w:t xml:space="preserve"> </w:t>
      </w:r>
      <w:r w:rsidRPr="00BD70CF">
        <w:rPr>
          <w:rFonts w:cstheme="minorHAnsi"/>
          <w:sz w:val="18"/>
          <w:szCs w:val="18"/>
        </w:rPr>
        <w:t>poz. 1360 z pó</w:t>
      </w:r>
      <w:r w:rsidRPr="00BD70CF">
        <w:rPr>
          <w:rFonts w:eastAsia="TT19o00" w:cstheme="minorHAnsi"/>
          <w:sz w:val="18"/>
          <w:szCs w:val="18"/>
        </w:rPr>
        <w:t>ź</w:t>
      </w:r>
      <w:r w:rsidRPr="00BD70CF">
        <w:rPr>
          <w:rFonts w:cstheme="minorHAnsi"/>
          <w:sz w:val="18"/>
          <w:szCs w:val="18"/>
        </w:rPr>
        <w:t>n. zm.).</w:t>
      </w:r>
    </w:p>
    <w:p w:rsidR="00BD70CF" w:rsidRPr="00BD70CF" w:rsidRDefault="00BD70CF" w:rsidP="00BD70CF">
      <w:pPr>
        <w:autoSpaceDE w:val="0"/>
        <w:autoSpaceDN w:val="0"/>
        <w:adjustRightInd w:val="0"/>
        <w:spacing w:after="0" w:line="240" w:lineRule="auto"/>
        <w:rPr>
          <w:rFonts w:cstheme="minorHAnsi"/>
          <w:sz w:val="18"/>
          <w:szCs w:val="18"/>
        </w:rPr>
      </w:pPr>
      <w:r w:rsidRPr="00BD70CF">
        <w:rPr>
          <w:rFonts w:cstheme="minorHAnsi"/>
          <w:sz w:val="18"/>
          <w:szCs w:val="18"/>
        </w:rPr>
        <w:t>5. Rozporz</w:t>
      </w:r>
      <w:r w:rsidRPr="00BD70CF">
        <w:rPr>
          <w:rFonts w:eastAsia="TT19o00" w:cstheme="minorHAnsi"/>
          <w:sz w:val="18"/>
          <w:szCs w:val="18"/>
        </w:rPr>
        <w:t>ą</w:t>
      </w:r>
      <w:r w:rsidRPr="00BD70CF">
        <w:rPr>
          <w:rFonts w:cstheme="minorHAnsi"/>
          <w:sz w:val="18"/>
          <w:szCs w:val="18"/>
        </w:rPr>
        <w:t>dzenie Ministra Infrastruktury z 12 kwietnia 2002 r. – w sprawie warunków technicznych, jakim powinny odpowiada</w:t>
      </w:r>
      <w:r w:rsidRPr="00BD70CF">
        <w:rPr>
          <w:rFonts w:eastAsia="TT19o00" w:cstheme="minorHAnsi"/>
          <w:sz w:val="18"/>
          <w:szCs w:val="18"/>
        </w:rPr>
        <w:t xml:space="preserve">ć </w:t>
      </w:r>
      <w:r w:rsidRPr="00BD70CF">
        <w:rPr>
          <w:rFonts w:cstheme="minorHAnsi"/>
          <w:sz w:val="18"/>
          <w:szCs w:val="18"/>
        </w:rPr>
        <w:t>budynki i ich usytuowanie (Dz. U. Nr 75, poz. 690).</w:t>
      </w:r>
    </w:p>
    <w:p w:rsidR="003C44BA" w:rsidRDefault="003C44BA">
      <w:pPr>
        <w:rPr>
          <w:rFonts w:cstheme="minorHAnsi"/>
          <w:sz w:val="18"/>
          <w:szCs w:val="18"/>
        </w:rPr>
      </w:pPr>
      <w:r>
        <w:rPr>
          <w:rFonts w:cstheme="minorHAnsi"/>
          <w:sz w:val="18"/>
          <w:szCs w:val="18"/>
        </w:rPr>
        <w:br w:type="page"/>
      </w:r>
    </w:p>
    <w:p w:rsidR="009D14E8" w:rsidRDefault="009D14E8" w:rsidP="003C44BA">
      <w:pPr>
        <w:pStyle w:val="Style21"/>
        <w:widowControl/>
        <w:tabs>
          <w:tab w:val="left" w:pos="0"/>
        </w:tabs>
        <w:spacing w:before="10" w:line="240" w:lineRule="exact"/>
        <w:jc w:val="center"/>
        <w:rPr>
          <w:rStyle w:val="FontStyle55"/>
          <w:rFonts w:asciiTheme="minorHAnsi" w:hAnsiTheme="minorHAnsi" w:cstheme="minorHAnsi"/>
          <w:b w:val="0"/>
          <w:sz w:val="36"/>
          <w:szCs w:val="36"/>
        </w:rPr>
      </w:pPr>
    </w:p>
    <w:p w:rsidR="009D14E8" w:rsidRPr="009D14E8" w:rsidRDefault="003C44BA" w:rsidP="003C44BA">
      <w:pPr>
        <w:pStyle w:val="Style21"/>
        <w:widowControl/>
        <w:tabs>
          <w:tab w:val="left" w:pos="0"/>
        </w:tabs>
        <w:spacing w:before="10" w:line="240" w:lineRule="exact"/>
        <w:jc w:val="center"/>
        <w:rPr>
          <w:rStyle w:val="FontStyle55"/>
          <w:rFonts w:asciiTheme="minorHAnsi" w:hAnsiTheme="minorHAnsi" w:cstheme="minorHAnsi"/>
          <w:b w:val="0"/>
          <w:sz w:val="32"/>
          <w:szCs w:val="32"/>
        </w:rPr>
      </w:pPr>
      <w:r w:rsidRPr="009D14E8">
        <w:rPr>
          <w:rStyle w:val="FontStyle55"/>
          <w:rFonts w:asciiTheme="minorHAnsi" w:hAnsiTheme="minorHAnsi" w:cstheme="minorHAnsi"/>
          <w:b w:val="0"/>
          <w:sz w:val="32"/>
          <w:szCs w:val="32"/>
        </w:rPr>
        <w:t>SST-</w:t>
      </w:r>
      <w:r w:rsidR="009D14E8">
        <w:rPr>
          <w:rStyle w:val="FontStyle55"/>
          <w:rFonts w:asciiTheme="minorHAnsi" w:hAnsiTheme="minorHAnsi" w:cstheme="minorHAnsi"/>
          <w:b w:val="0"/>
          <w:sz w:val="32"/>
          <w:szCs w:val="32"/>
        </w:rPr>
        <w:t>19</w:t>
      </w:r>
      <w:r w:rsidRPr="009D14E8">
        <w:rPr>
          <w:rStyle w:val="FontStyle55"/>
          <w:rFonts w:asciiTheme="minorHAnsi" w:hAnsiTheme="minorHAnsi" w:cstheme="minorHAnsi"/>
          <w:b w:val="0"/>
          <w:sz w:val="32"/>
          <w:szCs w:val="32"/>
        </w:rPr>
        <w:t xml:space="preserve"> ROBOTY GIPSOWE – ŚCIANKI</w:t>
      </w:r>
      <w:r w:rsidR="00687B4A" w:rsidRPr="009D14E8">
        <w:rPr>
          <w:rStyle w:val="FontStyle55"/>
          <w:rFonts w:asciiTheme="minorHAnsi" w:hAnsiTheme="minorHAnsi" w:cstheme="minorHAnsi"/>
          <w:b w:val="0"/>
          <w:sz w:val="32"/>
          <w:szCs w:val="32"/>
        </w:rPr>
        <w:t>, SUFITY</w:t>
      </w:r>
      <w:r w:rsidRPr="009D14E8">
        <w:rPr>
          <w:rStyle w:val="FontStyle55"/>
          <w:rFonts w:asciiTheme="minorHAnsi" w:hAnsiTheme="minorHAnsi" w:cstheme="minorHAnsi"/>
          <w:b w:val="0"/>
          <w:sz w:val="32"/>
          <w:szCs w:val="32"/>
        </w:rPr>
        <w:t xml:space="preserve"> </w:t>
      </w:r>
    </w:p>
    <w:p w:rsidR="003C44BA" w:rsidRPr="009D14E8" w:rsidRDefault="003C44BA" w:rsidP="003C44BA">
      <w:pPr>
        <w:pStyle w:val="Style21"/>
        <w:widowControl/>
        <w:tabs>
          <w:tab w:val="left" w:pos="0"/>
        </w:tabs>
        <w:spacing w:before="10" w:line="240" w:lineRule="exact"/>
        <w:jc w:val="center"/>
        <w:rPr>
          <w:rStyle w:val="FontStyle55"/>
          <w:rFonts w:asciiTheme="minorHAnsi" w:hAnsiTheme="minorHAnsi" w:cstheme="minorHAnsi"/>
          <w:sz w:val="32"/>
          <w:szCs w:val="32"/>
        </w:rPr>
      </w:pPr>
      <w:r w:rsidRPr="009D14E8">
        <w:rPr>
          <w:rStyle w:val="FontStyle55"/>
          <w:rFonts w:asciiTheme="minorHAnsi" w:hAnsiTheme="minorHAnsi" w:cstheme="minorHAnsi"/>
          <w:b w:val="0"/>
          <w:sz w:val="32"/>
          <w:szCs w:val="32"/>
        </w:rPr>
        <w:t>I OKŁADZINY KARTON-GIPSOWE</w:t>
      </w:r>
    </w:p>
    <w:p w:rsidR="004E4898" w:rsidRPr="004E4898" w:rsidRDefault="004E4898" w:rsidP="003C44BA">
      <w:pPr>
        <w:pStyle w:val="Style21"/>
        <w:widowControl/>
        <w:tabs>
          <w:tab w:val="left" w:pos="0"/>
        </w:tabs>
        <w:spacing w:before="10" w:line="240" w:lineRule="exact"/>
        <w:jc w:val="center"/>
        <w:rPr>
          <w:rStyle w:val="FontStyle55"/>
          <w:rFonts w:asciiTheme="minorHAnsi" w:hAnsiTheme="minorHAnsi" w:cstheme="minorHAnsi"/>
          <w:sz w:val="24"/>
          <w:szCs w:val="24"/>
        </w:rPr>
      </w:pPr>
    </w:p>
    <w:p w:rsidR="003C44BA" w:rsidRPr="00D71937" w:rsidRDefault="003C44BA" w:rsidP="003C44BA">
      <w:pPr>
        <w:pStyle w:val="Style21"/>
        <w:widowControl/>
        <w:tabs>
          <w:tab w:val="left" w:pos="1651"/>
        </w:tabs>
        <w:spacing w:before="10" w:line="240" w:lineRule="exact"/>
        <w:rPr>
          <w:rStyle w:val="FontStyle55"/>
          <w:rFonts w:asciiTheme="minorHAnsi" w:hAnsiTheme="minorHAnsi" w:cstheme="minorHAnsi"/>
        </w:rPr>
      </w:pPr>
    </w:p>
    <w:p w:rsidR="003C44BA" w:rsidRPr="00D71937" w:rsidRDefault="003C44BA" w:rsidP="003C44BA">
      <w:pPr>
        <w:rPr>
          <w:rFonts w:cstheme="minorHAnsi"/>
          <w:sz w:val="18"/>
          <w:szCs w:val="18"/>
        </w:rPr>
      </w:pPr>
    </w:p>
    <w:p w:rsidR="003C44BA" w:rsidRPr="00D71937" w:rsidRDefault="003C44BA" w:rsidP="003C44BA">
      <w:pPr>
        <w:autoSpaceDE w:val="0"/>
        <w:autoSpaceDN w:val="0"/>
        <w:adjustRightInd w:val="0"/>
        <w:spacing w:after="0" w:line="240" w:lineRule="auto"/>
        <w:rPr>
          <w:rFonts w:eastAsia="GillSansMT" w:cstheme="minorHAnsi"/>
          <w:b/>
          <w:sz w:val="18"/>
          <w:szCs w:val="18"/>
          <w:lang w:eastAsia="pl-PL"/>
        </w:rPr>
      </w:pPr>
      <w:r w:rsidRPr="00F81AFC">
        <w:rPr>
          <w:rFonts w:cstheme="minorHAnsi"/>
          <w:b/>
          <w:sz w:val="18"/>
          <w:szCs w:val="18"/>
          <w:lang w:eastAsia="pl-PL"/>
        </w:rPr>
        <w:t xml:space="preserve">1. </w:t>
      </w:r>
      <w:r w:rsidRPr="00F81AFC">
        <w:rPr>
          <w:rFonts w:eastAsia="GillSansMT" w:cstheme="minorHAnsi"/>
          <w:b/>
          <w:sz w:val="18"/>
          <w:szCs w:val="18"/>
          <w:lang w:eastAsia="pl-PL"/>
        </w:rPr>
        <w:t>WSTĘP</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1.1. </w:t>
      </w:r>
      <w:r w:rsidRPr="00F81AFC">
        <w:rPr>
          <w:rFonts w:eastAsia="GillSansMT" w:cstheme="minorHAnsi"/>
          <w:sz w:val="18"/>
          <w:szCs w:val="18"/>
          <w:lang w:eastAsia="pl-PL"/>
        </w:rPr>
        <w:t>Przedmiot SST</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Przedmiotem niniejszej specyfikacji technicznej są wymagania dotyczące wykonania i odbioru ścianek działowych</w:t>
      </w:r>
      <w:r w:rsidR="00687B4A">
        <w:rPr>
          <w:rFonts w:eastAsia="GillSansMT" w:cstheme="minorHAnsi"/>
          <w:sz w:val="18"/>
          <w:szCs w:val="18"/>
          <w:lang w:eastAsia="pl-PL"/>
        </w:rPr>
        <w:t>, sufitów i okładzin</w:t>
      </w:r>
      <w:r w:rsidRPr="00F81AFC">
        <w:rPr>
          <w:rFonts w:eastAsia="GillSansMT" w:cstheme="minorHAnsi"/>
          <w:sz w:val="18"/>
          <w:szCs w:val="18"/>
          <w:lang w:eastAsia="pl-PL"/>
        </w:rPr>
        <w:t xml:space="preserve"> z płyt gipsowo-kartonowych dla zadania :</w:t>
      </w:r>
    </w:p>
    <w:p w:rsidR="00D27AE3" w:rsidRDefault="00D27AE3" w:rsidP="00D27AE3">
      <w:pPr>
        <w:autoSpaceDE w:val="0"/>
        <w:autoSpaceDN w:val="0"/>
        <w:adjustRightInd w:val="0"/>
        <w:spacing w:after="0" w:line="240" w:lineRule="auto"/>
        <w:rPr>
          <w:rFonts w:eastAsia="CIDFont+F1" w:cstheme="minorHAnsi"/>
          <w:sz w:val="18"/>
          <w:szCs w:val="18"/>
        </w:rPr>
      </w:pPr>
      <w:r w:rsidRPr="00FF330F">
        <w:rPr>
          <w:rFonts w:ascii="Calibri" w:eastAsia="Calibri" w:hAnsi="Calibri" w:cs="Times New Roman"/>
          <w:b/>
          <w:i/>
          <w:sz w:val="18"/>
          <w:szCs w:val="18"/>
        </w:rPr>
        <w:t>Remont budynku administracyjnego w SRARS w Kamienicy Królewskiej</w:t>
      </w:r>
      <w:r w:rsidRPr="00AB1783">
        <w:rPr>
          <w:rFonts w:eastAsia="CIDFont+F1" w:cstheme="minorHAnsi"/>
          <w:sz w:val="18"/>
          <w:szCs w:val="18"/>
        </w:rPr>
        <w:t xml:space="preserve"> </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1.2. </w:t>
      </w:r>
      <w:r w:rsidRPr="00F81AFC">
        <w:rPr>
          <w:rFonts w:eastAsia="GillSansMT" w:cstheme="minorHAnsi"/>
          <w:sz w:val="18"/>
          <w:szCs w:val="18"/>
          <w:lang w:eastAsia="pl-PL"/>
        </w:rPr>
        <w:t>Zakres stosowania SST</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 xml:space="preserve">Szczegółowa Specyfikacja techniczna (SST) stanowi podstawę, jako dokument przetargowy i kontraktowy przy zlecaniu i realizacji robot wymienionych, w pkt. </w:t>
      </w:r>
      <w:r w:rsidRPr="00F81AFC">
        <w:rPr>
          <w:rFonts w:cstheme="minorHAnsi"/>
          <w:sz w:val="18"/>
          <w:szCs w:val="18"/>
          <w:lang w:eastAsia="pl-PL"/>
        </w:rPr>
        <w:t>1.1</w:t>
      </w:r>
      <w:r w:rsidRPr="00F81AFC">
        <w:rPr>
          <w:rFonts w:eastAsia="GillSansMT" w:cstheme="minorHAnsi"/>
          <w:sz w:val="18"/>
          <w:szCs w:val="18"/>
          <w:lang w:eastAsia="pl-PL"/>
        </w:rPr>
        <w:t>.</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Znaczy to, iz projektant sporządzający dokumentację projektową i odpowiednie szczegółowe specyfikacje techniczne</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Wykonania i odbioru robot budowlanych może wprowadzać do niniejszej specyfikacji zmiany, uzupełnienia lub uściślenia, odpowiednie dla przewidzianych projektem robot, uwzględniające wymagania Zamawiającego oraz konkretne warunki realizacji robot, które są niezbędne do określania ich standardu i jakości.</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1.3. </w:t>
      </w:r>
      <w:r w:rsidRPr="00F81AFC">
        <w:rPr>
          <w:rFonts w:eastAsia="GillSansMT" w:cstheme="minorHAnsi"/>
          <w:sz w:val="18"/>
          <w:szCs w:val="18"/>
          <w:lang w:eastAsia="pl-PL"/>
        </w:rPr>
        <w:t>Zakres robot objętych SST</w:t>
      </w:r>
    </w:p>
    <w:p w:rsidR="00687B4A" w:rsidRPr="00687B4A" w:rsidRDefault="00687B4A" w:rsidP="00687B4A">
      <w:pPr>
        <w:autoSpaceDE w:val="0"/>
        <w:autoSpaceDN w:val="0"/>
        <w:adjustRightInd w:val="0"/>
        <w:spacing w:after="0" w:line="240" w:lineRule="auto"/>
        <w:jc w:val="both"/>
        <w:rPr>
          <w:rFonts w:eastAsia="GillSansMT" w:cstheme="minorHAnsi"/>
          <w:sz w:val="18"/>
          <w:szCs w:val="18"/>
          <w:lang w:eastAsia="pl-PL"/>
        </w:rPr>
      </w:pPr>
      <w:r w:rsidRPr="00687B4A">
        <w:rPr>
          <w:rFonts w:cstheme="minorHAnsi"/>
          <w:sz w:val="18"/>
          <w:szCs w:val="18"/>
          <w:lang w:eastAsia="pl-PL"/>
        </w:rPr>
        <w:t xml:space="preserve">– </w:t>
      </w:r>
      <w:r w:rsidRPr="00687B4A">
        <w:rPr>
          <w:rFonts w:eastAsia="GillSansMT" w:cstheme="minorHAnsi"/>
          <w:sz w:val="18"/>
          <w:szCs w:val="18"/>
          <w:lang w:eastAsia="pl-PL"/>
        </w:rPr>
        <w:t>Okładziny z płyt gipsowo-kartonowych, których dotyczy specyfikacja stanowią poszycie ażurowej</w:t>
      </w:r>
      <w:r>
        <w:rPr>
          <w:rFonts w:eastAsia="GillSansMT" w:cstheme="minorHAnsi"/>
          <w:sz w:val="18"/>
          <w:szCs w:val="18"/>
          <w:lang w:eastAsia="pl-PL"/>
        </w:rPr>
        <w:t xml:space="preserve"> </w:t>
      </w:r>
      <w:r w:rsidRPr="00687B4A">
        <w:rPr>
          <w:rFonts w:eastAsia="GillSansMT" w:cstheme="minorHAnsi"/>
          <w:sz w:val="18"/>
          <w:szCs w:val="18"/>
          <w:lang w:eastAsia="pl-PL"/>
        </w:rPr>
        <w:t>konstrukcji ścian w systemie lekkiej zabudowy szkieletowej, jak i okładziny zastępującej tynki na ścianach i sufitach murowanych wykonywanych z materiałów tradycyjnych.</w:t>
      </w:r>
    </w:p>
    <w:p w:rsidR="00687B4A" w:rsidRPr="00687B4A" w:rsidRDefault="00687B4A" w:rsidP="00687B4A">
      <w:pPr>
        <w:autoSpaceDE w:val="0"/>
        <w:autoSpaceDN w:val="0"/>
        <w:adjustRightInd w:val="0"/>
        <w:spacing w:after="0" w:line="240" w:lineRule="auto"/>
        <w:jc w:val="both"/>
        <w:rPr>
          <w:rFonts w:eastAsia="GillSansMT" w:cstheme="minorHAnsi"/>
          <w:sz w:val="18"/>
          <w:szCs w:val="18"/>
          <w:lang w:eastAsia="pl-PL"/>
        </w:rPr>
      </w:pPr>
      <w:r w:rsidRPr="00687B4A">
        <w:rPr>
          <w:rFonts w:cstheme="minorHAnsi"/>
          <w:sz w:val="18"/>
          <w:szCs w:val="18"/>
          <w:lang w:eastAsia="pl-PL"/>
        </w:rPr>
        <w:t xml:space="preserve">– </w:t>
      </w:r>
      <w:r w:rsidRPr="00687B4A">
        <w:rPr>
          <w:rFonts w:eastAsia="GillSansMT" w:cstheme="minorHAnsi"/>
          <w:sz w:val="18"/>
          <w:szCs w:val="18"/>
          <w:lang w:eastAsia="pl-PL"/>
        </w:rPr>
        <w:t>Wykonanie sufitów podwieszanych z płyt gipsowo-kartonowych</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1.4. </w:t>
      </w:r>
      <w:r w:rsidRPr="00F81AFC">
        <w:rPr>
          <w:rFonts w:eastAsia="GillSansMT" w:cstheme="minorHAnsi"/>
          <w:sz w:val="18"/>
          <w:szCs w:val="18"/>
          <w:lang w:eastAsia="pl-PL"/>
        </w:rPr>
        <w:t>Określenia podstawowe</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Określenia podane w niniejszej SST są zgodne z ustawą Prawo budowlane, wydanymi do niej rozporządzeniami wykonawczymi, nomenklaturą Polskich Norm, aprobat technicznych, a mianowicie:</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roboty budowlane przy wykonaniu okładzin z płyt gipsowo-kartonowych należy rozumieć wszystkie prace budowlane związane z wykonaniem okładzin z płyt zgodnie z ustaleniami projektowymi,</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Wykonawca – osoba lub organizacja wykonująca ww. roboty budowlane,</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procedura – dokument zapewniający jakość, definiujący „jak, kiedy, gdzie i kto”? wykonuje i kontroluje poszczególne operacje robocze – procedura może być zastąpiona przez normy, aprobaty techniczne i</w:t>
      </w:r>
      <w:r w:rsidRPr="00F81AFC">
        <w:rPr>
          <w:rFonts w:ascii="Calibri" w:eastAsia="GillSansMT" w:hAnsi="Calibri" w:cs="Calibri"/>
          <w:sz w:val="18"/>
          <w:szCs w:val="18"/>
          <w:lang w:eastAsia="pl-PL"/>
        </w:rPr>
        <w:t xml:space="preserve"> </w:t>
      </w:r>
      <w:r w:rsidRPr="00F81AFC">
        <w:rPr>
          <w:rFonts w:eastAsia="GillSansMT" w:cstheme="minorHAnsi"/>
          <w:sz w:val="18"/>
          <w:szCs w:val="18"/>
          <w:lang w:eastAsia="pl-PL"/>
        </w:rPr>
        <w:t>instrukcje,</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ustalenia projektowe – ustalenia podane w dokumentacji technicznej zawierające dane opisujące przedmiot i wymagania jakościowe wykonania okładzin.</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1.5. </w:t>
      </w:r>
      <w:r w:rsidRPr="00F81AFC">
        <w:rPr>
          <w:rFonts w:eastAsia="GillSansMT" w:cstheme="minorHAnsi"/>
          <w:sz w:val="18"/>
          <w:szCs w:val="18"/>
          <w:lang w:eastAsia="pl-PL"/>
        </w:rPr>
        <w:t>Ogólne wymagania dotyczące robot</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Przy wykonywaniu okładzin z płyt należy przestrzegać zasad podanych w normie PN-</w:t>
      </w:r>
      <w:r w:rsidRPr="00F81AFC">
        <w:rPr>
          <w:rFonts w:cstheme="minorHAnsi"/>
          <w:sz w:val="18"/>
          <w:szCs w:val="18"/>
          <w:lang w:eastAsia="pl-PL"/>
        </w:rPr>
        <w:t>72</w:t>
      </w:r>
      <w:r w:rsidRPr="00F81AFC">
        <w:rPr>
          <w:rFonts w:eastAsia="GillSansMT" w:cstheme="minorHAnsi"/>
          <w:sz w:val="18"/>
          <w:szCs w:val="18"/>
          <w:lang w:eastAsia="pl-PL"/>
        </w:rPr>
        <w:t>/B-</w:t>
      </w:r>
      <w:r w:rsidRPr="00F81AFC">
        <w:rPr>
          <w:rFonts w:cstheme="minorHAnsi"/>
          <w:sz w:val="18"/>
          <w:szCs w:val="18"/>
          <w:lang w:eastAsia="pl-PL"/>
        </w:rPr>
        <w:t xml:space="preserve">10122 </w:t>
      </w:r>
      <w:r w:rsidRPr="00F81AFC">
        <w:rPr>
          <w:rFonts w:eastAsia="GillSansMT" w:cstheme="minorHAnsi"/>
          <w:sz w:val="18"/>
          <w:szCs w:val="18"/>
          <w:lang w:eastAsia="pl-PL"/>
        </w:rPr>
        <w:t xml:space="preserve">„Roboty okładzinowe. Suche tynki. Wymagania i badania przy odbiorze”. Wykonawca robot jest odpowiedzialny za jakość ich wykonania oraz za ich zgodność z dokumentacją projektową, ST i poleceniami Inspektora nadzoru. Ogólne wymagania dotyczące wykonania i odbioru robot podano w ST „Wymagania ogólne” </w:t>
      </w:r>
    </w:p>
    <w:p w:rsidR="003C44BA" w:rsidRPr="00D71937" w:rsidRDefault="003C44BA" w:rsidP="003C44BA">
      <w:pPr>
        <w:spacing w:after="0" w:line="240" w:lineRule="auto"/>
        <w:rPr>
          <w:rFonts w:eastAsia="GillSansMT" w:cstheme="minorHAnsi"/>
          <w:sz w:val="18"/>
          <w:szCs w:val="18"/>
          <w:lang w:eastAsia="pl-PL"/>
        </w:rPr>
      </w:pPr>
    </w:p>
    <w:p w:rsidR="003C44BA" w:rsidRPr="00D71937" w:rsidRDefault="003C44BA" w:rsidP="003C44BA">
      <w:pPr>
        <w:autoSpaceDE w:val="0"/>
        <w:autoSpaceDN w:val="0"/>
        <w:adjustRightInd w:val="0"/>
        <w:spacing w:after="0" w:line="240" w:lineRule="auto"/>
        <w:rPr>
          <w:rFonts w:eastAsia="GillSansMT" w:cstheme="minorHAnsi"/>
          <w:b/>
          <w:sz w:val="18"/>
          <w:szCs w:val="18"/>
          <w:lang w:eastAsia="pl-PL"/>
        </w:rPr>
      </w:pPr>
      <w:r w:rsidRPr="00F81AFC">
        <w:rPr>
          <w:rFonts w:cstheme="minorHAnsi"/>
          <w:b/>
          <w:sz w:val="18"/>
          <w:szCs w:val="18"/>
          <w:lang w:eastAsia="pl-PL"/>
        </w:rPr>
        <w:t xml:space="preserve">2. </w:t>
      </w:r>
      <w:r w:rsidRPr="00F81AFC">
        <w:rPr>
          <w:rFonts w:eastAsia="GillSansMT" w:cstheme="minorHAnsi"/>
          <w:b/>
          <w:sz w:val="18"/>
          <w:szCs w:val="18"/>
          <w:lang w:eastAsia="pl-PL"/>
        </w:rPr>
        <w:t>MATERIAŁY</w:t>
      </w:r>
    </w:p>
    <w:p w:rsidR="003C44BA" w:rsidRPr="00D71937" w:rsidRDefault="003C44BA" w:rsidP="003C44BA">
      <w:pPr>
        <w:autoSpaceDE w:val="0"/>
        <w:autoSpaceDN w:val="0"/>
        <w:adjustRightInd w:val="0"/>
        <w:spacing w:after="0" w:line="240" w:lineRule="auto"/>
        <w:rPr>
          <w:rFonts w:cstheme="minorHAnsi"/>
          <w:b/>
          <w:bCs/>
          <w:sz w:val="18"/>
          <w:szCs w:val="18"/>
          <w:lang w:eastAsia="pl-PL"/>
        </w:rPr>
      </w:pPr>
      <w:r w:rsidRPr="00F81AFC">
        <w:rPr>
          <w:rFonts w:cstheme="minorHAnsi"/>
          <w:sz w:val="18"/>
          <w:szCs w:val="18"/>
          <w:lang w:eastAsia="pl-PL"/>
        </w:rPr>
        <w:t xml:space="preserve">2.1. </w:t>
      </w:r>
      <w:r w:rsidRPr="00F81AFC">
        <w:rPr>
          <w:rFonts w:eastAsia="GillSansMT" w:cstheme="minorHAnsi"/>
          <w:sz w:val="18"/>
          <w:szCs w:val="18"/>
          <w:lang w:eastAsia="pl-PL"/>
        </w:rPr>
        <w:t xml:space="preserve">Ogólne wymagania dotyczące materiałów, ich pozyskiwania i składowania podano </w:t>
      </w:r>
      <w:r>
        <w:rPr>
          <w:rFonts w:eastAsia="GillSansMT" w:cstheme="minorHAnsi"/>
          <w:sz w:val="18"/>
          <w:szCs w:val="18"/>
          <w:lang w:eastAsia="pl-PL"/>
        </w:rPr>
        <w:t>w ST-00</w:t>
      </w:r>
    </w:p>
    <w:p w:rsidR="003C44BA" w:rsidRPr="00D71937" w:rsidRDefault="003C44BA" w:rsidP="003C44BA">
      <w:pPr>
        <w:autoSpaceDE w:val="0"/>
        <w:autoSpaceDN w:val="0"/>
        <w:adjustRightInd w:val="0"/>
        <w:spacing w:after="0" w:line="240" w:lineRule="auto"/>
        <w:rPr>
          <w:rFonts w:cstheme="minorHAnsi"/>
          <w:b/>
          <w:bCs/>
          <w:sz w:val="18"/>
          <w:szCs w:val="18"/>
          <w:lang w:eastAsia="pl-PL"/>
        </w:rPr>
      </w:pPr>
      <w:r w:rsidRPr="00F81AFC">
        <w:rPr>
          <w:rFonts w:cstheme="minorHAnsi"/>
          <w:b/>
          <w:bCs/>
          <w:sz w:val="18"/>
          <w:szCs w:val="18"/>
          <w:lang w:eastAsia="pl-PL"/>
        </w:rPr>
        <w:t xml:space="preserve"> </w:t>
      </w:r>
      <w:r w:rsidRPr="00F81AFC">
        <w:rPr>
          <w:rFonts w:eastAsia="GillSansMT" w:cstheme="minorHAnsi"/>
          <w:sz w:val="18"/>
          <w:szCs w:val="18"/>
          <w:lang w:eastAsia="pl-PL"/>
        </w:rPr>
        <w:t xml:space="preserve">„Wymagania ogólne” pkt </w:t>
      </w:r>
      <w:r w:rsidRPr="00F81AFC">
        <w:rPr>
          <w:rFonts w:cstheme="minorHAnsi"/>
          <w:b/>
          <w:bCs/>
          <w:sz w:val="18"/>
          <w:szCs w:val="18"/>
          <w:lang w:eastAsia="pl-PL"/>
        </w:rPr>
        <w:t>2</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2.2. </w:t>
      </w:r>
      <w:r w:rsidRPr="00F81AFC">
        <w:rPr>
          <w:rFonts w:eastAsia="GillSansMT" w:cstheme="minorHAnsi"/>
          <w:sz w:val="18"/>
          <w:szCs w:val="18"/>
          <w:lang w:eastAsia="pl-PL"/>
        </w:rPr>
        <w:t>Płyty gipsowo-kartonowe(włókninowe) powinny odpowiadać wymaganiom określonych w normie PN-B-</w:t>
      </w:r>
      <w:r w:rsidRPr="00F81AFC">
        <w:rPr>
          <w:rFonts w:cstheme="minorHAnsi"/>
          <w:b/>
          <w:bCs/>
          <w:sz w:val="18"/>
          <w:szCs w:val="18"/>
          <w:lang w:eastAsia="pl-PL"/>
        </w:rPr>
        <w:t xml:space="preserve">79405 </w:t>
      </w:r>
      <w:r w:rsidRPr="00F81AFC">
        <w:rPr>
          <w:rFonts w:eastAsia="GillSansMT" w:cstheme="minorHAnsi"/>
          <w:sz w:val="18"/>
          <w:szCs w:val="18"/>
          <w:lang w:eastAsia="pl-PL"/>
        </w:rPr>
        <w:t>– wymagania dla płyt gipsowo-kartonowych</w:t>
      </w:r>
    </w:p>
    <w:p w:rsidR="003C44BA" w:rsidRPr="00D71937" w:rsidRDefault="003C44BA" w:rsidP="003C44BA">
      <w:pPr>
        <w:spacing w:after="0" w:line="240" w:lineRule="auto"/>
        <w:rPr>
          <w:rFonts w:eastAsia="GillSansMT" w:cstheme="minorHAnsi"/>
          <w:sz w:val="18"/>
          <w:szCs w:val="18"/>
          <w:lang w:eastAsia="pl-PL"/>
        </w:rPr>
      </w:pPr>
      <w:r w:rsidRPr="00F81AFC">
        <w:rPr>
          <w:rFonts w:eastAsia="GillSansMT" w:cstheme="minorHAnsi"/>
          <w:sz w:val="18"/>
          <w:szCs w:val="18"/>
          <w:lang w:eastAsia="pl-PL"/>
        </w:rPr>
        <w:t>Warunki techniczne dla płyt gipsowo-kartonowych</w:t>
      </w:r>
    </w:p>
    <w:p w:rsidR="003C44BA" w:rsidRPr="00D71937" w:rsidRDefault="003C44BA" w:rsidP="003C44BA">
      <w:pPr>
        <w:spacing w:after="0" w:line="240" w:lineRule="auto"/>
        <w:rPr>
          <w:rFonts w:cstheme="minorHAnsi"/>
          <w:sz w:val="18"/>
          <w:szCs w:val="18"/>
        </w:rPr>
      </w:pPr>
      <w:r>
        <w:rPr>
          <w:rFonts w:cstheme="minorHAnsi"/>
          <w:noProof/>
          <w:sz w:val="18"/>
          <w:szCs w:val="18"/>
          <w:lang w:eastAsia="pl-PL"/>
        </w:rPr>
        <w:lastRenderedPageBreak/>
        <w:drawing>
          <wp:inline distT="0" distB="0" distL="0" distR="0">
            <wp:extent cx="5705475" cy="5067300"/>
            <wp:effectExtent l="19050" t="0" r="9525" b="0"/>
            <wp:docPr id="1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srcRect/>
                    <a:stretch>
                      <a:fillRect/>
                    </a:stretch>
                  </pic:blipFill>
                  <pic:spPr bwMode="auto">
                    <a:xfrm>
                      <a:off x="0" y="0"/>
                      <a:ext cx="5705475" cy="5067300"/>
                    </a:xfrm>
                    <a:prstGeom prst="rect">
                      <a:avLst/>
                    </a:prstGeom>
                    <a:noFill/>
                    <a:ln w="9525">
                      <a:noFill/>
                      <a:miter lim="800000"/>
                      <a:headEnd/>
                      <a:tailEnd/>
                    </a:ln>
                  </pic:spPr>
                </pic:pic>
              </a:graphicData>
            </a:graphic>
          </wp:inline>
        </w:drawing>
      </w:r>
    </w:p>
    <w:p w:rsidR="003C44BA" w:rsidRPr="00D71937" w:rsidRDefault="003C44BA" w:rsidP="003C44BA">
      <w:pPr>
        <w:spacing w:after="0" w:line="240" w:lineRule="auto"/>
        <w:rPr>
          <w:rFonts w:cstheme="minorHAnsi"/>
          <w:sz w:val="18"/>
          <w:szCs w:val="18"/>
        </w:rPr>
      </w:pPr>
      <w:r>
        <w:rPr>
          <w:rFonts w:cstheme="minorHAnsi"/>
          <w:noProof/>
          <w:sz w:val="18"/>
          <w:szCs w:val="18"/>
          <w:lang w:eastAsia="pl-PL"/>
        </w:rPr>
        <w:drawing>
          <wp:inline distT="0" distB="0" distL="0" distR="0">
            <wp:extent cx="5514975" cy="2228850"/>
            <wp:effectExtent l="19050" t="0" r="9525" b="0"/>
            <wp:docPr id="3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srcRect/>
                    <a:stretch>
                      <a:fillRect/>
                    </a:stretch>
                  </pic:blipFill>
                  <pic:spPr bwMode="auto">
                    <a:xfrm>
                      <a:off x="0" y="0"/>
                      <a:ext cx="5514975" cy="2228850"/>
                    </a:xfrm>
                    <a:prstGeom prst="rect">
                      <a:avLst/>
                    </a:prstGeom>
                    <a:noFill/>
                    <a:ln w="9525">
                      <a:noFill/>
                      <a:miter lim="800000"/>
                      <a:headEnd/>
                      <a:tailEnd/>
                    </a:ln>
                  </pic:spPr>
                </pic:pic>
              </a:graphicData>
            </a:graphic>
          </wp:inline>
        </w:drawing>
      </w:r>
    </w:p>
    <w:p w:rsidR="003C44BA" w:rsidRPr="00D71937" w:rsidRDefault="003C44BA" w:rsidP="003C44BA">
      <w:pPr>
        <w:spacing w:after="0" w:line="240" w:lineRule="auto"/>
        <w:rPr>
          <w:rFonts w:cstheme="minorHAnsi"/>
          <w:sz w:val="18"/>
          <w:szCs w:val="18"/>
        </w:rPr>
      </w:pP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2.3. Woda</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Do przygotowania zaczynu gipsowego i skrapiania podłoża stosować można wodę odpowiadającą wymaganiom normy PN-EN-1008:2004 „Woda zarobowa do betonu. Specyfikacja pobierania próbek, badanie i ocena przydatności wody zarobowej do betonu, w tym wody odzyskanej z procesów produkcji betonu”. Bez badań laboratoryjnych można stosować wodociągową wodę pitną.</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Niedozwolone jest użycie wód ściekowych, kanalizacyjnych, bagiennych oraz wód zawierających tłuszcze organiczne, oleje i muł.</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2.4. Piasek</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2.4.1. Piasek powinien spełniać wymagania normy PN-79/B-06711. Kruszywa mineralne. Piaski do zapraw budowlanych, a w szczególności:</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lastRenderedPageBreak/>
        <w:t>– nie zawierać domieszek organicznych,</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 mieć frakcje rożnych wymiarów: piasek drobnoziarnisty 0,25-0,5 mm, piasek średnioziarnisty 0,5-1,0 mm.</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2.4.2. Stosowany do zaczynu piasek powinien być drobnoziarnisty i przechodzić całkowicie przez sito o prześwicie 0,5 mm.</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 xml:space="preserve">2.5. Klej gipsowy </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Do przymocowywania płyt gipsowo-kartonowych(włókninowych) stosuje się najczęściej kleje gipsowe produkowane przez firmy specjalistyczne, dostępne w sprzedaży na terenie kraju.</w:t>
      </w:r>
    </w:p>
    <w:p w:rsidR="003C44BA" w:rsidRPr="00D71937" w:rsidRDefault="003C44BA" w:rsidP="003C44BA">
      <w:pPr>
        <w:spacing w:after="0" w:line="240" w:lineRule="auto"/>
        <w:rPr>
          <w:rFonts w:eastAsia="Times New Roman" w:cstheme="minorHAnsi"/>
          <w:sz w:val="18"/>
          <w:szCs w:val="18"/>
          <w:lang w:eastAsia="pl-PL"/>
        </w:rPr>
      </w:pPr>
      <w:r w:rsidRPr="00F81AFC">
        <w:rPr>
          <w:rFonts w:eastAsia="GillSansMT" w:cstheme="minorHAnsi"/>
          <w:sz w:val="18"/>
          <w:szCs w:val="18"/>
          <w:lang w:eastAsia="pl-PL"/>
        </w:rPr>
        <w:t xml:space="preserve">2.6. </w:t>
      </w:r>
      <w:r w:rsidRPr="00F81AFC">
        <w:rPr>
          <w:rFonts w:eastAsia="Times New Roman" w:cstheme="minorHAnsi"/>
          <w:sz w:val="18"/>
          <w:szCs w:val="18"/>
          <w:lang w:eastAsia="pl-PL"/>
        </w:rPr>
        <w:t>Profile metalowe i akcesoria do wykonywania sufitów podwieszanych i stelaży -wg. odpowiedniej aprobaty technicznej</w:t>
      </w:r>
    </w:p>
    <w:p w:rsidR="003C44BA" w:rsidRPr="00D71937" w:rsidRDefault="003C44BA" w:rsidP="003C44BA">
      <w:pPr>
        <w:spacing w:after="0" w:line="240" w:lineRule="auto"/>
        <w:rPr>
          <w:rFonts w:eastAsia="Times New Roman" w:cstheme="minorHAnsi"/>
          <w:sz w:val="18"/>
          <w:szCs w:val="18"/>
          <w:lang w:eastAsia="pl-PL"/>
        </w:rPr>
      </w:pPr>
      <w:r w:rsidRPr="00F81AFC">
        <w:rPr>
          <w:rFonts w:eastAsia="Times New Roman" w:cstheme="minorHAnsi"/>
          <w:sz w:val="18"/>
          <w:szCs w:val="18"/>
          <w:lang w:eastAsia="pl-PL"/>
        </w:rPr>
        <w:t>2.7. Narożniki aluminiowe - według odpowiedniej aprobaty techn.</w:t>
      </w:r>
    </w:p>
    <w:p w:rsidR="003C44BA" w:rsidRPr="00D71937" w:rsidRDefault="003C44BA" w:rsidP="003C44BA">
      <w:pPr>
        <w:spacing w:after="0" w:line="240" w:lineRule="auto"/>
        <w:rPr>
          <w:rFonts w:eastAsia="Times New Roman" w:cstheme="minorHAnsi"/>
          <w:sz w:val="18"/>
          <w:szCs w:val="18"/>
          <w:lang w:eastAsia="pl-PL"/>
        </w:rPr>
      </w:pPr>
      <w:r w:rsidRPr="00F81AFC">
        <w:rPr>
          <w:rFonts w:eastAsia="Times New Roman" w:cstheme="minorHAnsi"/>
          <w:sz w:val="18"/>
          <w:szCs w:val="18"/>
          <w:lang w:eastAsia="pl-PL"/>
        </w:rPr>
        <w:t>2.8. Wkręty nierdzewne do przykręcania płyt gips.-karton. -wg PN-92/M-83102</w:t>
      </w:r>
    </w:p>
    <w:p w:rsidR="003C44BA" w:rsidRPr="00D71937" w:rsidRDefault="003C44BA" w:rsidP="003C44BA">
      <w:pPr>
        <w:spacing w:after="0" w:line="240" w:lineRule="auto"/>
        <w:rPr>
          <w:rFonts w:eastAsia="Times New Roman" w:cstheme="minorHAnsi"/>
          <w:sz w:val="18"/>
          <w:szCs w:val="18"/>
          <w:lang w:eastAsia="pl-PL"/>
        </w:rPr>
      </w:pPr>
    </w:p>
    <w:p w:rsidR="003C44BA" w:rsidRPr="00D71937" w:rsidRDefault="003C44BA" w:rsidP="003C44BA">
      <w:pPr>
        <w:autoSpaceDE w:val="0"/>
        <w:autoSpaceDN w:val="0"/>
        <w:adjustRightInd w:val="0"/>
        <w:spacing w:after="0" w:line="240" w:lineRule="auto"/>
        <w:rPr>
          <w:rFonts w:eastAsia="GillSansMT" w:cstheme="minorHAnsi"/>
          <w:b/>
          <w:sz w:val="18"/>
          <w:szCs w:val="18"/>
          <w:lang w:eastAsia="pl-PL"/>
        </w:rPr>
      </w:pPr>
      <w:r w:rsidRPr="00F81AFC">
        <w:rPr>
          <w:rFonts w:cstheme="minorHAnsi"/>
          <w:b/>
          <w:sz w:val="18"/>
          <w:szCs w:val="18"/>
          <w:lang w:eastAsia="pl-PL"/>
        </w:rPr>
        <w:t xml:space="preserve">3. </w:t>
      </w:r>
      <w:r w:rsidRPr="00F81AFC">
        <w:rPr>
          <w:rFonts w:eastAsia="GillSansMT" w:cstheme="minorHAnsi"/>
          <w:b/>
          <w:sz w:val="18"/>
          <w:szCs w:val="18"/>
          <w:lang w:eastAsia="pl-PL"/>
        </w:rPr>
        <w:t>SPRZĘT</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3.1. </w:t>
      </w:r>
      <w:r w:rsidRPr="00F81AFC">
        <w:rPr>
          <w:rFonts w:eastAsia="GillSansMT" w:cstheme="minorHAnsi"/>
          <w:sz w:val="18"/>
          <w:szCs w:val="18"/>
          <w:lang w:eastAsia="pl-PL"/>
        </w:rPr>
        <w:t>Ogólne wymagania dotyczące sprzętu podano w ST „Wymagania ogólne”</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3.2. </w:t>
      </w:r>
      <w:r w:rsidRPr="00F81AFC">
        <w:rPr>
          <w:rFonts w:eastAsia="GillSansMT" w:cstheme="minorHAnsi"/>
          <w:sz w:val="18"/>
          <w:szCs w:val="18"/>
          <w:lang w:eastAsia="pl-PL"/>
        </w:rPr>
        <w:t>Sprzęt do wykonywania suchych tynków</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Wykonawca przystępujący do wykonania suchych tynków, powinien wykazać się możliwością korzystania z</w:t>
      </w:r>
      <w:r w:rsidRPr="00F81AFC">
        <w:rPr>
          <w:rFonts w:ascii="Calibri" w:eastAsia="GillSansMT" w:hAnsi="Calibri" w:cs="Calibri"/>
          <w:sz w:val="18"/>
          <w:szCs w:val="18"/>
          <w:lang w:eastAsia="pl-PL"/>
        </w:rPr>
        <w:t xml:space="preserve"> </w:t>
      </w:r>
      <w:r w:rsidRPr="00F81AFC">
        <w:rPr>
          <w:rFonts w:eastAsia="GillSansMT" w:cstheme="minorHAnsi"/>
          <w:sz w:val="18"/>
          <w:szCs w:val="18"/>
          <w:lang w:eastAsia="pl-PL"/>
        </w:rPr>
        <w:t>elektronarzędzi i drobnego sprzętu budowlanego.</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p>
    <w:p w:rsidR="003C44BA" w:rsidRPr="00D71937" w:rsidRDefault="003C44BA" w:rsidP="003C44BA">
      <w:pPr>
        <w:autoSpaceDE w:val="0"/>
        <w:autoSpaceDN w:val="0"/>
        <w:adjustRightInd w:val="0"/>
        <w:spacing w:after="0" w:line="240" w:lineRule="auto"/>
        <w:rPr>
          <w:rFonts w:eastAsia="GillSansMT" w:cstheme="minorHAnsi"/>
          <w:b/>
          <w:sz w:val="18"/>
          <w:szCs w:val="18"/>
          <w:lang w:eastAsia="pl-PL"/>
        </w:rPr>
      </w:pPr>
      <w:r w:rsidRPr="00F81AFC">
        <w:rPr>
          <w:rFonts w:cstheme="minorHAnsi"/>
          <w:b/>
          <w:sz w:val="18"/>
          <w:szCs w:val="18"/>
          <w:lang w:eastAsia="pl-PL"/>
        </w:rPr>
        <w:t xml:space="preserve">4. </w:t>
      </w:r>
      <w:r w:rsidRPr="00F81AFC">
        <w:rPr>
          <w:rFonts w:eastAsia="GillSansMT" w:cstheme="minorHAnsi"/>
          <w:b/>
          <w:sz w:val="18"/>
          <w:szCs w:val="18"/>
          <w:lang w:eastAsia="pl-PL"/>
        </w:rPr>
        <w:t>TRANSPORT</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4.1. </w:t>
      </w:r>
      <w:r w:rsidRPr="00F81AFC">
        <w:rPr>
          <w:rFonts w:eastAsia="GillSansMT" w:cstheme="minorHAnsi"/>
          <w:sz w:val="18"/>
          <w:szCs w:val="18"/>
          <w:lang w:eastAsia="pl-PL"/>
        </w:rPr>
        <w:t xml:space="preserve">Ogólne wymagania dotyczące transportu podano w ST „Wymagania ogólne” </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4.2. </w:t>
      </w:r>
      <w:r w:rsidRPr="00F81AFC">
        <w:rPr>
          <w:rFonts w:eastAsia="GillSansMT" w:cstheme="minorHAnsi"/>
          <w:sz w:val="18"/>
          <w:szCs w:val="18"/>
          <w:lang w:eastAsia="pl-PL"/>
        </w:rPr>
        <w:t>Pakowanie i magazynowanie płyt</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Płyty powinny być pakowane w formie stosów, układanych poziomo na kilku podkładach dystansowych. Pierwsza płyta od dołu spełnia rolę opakowania stosu. Każdy ze stosów jest spięty taśmą stalową dla usztywnienia, w miejscach usytuowania podkładek.</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Pakiety należy składować w pomieszczeniach zamkniętych i suchych, na równym i mocnym, a zarazem płaskim podkładzie.</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Wysokość składowania – do pięciu pakietów o jednakowej długości, nakładanych jeden na drugi.</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4.3. </w:t>
      </w:r>
      <w:r w:rsidRPr="00F81AFC">
        <w:rPr>
          <w:rFonts w:eastAsia="GillSansMT" w:cstheme="minorHAnsi"/>
          <w:sz w:val="18"/>
          <w:szCs w:val="18"/>
          <w:lang w:eastAsia="pl-PL"/>
        </w:rPr>
        <w:t xml:space="preserve">Transport płyt odbywa się przy pomocy rozbieralnych zestawów samochodowych (pokrytych plandekami), które umożliwiają przewóz (jednorazowo) około </w:t>
      </w:r>
      <w:r w:rsidRPr="00F81AFC">
        <w:rPr>
          <w:rFonts w:cstheme="minorHAnsi"/>
          <w:sz w:val="18"/>
          <w:szCs w:val="18"/>
          <w:lang w:eastAsia="pl-PL"/>
        </w:rPr>
        <w:t xml:space="preserve">2000 </w:t>
      </w:r>
      <w:r w:rsidRPr="00F81AFC">
        <w:rPr>
          <w:rFonts w:eastAsia="GillSansMT" w:cstheme="minorHAnsi"/>
          <w:sz w:val="18"/>
          <w:szCs w:val="18"/>
          <w:lang w:eastAsia="pl-PL"/>
        </w:rPr>
        <w:t>m</w:t>
      </w:r>
      <w:r w:rsidRPr="00F81AFC">
        <w:rPr>
          <w:rFonts w:cstheme="minorHAnsi"/>
          <w:sz w:val="18"/>
          <w:szCs w:val="18"/>
          <w:lang w:eastAsia="pl-PL"/>
        </w:rPr>
        <w:t xml:space="preserve">2 </w:t>
      </w:r>
      <w:r w:rsidRPr="00F81AFC">
        <w:rPr>
          <w:rFonts w:eastAsia="GillSansMT" w:cstheme="minorHAnsi"/>
          <w:sz w:val="18"/>
          <w:szCs w:val="18"/>
          <w:lang w:eastAsia="pl-PL"/>
        </w:rPr>
        <w:t xml:space="preserve">płyt o grubości </w:t>
      </w:r>
      <w:r w:rsidRPr="00F81AFC">
        <w:rPr>
          <w:rFonts w:cstheme="minorHAnsi"/>
          <w:sz w:val="18"/>
          <w:szCs w:val="18"/>
          <w:lang w:eastAsia="pl-PL"/>
        </w:rPr>
        <w:t>12</w:t>
      </w:r>
      <w:r w:rsidRPr="00F81AFC">
        <w:rPr>
          <w:rFonts w:eastAsia="GillSansMT" w:cstheme="minorHAnsi"/>
          <w:sz w:val="18"/>
          <w:szCs w:val="18"/>
          <w:lang w:eastAsia="pl-PL"/>
        </w:rPr>
        <w:t>,</w:t>
      </w:r>
      <w:r w:rsidRPr="00F81AFC">
        <w:rPr>
          <w:rFonts w:cstheme="minorHAnsi"/>
          <w:sz w:val="18"/>
          <w:szCs w:val="18"/>
          <w:lang w:eastAsia="pl-PL"/>
        </w:rPr>
        <w:t xml:space="preserve">5 </w:t>
      </w:r>
      <w:r w:rsidRPr="00F81AFC">
        <w:rPr>
          <w:rFonts w:eastAsia="GillSansMT" w:cstheme="minorHAnsi"/>
          <w:sz w:val="18"/>
          <w:szCs w:val="18"/>
          <w:lang w:eastAsia="pl-PL"/>
        </w:rPr>
        <w:t xml:space="preserve">mm lub około </w:t>
      </w:r>
      <w:r w:rsidRPr="00F81AFC">
        <w:rPr>
          <w:rFonts w:cstheme="minorHAnsi"/>
          <w:sz w:val="18"/>
          <w:szCs w:val="18"/>
          <w:lang w:eastAsia="pl-PL"/>
        </w:rPr>
        <w:t xml:space="preserve">2400 </w:t>
      </w:r>
      <w:r w:rsidRPr="00F81AFC">
        <w:rPr>
          <w:rFonts w:eastAsia="GillSansMT" w:cstheme="minorHAnsi"/>
          <w:sz w:val="18"/>
          <w:szCs w:val="18"/>
          <w:lang w:eastAsia="pl-PL"/>
        </w:rPr>
        <w:t>m</w:t>
      </w:r>
      <w:r w:rsidRPr="00F81AFC">
        <w:rPr>
          <w:rFonts w:cstheme="minorHAnsi"/>
          <w:sz w:val="18"/>
          <w:szCs w:val="18"/>
          <w:lang w:eastAsia="pl-PL"/>
        </w:rPr>
        <w:t xml:space="preserve">2 </w:t>
      </w:r>
      <w:r w:rsidRPr="00F81AFC">
        <w:rPr>
          <w:rFonts w:eastAsia="GillSansMT" w:cstheme="minorHAnsi"/>
          <w:sz w:val="18"/>
          <w:szCs w:val="18"/>
          <w:lang w:eastAsia="pl-PL"/>
        </w:rPr>
        <w:t xml:space="preserve">o grubości </w:t>
      </w:r>
      <w:r w:rsidRPr="00F81AFC">
        <w:rPr>
          <w:rFonts w:cstheme="minorHAnsi"/>
          <w:sz w:val="18"/>
          <w:szCs w:val="18"/>
          <w:lang w:eastAsia="pl-PL"/>
        </w:rPr>
        <w:t>9</w:t>
      </w:r>
      <w:r w:rsidRPr="00F81AFC">
        <w:rPr>
          <w:rFonts w:eastAsia="GillSansMT" w:cstheme="minorHAnsi"/>
          <w:sz w:val="18"/>
          <w:szCs w:val="18"/>
          <w:lang w:eastAsia="pl-PL"/>
        </w:rPr>
        <w:t>,</w:t>
      </w:r>
      <w:r w:rsidRPr="00F81AFC">
        <w:rPr>
          <w:rFonts w:cstheme="minorHAnsi"/>
          <w:sz w:val="18"/>
          <w:szCs w:val="18"/>
          <w:lang w:eastAsia="pl-PL"/>
        </w:rPr>
        <w:t xml:space="preserve">5 </w:t>
      </w:r>
      <w:r w:rsidRPr="00F81AFC">
        <w:rPr>
          <w:rFonts w:eastAsia="GillSansMT" w:cstheme="minorHAnsi"/>
          <w:sz w:val="18"/>
          <w:szCs w:val="18"/>
          <w:lang w:eastAsia="pl-PL"/>
        </w:rPr>
        <w:t>mm.</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 xml:space="preserve">Rozładunek płyt powinien odbywać się w sposób zmechanizowany przy pomocy wózka widłowego o udźwigu co najmniej </w:t>
      </w:r>
      <w:r w:rsidRPr="00F81AFC">
        <w:rPr>
          <w:rFonts w:cstheme="minorHAnsi"/>
          <w:sz w:val="18"/>
          <w:szCs w:val="18"/>
          <w:lang w:eastAsia="pl-PL"/>
        </w:rPr>
        <w:t xml:space="preserve">2000 </w:t>
      </w:r>
      <w:r w:rsidRPr="00F81AFC">
        <w:rPr>
          <w:rFonts w:eastAsia="GillSansMT" w:cstheme="minorHAnsi"/>
          <w:sz w:val="18"/>
          <w:szCs w:val="18"/>
          <w:lang w:eastAsia="pl-PL"/>
        </w:rPr>
        <w:t>kg lub żurawia wyposażonego w zawiesi z</w:t>
      </w:r>
      <w:r w:rsidRPr="00F81AFC">
        <w:rPr>
          <w:rFonts w:ascii="Calibri" w:eastAsia="GillSansMT" w:hAnsi="Calibri" w:cs="Calibri"/>
          <w:sz w:val="18"/>
          <w:szCs w:val="18"/>
          <w:lang w:eastAsia="pl-PL"/>
        </w:rPr>
        <w:t xml:space="preserve"> </w:t>
      </w:r>
      <w:r w:rsidRPr="00F81AFC">
        <w:rPr>
          <w:rFonts w:eastAsia="GillSansMT" w:cstheme="minorHAnsi"/>
          <w:sz w:val="18"/>
          <w:szCs w:val="18"/>
          <w:lang w:eastAsia="pl-PL"/>
        </w:rPr>
        <w:t>widłami.</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p>
    <w:p w:rsidR="003C44BA" w:rsidRPr="00D71937" w:rsidRDefault="003C44BA" w:rsidP="003C44BA">
      <w:pPr>
        <w:autoSpaceDE w:val="0"/>
        <w:autoSpaceDN w:val="0"/>
        <w:adjustRightInd w:val="0"/>
        <w:spacing w:after="0" w:line="240" w:lineRule="auto"/>
        <w:rPr>
          <w:rFonts w:eastAsia="GillSansMT" w:cstheme="minorHAnsi"/>
          <w:b/>
          <w:sz w:val="18"/>
          <w:szCs w:val="18"/>
          <w:lang w:eastAsia="pl-PL"/>
        </w:rPr>
      </w:pPr>
      <w:r w:rsidRPr="00F81AFC">
        <w:rPr>
          <w:rFonts w:cstheme="minorHAnsi"/>
          <w:b/>
          <w:sz w:val="18"/>
          <w:szCs w:val="18"/>
          <w:lang w:eastAsia="pl-PL"/>
        </w:rPr>
        <w:t xml:space="preserve">5. </w:t>
      </w:r>
      <w:r w:rsidRPr="00F81AFC">
        <w:rPr>
          <w:rFonts w:eastAsia="GillSansMT" w:cstheme="minorHAnsi"/>
          <w:b/>
          <w:sz w:val="18"/>
          <w:szCs w:val="18"/>
          <w:lang w:eastAsia="pl-PL"/>
        </w:rPr>
        <w:t>WYKONANIE ROBOT</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5.1. </w:t>
      </w:r>
      <w:r w:rsidRPr="000F646B">
        <w:rPr>
          <w:rFonts w:eastAsia="GillSansMT" w:cstheme="minorHAnsi"/>
          <w:sz w:val="18"/>
          <w:szCs w:val="18"/>
          <w:lang w:eastAsia="pl-PL"/>
        </w:rPr>
        <w:t xml:space="preserve">Ogólne zasady wykonania robot podano w ST „Wymagania ogólne” </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5.2. </w:t>
      </w:r>
      <w:r w:rsidRPr="000F646B">
        <w:rPr>
          <w:rFonts w:eastAsia="GillSansMT" w:cstheme="minorHAnsi"/>
          <w:sz w:val="18"/>
          <w:szCs w:val="18"/>
          <w:lang w:eastAsia="pl-PL"/>
        </w:rPr>
        <w:t>Warunki przystąpienia do robot</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 </w:t>
      </w:r>
      <w:r w:rsidRPr="000F646B">
        <w:rPr>
          <w:rFonts w:eastAsia="GillSansMT" w:cstheme="minorHAnsi"/>
          <w:sz w:val="18"/>
          <w:szCs w:val="18"/>
          <w:lang w:eastAsia="pl-PL"/>
        </w:rPr>
        <w:t>Przed przystąpieniem do wykonywania okładzin z płyt gipsowo-kartonowych powinny być zakończone wszystkie roboty stanu surowego, roboty instalacyjne podtynkowe, zamurowane przebicia i bruzdy, osadzone ościeżnice drzwiowe i okienne.</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 </w:t>
      </w:r>
      <w:r w:rsidRPr="000F646B">
        <w:rPr>
          <w:rFonts w:eastAsia="GillSansMT" w:cstheme="minorHAnsi"/>
          <w:sz w:val="18"/>
          <w:szCs w:val="18"/>
          <w:lang w:eastAsia="pl-PL"/>
        </w:rPr>
        <w:t>Przed rozpoczęciem prac montażowych pomieszczenia powinny być oczyszczone z gruzu i odpadów.</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 </w:t>
      </w:r>
      <w:r w:rsidRPr="000F646B">
        <w:rPr>
          <w:rFonts w:eastAsia="GillSansMT" w:cstheme="minorHAnsi"/>
          <w:sz w:val="18"/>
          <w:szCs w:val="18"/>
          <w:lang w:eastAsia="pl-PL"/>
        </w:rPr>
        <w:t>Okładziny z płyt gipsowo-kartonowych należy wykonywać w temperaturze nie niższej niż +</w:t>
      </w:r>
      <w:r w:rsidRPr="000F646B">
        <w:rPr>
          <w:rFonts w:cstheme="minorHAnsi"/>
          <w:sz w:val="18"/>
          <w:szCs w:val="18"/>
          <w:lang w:eastAsia="pl-PL"/>
        </w:rPr>
        <w:t>5</w:t>
      </w:r>
      <w:r w:rsidRPr="000F646B">
        <w:rPr>
          <w:rFonts w:eastAsia="GillSansMT" w:cstheme="minorHAnsi"/>
          <w:sz w:val="18"/>
          <w:szCs w:val="18"/>
          <w:lang w:eastAsia="pl-PL"/>
        </w:rPr>
        <w:t>°C pod warunkiem, że w ciągu doby nie nastąpi spadek poniżej</w:t>
      </w:r>
      <w:r w:rsidRPr="000F646B">
        <w:rPr>
          <w:rFonts w:cstheme="minorHAnsi"/>
          <w:sz w:val="18"/>
          <w:szCs w:val="18"/>
          <w:lang w:eastAsia="pl-PL"/>
        </w:rPr>
        <w:t>0</w:t>
      </w:r>
      <w:r w:rsidRPr="000F646B">
        <w:rPr>
          <w:rFonts w:eastAsia="GillSansMT" w:cstheme="minorHAnsi"/>
          <w:sz w:val="18"/>
          <w:szCs w:val="18"/>
          <w:lang w:eastAsia="pl-PL"/>
        </w:rPr>
        <w:t xml:space="preserve">°C, a wilgotność względna powietrza mieści się w granicach od </w:t>
      </w:r>
      <w:r w:rsidRPr="000F646B">
        <w:rPr>
          <w:rFonts w:cstheme="minorHAnsi"/>
          <w:sz w:val="18"/>
          <w:szCs w:val="18"/>
          <w:lang w:eastAsia="pl-PL"/>
        </w:rPr>
        <w:t xml:space="preserve">60 </w:t>
      </w:r>
      <w:r w:rsidRPr="000F646B">
        <w:rPr>
          <w:rFonts w:eastAsia="GillSansMT" w:cstheme="minorHAnsi"/>
          <w:sz w:val="18"/>
          <w:szCs w:val="18"/>
          <w:lang w:eastAsia="pl-PL"/>
        </w:rPr>
        <w:t xml:space="preserve">do </w:t>
      </w:r>
      <w:r w:rsidRPr="000F646B">
        <w:rPr>
          <w:rFonts w:cstheme="minorHAnsi"/>
          <w:sz w:val="18"/>
          <w:szCs w:val="18"/>
          <w:lang w:eastAsia="pl-PL"/>
        </w:rPr>
        <w:t>80</w:t>
      </w:r>
      <w:r w:rsidRPr="000F646B">
        <w:rPr>
          <w:rFonts w:eastAsia="GillSansMT" w:cstheme="minorHAnsi"/>
          <w:sz w:val="18"/>
          <w:szCs w:val="18"/>
          <w:lang w:eastAsia="pl-PL"/>
        </w:rPr>
        <w:t>%.</w:t>
      </w:r>
    </w:p>
    <w:p w:rsidR="000F646B" w:rsidRPr="000F646B" w:rsidRDefault="000F646B" w:rsidP="000F646B">
      <w:pPr>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 </w:t>
      </w:r>
      <w:r w:rsidRPr="000F646B">
        <w:rPr>
          <w:rFonts w:eastAsia="GillSansMT" w:cstheme="minorHAnsi"/>
          <w:sz w:val="18"/>
          <w:szCs w:val="18"/>
          <w:lang w:eastAsia="pl-PL"/>
        </w:rPr>
        <w:t>Pomieszczenia powinny być suche i dobrze przewietrzone.</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5.3. </w:t>
      </w:r>
      <w:r w:rsidRPr="000F646B">
        <w:rPr>
          <w:rFonts w:eastAsia="GillSansMT" w:cstheme="minorHAnsi"/>
          <w:sz w:val="18"/>
          <w:szCs w:val="18"/>
          <w:lang w:eastAsia="pl-PL"/>
        </w:rPr>
        <w:t>Montaż okładzin z płyt na ścianach murowanych</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5.3.1. </w:t>
      </w:r>
      <w:r w:rsidRPr="000F646B">
        <w:rPr>
          <w:rFonts w:eastAsia="GillSansMT" w:cstheme="minorHAnsi"/>
          <w:sz w:val="18"/>
          <w:szCs w:val="18"/>
          <w:lang w:eastAsia="pl-PL"/>
        </w:rPr>
        <w:t>Przy montażu płyt należy przestrzegać zasad podanych w normie PN-</w:t>
      </w:r>
      <w:r w:rsidRPr="000F646B">
        <w:rPr>
          <w:rFonts w:cstheme="minorHAnsi"/>
          <w:sz w:val="18"/>
          <w:szCs w:val="18"/>
          <w:lang w:eastAsia="pl-PL"/>
        </w:rPr>
        <w:t>72</w:t>
      </w:r>
      <w:r w:rsidRPr="000F646B">
        <w:rPr>
          <w:rFonts w:eastAsia="GillSansMT" w:cstheme="minorHAnsi"/>
          <w:sz w:val="18"/>
          <w:szCs w:val="18"/>
          <w:lang w:eastAsia="pl-PL"/>
        </w:rPr>
        <w:t>/B-</w:t>
      </w:r>
      <w:r w:rsidRPr="000F646B">
        <w:rPr>
          <w:rFonts w:cstheme="minorHAnsi"/>
          <w:sz w:val="18"/>
          <w:szCs w:val="18"/>
          <w:lang w:eastAsia="pl-PL"/>
        </w:rPr>
        <w:t xml:space="preserve">10122 </w:t>
      </w:r>
      <w:r w:rsidRPr="000F646B">
        <w:rPr>
          <w:rFonts w:eastAsia="GillSansMT" w:cstheme="minorHAnsi"/>
          <w:sz w:val="18"/>
          <w:szCs w:val="18"/>
          <w:lang w:eastAsia="pl-PL"/>
        </w:rPr>
        <w:t>„Roboty okładzinowe. Suche tynki. Wymagania i badania przy odbiorze”.</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5.3.2. </w:t>
      </w:r>
      <w:r w:rsidRPr="000F646B">
        <w:rPr>
          <w:rFonts w:eastAsia="GillSansMT" w:cstheme="minorHAnsi"/>
          <w:sz w:val="18"/>
          <w:szCs w:val="18"/>
          <w:lang w:eastAsia="pl-PL"/>
        </w:rPr>
        <w:t>Mocowanie płyt za pomocą zaczynu gipsowego lub kleju gipsowego</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Elementami wiążącymi płytę (okładzinę) ze ścianą a równocześnie zapewniającą jej sztywność, są placki z gipsu szpachlowego lub kleju gipsowego.</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5.3.3. </w:t>
      </w:r>
      <w:r w:rsidRPr="000F646B">
        <w:rPr>
          <w:rFonts w:eastAsia="GillSansMT" w:cstheme="minorHAnsi"/>
          <w:sz w:val="18"/>
          <w:szCs w:val="18"/>
          <w:lang w:eastAsia="pl-PL"/>
        </w:rPr>
        <w:t>Przygotowanie podłoża:</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 </w:t>
      </w:r>
      <w:r w:rsidRPr="000F646B">
        <w:rPr>
          <w:rFonts w:eastAsia="GillSansMT" w:cstheme="minorHAnsi"/>
          <w:sz w:val="18"/>
          <w:szCs w:val="18"/>
          <w:lang w:eastAsia="pl-PL"/>
        </w:rPr>
        <w:t>podłoże powinno być twarde i oczyszczone z kurzu i luźnych resztek zaprawy,</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 </w:t>
      </w:r>
      <w:r w:rsidRPr="000F646B">
        <w:rPr>
          <w:rFonts w:eastAsia="GillSansMT" w:cstheme="minorHAnsi"/>
          <w:sz w:val="18"/>
          <w:szCs w:val="18"/>
          <w:lang w:eastAsia="pl-PL"/>
        </w:rPr>
        <w:t>stare powłoki malarskie: olejne powinny być zeskrobane a klejowe zmyte,</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 </w:t>
      </w:r>
      <w:r w:rsidRPr="000F646B">
        <w:rPr>
          <w:rFonts w:eastAsia="GillSansMT" w:cstheme="minorHAnsi"/>
          <w:sz w:val="18"/>
          <w:szCs w:val="18"/>
          <w:lang w:eastAsia="pl-PL"/>
        </w:rPr>
        <w:t>przed przystąpieniem do montażu płyt, podłoże skropić wodą, zbyt suche podłoże, szybko odciąga wodę z placków gipsowych, powoduje przedwczesne ich stwardnienie i odpadanie,</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 </w:t>
      </w:r>
      <w:r w:rsidRPr="000F646B">
        <w:rPr>
          <w:rFonts w:eastAsia="GillSansMT" w:cstheme="minorHAnsi"/>
          <w:sz w:val="18"/>
          <w:szCs w:val="18"/>
          <w:lang w:eastAsia="pl-PL"/>
        </w:rPr>
        <w:t>dla podłoża nienasiąkliwego należy stosować na placki zaczyn o większej gęstości.</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5.3.4. </w:t>
      </w:r>
      <w:r w:rsidRPr="000F646B">
        <w:rPr>
          <w:rFonts w:eastAsia="GillSansMT" w:cstheme="minorHAnsi"/>
          <w:sz w:val="18"/>
          <w:szCs w:val="18"/>
          <w:lang w:eastAsia="pl-PL"/>
        </w:rPr>
        <w:t>Mocowanie płyt na plackach gipsowych</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W przypadku, gdy znajdująca się w stanie surowym ściana, przeznaczona do obłożenia ma na swym licu odchyłki do</w:t>
      </w:r>
      <w:r w:rsidRPr="000F646B">
        <w:rPr>
          <w:rFonts w:cstheme="minorHAnsi"/>
          <w:sz w:val="18"/>
          <w:szCs w:val="18"/>
          <w:lang w:eastAsia="pl-PL"/>
        </w:rPr>
        <w:t xml:space="preserve">30 </w:t>
      </w:r>
      <w:r w:rsidRPr="000F646B">
        <w:rPr>
          <w:rFonts w:eastAsia="GillSansMT" w:cstheme="minorHAnsi"/>
          <w:sz w:val="18"/>
          <w:szCs w:val="18"/>
          <w:lang w:eastAsia="pl-PL"/>
        </w:rPr>
        <w:t>mm/mb, należy ją zniwelować przed rozpoczęciem montażu płyt</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 xml:space="preserve">Płytę do przyklejenia układa się stroną licową do podłogi w pobliżu miejsca jej zamontowania. Następnie na jej tylną stronę nakłada się placki zaczynu gipsowego w rozstawach od </w:t>
      </w:r>
      <w:r w:rsidRPr="000F646B">
        <w:rPr>
          <w:rFonts w:cstheme="minorHAnsi"/>
          <w:sz w:val="18"/>
          <w:szCs w:val="18"/>
          <w:lang w:eastAsia="pl-PL"/>
        </w:rPr>
        <w:t xml:space="preserve">30 </w:t>
      </w:r>
      <w:r w:rsidRPr="000F646B">
        <w:rPr>
          <w:rFonts w:eastAsia="GillSansMT" w:cstheme="minorHAnsi"/>
          <w:sz w:val="18"/>
          <w:szCs w:val="18"/>
          <w:lang w:eastAsia="pl-PL"/>
        </w:rPr>
        <w:t xml:space="preserve">do </w:t>
      </w:r>
      <w:r w:rsidRPr="000F646B">
        <w:rPr>
          <w:rFonts w:cstheme="minorHAnsi"/>
          <w:sz w:val="18"/>
          <w:szCs w:val="18"/>
          <w:lang w:eastAsia="pl-PL"/>
        </w:rPr>
        <w:t xml:space="preserve">35 </w:t>
      </w:r>
      <w:r w:rsidRPr="000F646B">
        <w:rPr>
          <w:rFonts w:eastAsia="GillSansMT" w:cstheme="minorHAnsi"/>
          <w:sz w:val="18"/>
          <w:szCs w:val="18"/>
          <w:lang w:eastAsia="pl-PL"/>
        </w:rPr>
        <w:t>cm.</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Przy krawędziach płyt placki powinny mieć mniejsze rozmiary, ale należy je układać gęściej. Grubość naniesionych placków powinna być nieznacznie większa, niż grubość przygotowanych marek. Płytę z naniesionymi plackami podnosi się i lekko dociska do ściany. Następnie skorygować położenie płyty, czyli dosunąć ją do krawędzi już zamontowanej płyty. Opukując gumowym młotkiem przez prostą łatę (najlepiej aluminiową, o przekroju prostokątnym</w:t>
      </w:r>
      <w:r w:rsidRPr="000F646B">
        <w:rPr>
          <w:rFonts w:cstheme="minorHAnsi"/>
          <w:sz w:val="18"/>
          <w:szCs w:val="18"/>
          <w:lang w:eastAsia="pl-PL"/>
        </w:rPr>
        <w:t>18</w:t>
      </w:r>
      <w:r w:rsidRPr="000F646B">
        <w:rPr>
          <w:rFonts w:eastAsia="GillSansMT" w:cstheme="minorHAnsi"/>
          <w:sz w:val="18"/>
          <w:szCs w:val="18"/>
          <w:lang w:eastAsia="pl-PL"/>
        </w:rPr>
        <w:t>x</w:t>
      </w:r>
      <w:r w:rsidRPr="000F646B">
        <w:rPr>
          <w:rFonts w:cstheme="minorHAnsi"/>
          <w:sz w:val="18"/>
          <w:szCs w:val="18"/>
          <w:lang w:eastAsia="pl-PL"/>
        </w:rPr>
        <w:t xml:space="preserve">100 </w:t>
      </w:r>
      <w:r w:rsidRPr="000F646B">
        <w:rPr>
          <w:rFonts w:eastAsia="GillSansMT" w:cstheme="minorHAnsi"/>
          <w:sz w:val="18"/>
          <w:szCs w:val="18"/>
          <w:lang w:eastAsia="pl-PL"/>
        </w:rPr>
        <w:t xml:space="preserve">mm i długości </w:t>
      </w:r>
      <w:r w:rsidRPr="000F646B">
        <w:rPr>
          <w:rFonts w:cstheme="minorHAnsi"/>
          <w:sz w:val="18"/>
          <w:szCs w:val="18"/>
          <w:lang w:eastAsia="pl-PL"/>
        </w:rPr>
        <w:t xml:space="preserve">2500 </w:t>
      </w:r>
      <w:r w:rsidRPr="000F646B">
        <w:rPr>
          <w:rFonts w:eastAsia="GillSansMT" w:cstheme="minorHAnsi"/>
          <w:sz w:val="18"/>
          <w:szCs w:val="18"/>
          <w:lang w:eastAsia="pl-PL"/>
        </w:rPr>
        <w:t>mm), doprowadza się do dokładnego zlicowana płaszczyzny montowanej płyty z wcześniej zamontowaną płytą.</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Można tez stosować metodę nakładania placków gipsowych na ścianę. Szczególnie w pomieszczeniach wąskich(np. w korytarzach), gdzie nie da się manewrować płytą z naniesionym na nią zaczynem.</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lastRenderedPageBreak/>
        <w:t>Przyklejone płyty powinny dokładnie przylegać do siebie swoimi dłuższymi krawędziami. Wskazane jest jednoczesne mocowanie dwóch lub trzech płyt zaczynem gipsowym z jednego zaboru, następnie wspólne regulowanie ich położenia.</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 5.3.5. </w:t>
      </w:r>
      <w:r w:rsidRPr="000F646B">
        <w:rPr>
          <w:rFonts w:eastAsia="GillSansMT" w:cstheme="minorHAnsi"/>
          <w:sz w:val="18"/>
          <w:szCs w:val="18"/>
          <w:lang w:eastAsia="pl-PL"/>
        </w:rPr>
        <w:t>Klejenie płyt na styk do podłoża</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 xml:space="preserve">W przypadku, gdy płaszczyzny ścian przeznaczonych do obłożenia są równe, o odchyłce do ok. </w:t>
      </w:r>
      <w:r w:rsidRPr="000F646B">
        <w:rPr>
          <w:rFonts w:cstheme="minorHAnsi"/>
          <w:sz w:val="18"/>
          <w:szCs w:val="18"/>
          <w:lang w:eastAsia="pl-PL"/>
        </w:rPr>
        <w:t xml:space="preserve">3 </w:t>
      </w:r>
      <w:r w:rsidRPr="000F646B">
        <w:rPr>
          <w:rFonts w:eastAsia="GillSansMT" w:cstheme="minorHAnsi"/>
          <w:sz w:val="18"/>
          <w:szCs w:val="18"/>
          <w:lang w:eastAsia="pl-PL"/>
        </w:rPr>
        <w:t xml:space="preserve">mm/mb, można zastosować metodę klejenia płyt na cienkiej warstwie kleju gipsowego. Podobnie jak opisano w pkt. </w:t>
      </w:r>
      <w:r w:rsidRPr="000F646B">
        <w:rPr>
          <w:rFonts w:cstheme="minorHAnsi"/>
          <w:sz w:val="18"/>
          <w:szCs w:val="18"/>
          <w:lang w:eastAsia="pl-PL"/>
        </w:rPr>
        <w:t>5</w:t>
      </w:r>
      <w:r w:rsidRPr="000F646B">
        <w:rPr>
          <w:rFonts w:eastAsia="GillSansMT" w:cstheme="minorHAnsi"/>
          <w:sz w:val="18"/>
          <w:szCs w:val="18"/>
          <w:lang w:eastAsia="pl-PL"/>
        </w:rPr>
        <w:t>.</w:t>
      </w:r>
      <w:r w:rsidRPr="000F646B">
        <w:rPr>
          <w:rFonts w:cstheme="minorHAnsi"/>
          <w:sz w:val="18"/>
          <w:szCs w:val="18"/>
          <w:lang w:eastAsia="pl-PL"/>
        </w:rPr>
        <w:t>3</w:t>
      </w:r>
      <w:r w:rsidRPr="000F646B">
        <w:rPr>
          <w:rFonts w:eastAsia="GillSansMT" w:cstheme="minorHAnsi"/>
          <w:sz w:val="18"/>
          <w:szCs w:val="18"/>
          <w:lang w:eastAsia="pl-PL"/>
        </w:rPr>
        <w:t>.</w:t>
      </w:r>
      <w:r w:rsidRPr="000F646B">
        <w:rPr>
          <w:rFonts w:cstheme="minorHAnsi"/>
          <w:sz w:val="18"/>
          <w:szCs w:val="18"/>
          <w:lang w:eastAsia="pl-PL"/>
        </w:rPr>
        <w:t>4</w:t>
      </w:r>
      <w:r w:rsidRPr="000F646B">
        <w:rPr>
          <w:rFonts w:eastAsia="GillSansMT" w:cstheme="minorHAnsi"/>
          <w:sz w:val="18"/>
          <w:szCs w:val="18"/>
          <w:lang w:eastAsia="pl-PL"/>
        </w:rPr>
        <w:t>., na ułożoną licem do podłogi płytę nakłada się cienką warstwę klejącą. Warstwę tę rozgarnia się po płycie szeroką stalową pacą z zębami. Klej powinien być rozłożony pasami wzdłuż dłuższych krawędzi płyt. Klej gipsowy użyty do tego typu klejenia powinien być stosunkowo rzadki, co ułatwia jego równomierne rozprowadzenie w momencie dociskania płyty do podłoża.</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5.3.6. </w:t>
      </w:r>
      <w:r w:rsidRPr="000F646B">
        <w:rPr>
          <w:rFonts w:eastAsia="GillSansMT" w:cstheme="minorHAnsi"/>
          <w:sz w:val="18"/>
          <w:szCs w:val="18"/>
          <w:lang w:eastAsia="pl-PL"/>
        </w:rPr>
        <w:t>Mocowanie płyt na pasach</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 xml:space="preserve">Przy nierównym podłożu, powstałym z powodu niedokładnego murowania ściany lub przeróbek (zamurowane otwory), może zaistnieć konieczność wstępnego wyrównania powierzchni przy pomocy pasów gipsowo-kartonowych. Pasy takie, o szerokości </w:t>
      </w:r>
      <w:r w:rsidRPr="000F646B">
        <w:rPr>
          <w:rFonts w:cstheme="minorHAnsi"/>
          <w:sz w:val="18"/>
          <w:szCs w:val="18"/>
          <w:lang w:eastAsia="pl-PL"/>
        </w:rPr>
        <w:t xml:space="preserve">10 </w:t>
      </w:r>
      <w:r w:rsidRPr="000F646B">
        <w:rPr>
          <w:rFonts w:eastAsia="GillSansMT" w:cstheme="minorHAnsi"/>
          <w:sz w:val="18"/>
          <w:szCs w:val="18"/>
          <w:lang w:eastAsia="pl-PL"/>
        </w:rPr>
        <w:t xml:space="preserve">cm, odcina się z płyty gipsowo-kartonowej i mocuje przy pomocy zaczynu gipsowego. Poziome pasy montuje się przy suficie i przy podłodze. Pasy pionowe są klejone w rozstawie co </w:t>
      </w:r>
      <w:r w:rsidRPr="000F646B">
        <w:rPr>
          <w:rFonts w:cstheme="minorHAnsi"/>
          <w:sz w:val="18"/>
          <w:szCs w:val="18"/>
          <w:lang w:eastAsia="pl-PL"/>
        </w:rPr>
        <w:t xml:space="preserve">600 </w:t>
      </w:r>
      <w:r w:rsidRPr="000F646B">
        <w:rPr>
          <w:rFonts w:eastAsia="GillSansMT" w:cstheme="minorHAnsi"/>
          <w:sz w:val="18"/>
          <w:szCs w:val="18"/>
          <w:lang w:eastAsia="pl-PL"/>
        </w:rPr>
        <w:t xml:space="preserve">mm. Pasy gipsowo-kartonowe powinny po zamontowaniu wyznaczać równą płaszczyznę. Po związaniu zaczynu mocującego pasy gipsowo-kartonowe do podłoża przystępuje się do klejenia płyt sposobem opisanym w pkt. </w:t>
      </w:r>
      <w:r w:rsidRPr="000F646B">
        <w:rPr>
          <w:rFonts w:cstheme="minorHAnsi"/>
          <w:sz w:val="18"/>
          <w:szCs w:val="18"/>
          <w:lang w:eastAsia="pl-PL"/>
        </w:rPr>
        <w:t>5</w:t>
      </w:r>
      <w:r w:rsidRPr="000F646B">
        <w:rPr>
          <w:rFonts w:eastAsia="GillSansMT" w:cstheme="minorHAnsi"/>
          <w:sz w:val="18"/>
          <w:szCs w:val="18"/>
          <w:lang w:eastAsia="pl-PL"/>
        </w:rPr>
        <w:t>.</w:t>
      </w:r>
      <w:r w:rsidRPr="000F646B">
        <w:rPr>
          <w:rFonts w:cstheme="minorHAnsi"/>
          <w:sz w:val="18"/>
          <w:szCs w:val="18"/>
          <w:lang w:eastAsia="pl-PL"/>
        </w:rPr>
        <w:t>3</w:t>
      </w:r>
      <w:r w:rsidRPr="000F646B">
        <w:rPr>
          <w:rFonts w:eastAsia="GillSansMT" w:cstheme="minorHAnsi"/>
          <w:sz w:val="18"/>
          <w:szCs w:val="18"/>
          <w:lang w:eastAsia="pl-PL"/>
        </w:rPr>
        <w:t>.</w:t>
      </w:r>
      <w:r w:rsidRPr="000F646B">
        <w:rPr>
          <w:rFonts w:cstheme="minorHAnsi"/>
          <w:sz w:val="18"/>
          <w:szCs w:val="18"/>
          <w:lang w:eastAsia="pl-PL"/>
        </w:rPr>
        <w:t>5</w:t>
      </w:r>
      <w:r w:rsidRPr="000F646B">
        <w:rPr>
          <w:rFonts w:eastAsia="GillSansMT" w:cstheme="minorHAnsi"/>
          <w:sz w:val="18"/>
          <w:szCs w:val="18"/>
          <w:lang w:eastAsia="pl-PL"/>
        </w:rPr>
        <w:t>.</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5.4. </w:t>
      </w:r>
      <w:r w:rsidRPr="000F646B">
        <w:rPr>
          <w:rFonts w:eastAsia="GillSansMT" w:cstheme="minorHAnsi"/>
          <w:sz w:val="18"/>
          <w:szCs w:val="18"/>
          <w:lang w:eastAsia="pl-PL"/>
        </w:rPr>
        <w:t>Montaż okładzin z płyt na ścianach na ruszcie</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5.4.1. </w:t>
      </w:r>
      <w:r w:rsidRPr="000F646B">
        <w:rPr>
          <w:rFonts w:eastAsia="GillSansMT" w:cstheme="minorHAnsi"/>
          <w:sz w:val="18"/>
          <w:szCs w:val="18"/>
          <w:lang w:eastAsia="pl-PL"/>
        </w:rPr>
        <w:t>Okładziny wykonywane na ruszcie drewnianym</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 xml:space="preserve">Murowane ściany można obłożyć płytami gipsowo-kartonowymi(włókninowymi), mocowanymi do rusztu drewnianego. Łaty drewniane, o przekroju </w:t>
      </w:r>
      <w:r w:rsidRPr="000F646B">
        <w:rPr>
          <w:rFonts w:cstheme="minorHAnsi"/>
          <w:sz w:val="18"/>
          <w:szCs w:val="18"/>
          <w:lang w:eastAsia="pl-PL"/>
        </w:rPr>
        <w:t>50</w:t>
      </w:r>
      <w:r w:rsidRPr="000F646B">
        <w:rPr>
          <w:rFonts w:eastAsia="GillSansMT" w:cstheme="minorHAnsi"/>
          <w:sz w:val="18"/>
          <w:szCs w:val="18"/>
          <w:lang w:eastAsia="pl-PL"/>
        </w:rPr>
        <w:t>x</w:t>
      </w:r>
      <w:r w:rsidRPr="000F646B">
        <w:rPr>
          <w:rFonts w:cstheme="minorHAnsi"/>
          <w:sz w:val="18"/>
          <w:szCs w:val="18"/>
          <w:lang w:eastAsia="pl-PL"/>
        </w:rPr>
        <w:t xml:space="preserve">25 </w:t>
      </w:r>
      <w:r w:rsidRPr="000F646B">
        <w:rPr>
          <w:rFonts w:eastAsia="GillSansMT" w:cstheme="minorHAnsi"/>
          <w:sz w:val="18"/>
          <w:szCs w:val="18"/>
          <w:lang w:eastAsia="pl-PL"/>
        </w:rPr>
        <w:t>mm, są mocowane poziomo do podłoża przy pomocy kołków rozporowych. Odległości między listwami są uzależnione od grubości stosowanej na okładzinę płyty.</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_ </w:t>
      </w:r>
      <w:r w:rsidRPr="000F646B">
        <w:rPr>
          <w:rFonts w:eastAsia="GillSansMT" w:cstheme="minorHAnsi"/>
          <w:sz w:val="18"/>
          <w:szCs w:val="18"/>
          <w:lang w:eastAsia="pl-PL"/>
        </w:rPr>
        <w:t xml:space="preserve">Dla płyt o gr. </w:t>
      </w:r>
      <w:r w:rsidRPr="000F646B">
        <w:rPr>
          <w:rFonts w:cstheme="minorHAnsi"/>
          <w:sz w:val="18"/>
          <w:szCs w:val="18"/>
          <w:lang w:eastAsia="pl-PL"/>
        </w:rPr>
        <w:t>9</w:t>
      </w:r>
      <w:r w:rsidRPr="000F646B">
        <w:rPr>
          <w:rFonts w:eastAsia="GillSansMT" w:cstheme="minorHAnsi"/>
          <w:sz w:val="18"/>
          <w:szCs w:val="18"/>
          <w:lang w:eastAsia="pl-PL"/>
        </w:rPr>
        <w:t>,</w:t>
      </w:r>
      <w:r w:rsidRPr="000F646B">
        <w:rPr>
          <w:rFonts w:cstheme="minorHAnsi"/>
          <w:sz w:val="18"/>
          <w:szCs w:val="18"/>
          <w:lang w:eastAsia="pl-PL"/>
        </w:rPr>
        <w:t xml:space="preserve">5 </w:t>
      </w:r>
      <w:r w:rsidRPr="000F646B">
        <w:rPr>
          <w:rFonts w:eastAsia="GillSansMT" w:cstheme="minorHAnsi"/>
          <w:sz w:val="18"/>
          <w:szCs w:val="18"/>
          <w:lang w:eastAsia="pl-PL"/>
        </w:rPr>
        <w:t xml:space="preserve">mm – </w:t>
      </w:r>
      <w:r w:rsidRPr="000F646B">
        <w:rPr>
          <w:rFonts w:cstheme="minorHAnsi"/>
          <w:sz w:val="18"/>
          <w:szCs w:val="18"/>
          <w:lang w:eastAsia="pl-PL"/>
        </w:rPr>
        <w:t xml:space="preserve">500 </w:t>
      </w:r>
      <w:r w:rsidRPr="000F646B">
        <w:rPr>
          <w:rFonts w:eastAsia="GillSansMT" w:cstheme="minorHAnsi"/>
          <w:sz w:val="18"/>
          <w:szCs w:val="18"/>
          <w:lang w:eastAsia="pl-PL"/>
        </w:rPr>
        <w:t>mm</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_ </w:t>
      </w:r>
      <w:r w:rsidRPr="000F646B">
        <w:rPr>
          <w:rFonts w:eastAsia="GillSansMT" w:cstheme="minorHAnsi"/>
          <w:sz w:val="18"/>
          <w:szCs w:val="18"/>
          <w:lang w:eastAsia="pl-PL"/>
        </w:rPr>
        <w:t xml:space="preserve">Dla płyt o gr. </w:t>
      </w:r>
      <w:r w:rsidRPr="000F646B">
        <w:rPr>
          <w:rFonts w:cstheme="minorHAnsi"/>
          <w:sz w:val="18"/>
          <w:szCs w:val="18"/>
          <w:lang w:eastAsia="pl-PL"/>
        </w:rPr>
        <w:t>12</w:t>
      </w:r>
      <w:r w:rsidRPr="000F646B">
        <w:rPr>
          <w:rFonts w:eastAsia="GillSansMT" w:cstheme="minorHAnsi"/>
          <w:sz w:val="18"/>
          <w:szCs w:val="18"/>
          <w:lang w:eastAsia="pl-PL"/>
        </w:rPr>
        <w:t>,</w:t>
      </w:r>
      <w:r w:rsidRPr="000F646B">
        <w:rPr>
          <w:rFonts w:cstheme="minorHAnsi"/>
          <w:sz w:val="18"/>
          <w:szCs w:val="18"/>
          <w:lang w:eastAsia="pl-PL"/>
        </w:rPr>
        <w:t xml:space="preserve">5 </w:t>
      </w:r>
      <w:r w:rsidRPr="000F646B">
        <w:rPr>
          <w:rFonts w:eastAsia="GillSansMT" w:cstheme="minorHAnsi"/>
          <w:sz w:val="18"/>
          <w:szCs w:val="18"/>
          <w:lang w:eastAsia="pl-PL"/>
        </w:rPr>
        <w:t xml:space="preserve">mm – </w:t>
      </w:r>
      <w:r w:rsidRPr="000F646B">
        <w:rPr>
          <w:rFonts w:cstheme="minorHAnsi"/>
          <w:sz w:val="18"/>
          <w:szCs w:val="18"/>
          <w:lang w:eastAsia="pl-PL"/>
        </w:rPr>
        <w:t xml:space="preserve">650 </w:t>
      </w:r>
      <w:r w:rsidRPr="000F646B">
        <w:rPr>
          <w:rFonts w:eastAsia="GillSansMT" w:cstheme="minorHAnsi"/>
          <w:sz w:val="18"/>
          <w:szCs w:val="18"/>
          <w:lang w:eastAsia="pl-PL"/>
        </w:rPr>
        <w:t>mm</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Płyty montuje się, ustawiając je pionowo.</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 xml:space="preserve">Celem polepszenia własności cieplnych i akustycznych przegrody w przestrzeń między łatami wkłada się wełnę mineralną. W tym przypadku jednak ruszt musi być wystarczająco odsunięty od ściany (grubość wełny). </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Można to osiągnąć przy pomocy podkładek wykonanych z krótkich odcinków listew drewnianych.</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Ruszt drewniany może być wykonany również w innej formie. W tym przypadku wykorzystuje się łaty przekroju</w:t>
      </w:r>
      <w:r w:rsidRPr="000F646B">
        <w:rPr>
          <w:rFonts w:cstheme="minorHAnsi"/>
          <w:sz w:val="18"/>
          <w:szCs w:val="18"/>
          <w:lang w:eastAsia="pl-PL"/>
        </w:rPr>
        <w:t>30</w:t>
      </w:r>
      <w:r w:rsidRPr="000F646B">
        <w:rPr>
          <w:rFonts w:eastAsia="GillSansMT" w:cstheme="minorHAnsi"/>
          <w:sz w:val="18"/>
          <w:szCs w:val="18"/>
          <w:lang w:eastAsia="pl-PL"/>
        </w:rPr>
        <w:t>x</w:t>
      </w:r>
      <w:r w:rsidRPr="000F646B">
        <w:rPr>
          <w:rFonts w:cstheme="minorHAnsi"/>
          <w:sz w:val="18"/>
          <w:szCs w:val="18"/>
          <w:lang w:eastAsia="pl-PL"/>
        </w:rPr>
        <w:t xml:space="preserve">50 </w:t>
      </w:r>
      <w:r w:rsidRPr="000F646B">
        <w:rPr>
          <w:rFonts w:eastAsia="GillSansMT" w:cstheme="minorHAnsi"/>
          <w:sz w:val="18"/>
          <w:szCs w:val="18"/>
          <w:lang w:eastAsia="pl-PL"/>
        </w:rPr>
        <w:t xml:space="preserve">mm. Mocuje się je do ściany pionowo, przy użyciu specjalnych łączników. Rozstaw między listwami– </w:t>
      </w:r>
      <w:r w:rsidRPr="000F646B">
        <w:rPr>
          <w:rFonts w:cstheme="minorHAnsi"/>
          <w:sz w:val="18"/>
          <w:szCs w:val="18"/>
          <w:lang w:eastAsia="pl-PL"/>
        </w:rPr>
        <w:t xml:space="preserve">600 </w:t>
      </w:r>
      <w:r w:rsidRPr="000F646B">
        <w:rPr>
          <w:rFonts w:eastAsia="GillSansMT" w:cstheme="minorHAnsi"/>
          <w:sz w:val="18"/>
          <w:szCs w:val="18"/>
          <w:lang w:eastAsia="pl-PL"/>
        </w:rPr>
        <w:t>mm. Elementami łączącymi listwy ze ścianą są strzemiona blaszane typu ES.</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Tego typu połączenie rusztu z podłożem jest połączeniem elastycznym, co przyczynia się do tłumienia wszelkiego rodzaju</w:t>
      </w:r>
      <w:r>
        <w:rPr>
          <w:rFonts w:eastAsia="GillSansMT" w:cstheme="minorHAnsi"/>
          <w:sz w:val="18"/>
          <w:szCs w:val="18"/>
          <w:lang w:eastAsia="pl-PL"/>
        </w:rPr>
        <w:t xml:space="preserve"> </w:t>
      </w:r>
      <w:r w:rsidRPr="000F646B">
        <w:rPr>
          <w:rFonts w:eastAsia="GillSansMT" w:cstheme="minorHAnsi"/>
          <w:sz w:val="18"/>
          <w:szCs w:val="18"/>
          <w:lang w:eastAsia="pl-PL"/>
        </w:rPr>
        <w:t>dźwięków przenoszonych przez przegrodę. Właściwość ta może jeszcze zostać podwyższona</w:t>
      </w:r>
      <w:r>
        <w:rPr>
          <w:rFonts w:eastAsia="GillSansMT" w:cstheme="minorHAnsi"/>
          <w:sz w:val="18"/>
          <w:szCs w:val="18"/>
          <w:lang w:eastAsia="pl-PL"/>
        </w:rPr>
        <w:t xml:space="preserve"> </w:t>
      </w:r>
      <w:r w:rsidRPr="000F646B">
        <w:rPr>
          <w:rFonts w:eastAsia="GillSansMT" w:cstheme="minorHAnsi"/>
          <w:sz w:val="18"/>
          <w:szCs w:val="18"/>
          <w:lang w:eastAsia="pl-PL"/>
        </w:rPr>
        <w:t>przez podłoże pod strzemiona podkładek z taśmy tłumiącej. Właściwości tłumiące przegrody w sposób</w:t>
      </w:r>
      <w:r>
        <w:rPr>
          <w:rFonts w:eastAsia="GillSansMT" w:cstheme="minorHAnsi"/>
          <w:sz w:val="18"/>
          <w:szCs w:val="18"/>
          <w:lang w:eastAsia="pl-PL"/>
        </w:rPr>
        <w:t xml:space="preserve"> </w:t>
      </w:r>
      <w:r w:rsidRPr="000F646B">
        <w:rPr>
          <w:rFonts w:eastAsia="GillSansMT" w:cstheme="minorHAnsi"/>
          <w:sz w:val="18"/>
          <w:szCs w:val="18"/>
          <w:lang w:eastAsia="pl-PL"/>
        </w:rPr>
        <w:t>zdecydowany podnosi tez obecność wełny mineralnej. Podobnie zwiększeniu tłumienia sprzyja również obecność wolnej przestrzeni powietrznej między wełną mineralną a płytą gipsowo-kartonową.</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5.4.2. </w:t>
      </w:r>
      <w:r w:rsidRPr="000F646B">
        <w:rPr>
          <w:rFonts w:eastAsia="GillSansMT" w:cstheme="minorHAnsi"/>
          <w:sz w:val="18"/>
          <w:szCs w:val="18"/>
          <w:lang w:eastAsia="pl-PL"/>
        </w:rPr>
        <w:t>Okładziny na ruszcie stalowym</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Ruszt metalowy pod okładziny z płyt można wykonać na kilka sposobów:</w:t>
      </w:r>
      <w:r w:rsidRPr="000F646B">
        <w:rPr>
          <w:rFonts w:cstheme="minorHAnsi"/>
          <w:sz w:val="18"/>
          <w:szCs w:val="18"/>
          <w:lang w:eastAsia="pl-PL"/>
        </w:rPr>
        <w:t xml:space="preserve"> – </w:t>
      </w:r>
      <w:r w:rsidRPr="000F646B">
        <w:rPr>
          <w:rFonts w:eastAsia="GillSansMT" w:cstheme="minorHAnsi"/>
          <w:sz w:val="18"/>
          <w:szCs w:val="18"/>
          <w:lang w:eastAsia="pl-PL"/>
        </w:rPr>
        <w:t>przy użyciu profili stosowanych do budowy ścian działowych, bez kontaktu z osłanianą ścianą,</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 </w:t>
      </w:r>
      <w:r w:rsidRPr="000F646B">
        <w:rPr>
          <w:rFonts w:eastAsia="GillSansMT" w:cstheme="minorHAnsi"/>
          <w:sz w:val="18"/>
          <w:szCs w:val="18"/>
          <w:lang w:eastAsia="pl-PL"/>
        </w:rPr>
        <w:t xml:space="preserve">z użyciem ściennych profili „U” o szer. </w:t>
      </w:r>
      <w:r w:rsidRPr="000F646B">
        <w:rPr>
          <w:rFonts w:cstheme="minorHAnsi"/>
          <w:sz w:val="18"/>
          <w:szCs w:val="18"/>
          <w:lang w:eastAsia="pl-PL"/>
        </w:rPr>
        <w:t xml:space="preserve">50 </w:t>
      </w:r>
      <w:r w:rsidRPr="000F646B">
        <w:rPr>
          <w:rFonts w:eastAsia="GillSansMT" w:cstheme="minorHAnsi"/>
          <w:sz w:val="18"/>
          <w:szCs w:val="18"/>
          <w:lang w:eastAsia="pl-PL"/>
        </w:rPr>
        <w:t>mm lub szerszy, umocowanych do podłoża uchwytami typu ES,</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cstheme="minorHAnsi"/>
          <w:sz w:val="18"/>
          <w:szCs w:val="18"/>
          <w:lang w:eastAsia="pl-PL"/>
        </w:rPr>
        <w:t xml:space="preserve">– </w:t>
      </w:r>
      <w:r w:rsidRPr="000F646B">
        <w:rPr>
          <w:rFonts w:eastAsia="GillSansMT" w:cstheme="minorHAnsi"/>
          <w:sz w:val="18"/>
          <w:szCs w:val="18"/>
          <w:lang w:eastAsia="pl-PL"/>
        </w:rPr>
        <w:t xml:space="preserve">przy użyciu profili sufitowych </w:t>
      </w:r>
      <w:r w:rsidRPr="000F646B">
        <w:rPr>
          <w:rFonts w:cstheme="minorHAnsi"/>
          <w:sz w:val="18"/>
          <w:szCs w:val="18"/>
          <w:lang w:eastAsia="pl-PL"/>
        </w:rPr>
        <w:t>60</w:t>
      </w:r>
      <w:r w:rsidRPr="000F646B">
        <w:rPr>
          <w:rFonts w:eastAsia="GillSansMT" w:cstheme="minorHAnsi"/>
          <w:sz w:val="18"/>
          <w:szCs w:val="18"/>
          <w:lang w:eastAsia="pl-PL"/>
        </w:rPr>
        <w:t>/</w:t>
      </w:r>
      <w:r w:rsidRPr="000F646B">
        <w:rPr>
          <w:rFonts w:cstheme="minorHAnsi"/>
          <w:sz w:val="18"/>
          <w:szCs w:val="18"/>
          <w:lang w:eastAsia="pl-PL"/>
        </w:rPr>
        <w:t>27</w:t>
      </w:r>
      <w:r w:rsidRPr="000F646B">
        <w:rPr>
          <w:rFonts w:eastAsia="GillSansMT" w:cstheme="minorHAnsi"/>
          <w:sz w:val="18"/>
          <w:szCs w:val="18"/>
          <w:lang w:eastAsia="pl-PL"/>
        </w:rPr>
        <w:t>, mocowanych do podłoża elementami łączącymi typu ES.</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5.5. Wykonanie sufitów podwieszanych z płyt karton-gipsowych</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5.5.1. Czynności technologiczne przy konstruowaniu sufitu z płyt g-k na ruszcie są następujące:</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 trasowanie rozmieszczenia kotew wieszaków i tyczenie poziomu przyszłego sufitu</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 mocowanie kotew oraz podwieszenie prętów mocujących,</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 zamocowanie profilu przyściennego,</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 zawieszenie konstrukcji nośnej sufitu podwieszanego oraz dokładne jej wypoziomowanie,</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 pokrycie konstrukcji nośnej płytami g-k,</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 wykończenie powierzchni przez zaszpachlowanie spoin</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5.5.2. Ruszt stalowy do sufitów podwieszanych</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Elementy składowe rusztu, poza prętami są produkowane fabrycznie przez poszczególne firmy</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zajmujące się ich wytworzeniem i dostawą. Są to kształtowniki stalowe z blachy ocynkowanej w</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przekroju przypominające ceowniki walcowane na gorąco.</w:t>
      </w:r>
    </w:p>
    <w:p w:rsidR="000F646B" w:rsidRDefault="000F646B" w:rsidP="000F646B">
      <w:pPr>
        <w:autoSpaceDE w:val="0"/>
        <w:autoSpaceDN w:val="0"/>
        <w:adjustRightInd w:val="0"/>
        <w:spacing w:after="0" w:line="240" w:lineRule="auto"/>
        <w:jc w:val="both"/>
        <w:rPr>
          <w:rFonts w:eastAsia="GillSansMT" w:cstheme="minorHAnsi"/>
          <w:sz w:val="18"/>
          <w:szCs w:val="18"/>
          <w:lang w:eastAsia="pl-PL"/>
        </w:rPr>
      </w:pP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Profile sufitowe są wytwarzane zasadniczo w jednym zestawie:</w:t>
      </w:r>
    </w:p>
    <w:tbl>
      <w:tblPr>
        <w:tblStyle w:val="Tabela-Siatka"/>
        <w:tblW w:w="0" w:type="auto"/>
        <w:tblLook w:val="04A0"/>
      </w:tblPr>
      <w:tblGrid>
        <w:gridCol w:w="1807"/>
        <w:gridCol w:w="1807"/>
        <w:gridCol w:w="1808"/>
        <w:gridCol w:w="1808"/>
        <w:gridCol w:w="1808"/>
      </w:tblGrid>
      <w:tr w:rsidR="000F646B" w:rsidRPr="000F646B" w:rsidTr="00882F31">
        <w:tc>
          <w:tcPr>
            <w:tcW w:w="1807" w:type="dxa"/>
            <w:vMerge w:val="restart"/>
          </w:tcPr>
          <w:p w:rsidR="000F646B" w:rsidRPr="000F646B" w:rsidRDefault="000F646B" w:rsidP="00882F31">
            <w:pPr>
              <w:autoSpaceDE w:val="0"/>
              <w:autoSpaceDN w:val="0"/>
              <w:adjustRightInd w:val="0"/>
              <w:jc w:val="both"/>
              <w:rPr>
                <w:rFonts w:eastAsia="GillSansMT" w:cstheme="minorHAnsi"/>
                <w:sz w:val="18"/>
                <w:szCs w:val="18"/>
                <w:lang w:eastAsia="pl-PL"/>
              </w:rPr>
            </w:pPr>
            <w:r w:rsidRPr="000F646B">
              <w:rPr>
                <w:rFonts w:eastAsia="GillSansMT" w:cstheme="minorHAnsi"/>
                <w:sz w:val="18"/>
                <w:szCs w:val="18"/>
                <w:lang w:eastAsia="pl-PL"/>
              </w:rPr>
              <w:t>Umowny wymiar</w:t>
            </w:r>
          </w:p>
        </w:tc>
        <w:tc>
          <w:tcPr>
            <w:tcW w:w="3615" w:type="dxa"/>
            <w:gridSpan w:val="2"/>
          </w:tcPr>
          <w:p w:rsidR="000F646B" w:rsidRPr="000F646B" w:rsidRDefault="000F646B" w:rsidP="00882F31">
            <w:pPr>
              <w:autoSpaceDE w:val="0"/>
              <w:autoSpaceDN w:val="0"/>
              <w:adjustRightInd w:val="0"/>
              <w:jc w:val="center"/>
              <w:rPr>
                <w:rFonts w:eastAsia="GillSansMT" w:cstheme="minorHAnsi"/>
                <w:sz w:val="18"/>
                <w:szCs w:val="18"/>
                <w:lang w:eastAsia="pl-PL"/>
              </w:rPr>
            </w:pPr>
            <w:r w:rsidRPr="000F646B">
              <w:rPr>
                <w:rFonts w:eastAsia="GillSansMT" w:cstheme="minorHAnsi"/>
                <w:sz w:val="18"/>
                <w:szCs w:val="18"/>
                <w:lang w:eastAsia="pl-PL"/>
              </w:rPr>
              <w:t>„CD”</w:t>
            </w:r>
          </w:p>
        </w:tc>
        <w:tc>
          <w:tcPr>
            <w:tcW w:w="3616" w:type="dxa"/>
            <w:gridSpan w:val="2"/>
          </w:tcPr>
          <w:p w:rsidR="000F646B" w:rsidRPr="000F646B" w:rsidRDefault="000F646B" w:rsidP="00882F31">
            <w:pPr>
              <w:autoSpaceDE w:val="0"/>
              <w:autoSpaceDN w:val="0"/>
              <w:adjustRightInd w:val="0"/>
              <w:jc w:val="center"/>
              <w:rPr>
                <w:rFonts w:eastAsia="GillSansMT" w:cstheme="minorHAnsi"/>
                <w:sz w:val="18"/>
                <w:szCs w:val="18"/>
                <w:lang w:eastAsia="pl-PL"/>
              </w:rPr>
            </w:pPr>
            <w:r w:rsidRPr="000F646B">
              <w:rPr>
                <w:rFonts w:eastAsia="GillSansMT" w:cstheme="minorHAnsi"/>
                <w:sz w:val="18"/>
                <w:szCs w:val="18"/>
                <w:lang w:eastAsia="pl-PL"/>
              </w:rPr>
              <w:t>„UD”</w:t>
            </w:r>
          </w:p>
        </w:tc>
      </w:tr>
      <w:tr w:rsidR="000F646B" w:rsidRPr="000F646B" w:rsidTr="00882F31">
        <w:tc>
          <w:tcPr>
            <w:tcW w:w="1807" w:type="dxa"/>
            <w:vMerge/>
          </w:tcPr>
          <w:p w:rsidR="000F646B" w:rsidRPr="000F646B" w:rsidRDefault="000F646B" w:rsidP="00882F31">
            <w:pPr>
              <w:autoSpaceDE w:val="0"/>
              <w:autoSpaceDN w:val="0"/>
              <w:adjustRightInd w:val="0"/>
              <w:jc w:val="both"/>
              <w:rPr>
                <w:rFonts w:eastAsia="GillSansMT" w:cstheme="minorHAnsi"/>
                <w:sz w:val="18"/>
                <w:szCs w:val="18"/>
                <w:lang w:eastAsia="pl-PL"/>
              </w:rPr>
            </w:pPr>
          </w:p>
        </w:tc>
        <w:tc>
          <w:tcPr>
            <w:tcW w:w="1807" w:type="dxa"/>
          </w:tcPr>
          <w:p w:rsidR="000F646B" w:rsidRPr="000F646B" w:rsidRDefault="000F646B" w:rsidP="00882F31">
            <w:pPr>
              <w:autoSpaceDE w:val="0"/>
              <w:autoSpaceDN w:val="0"/>
              <w:adjustRightInd w:val="0"/>
              <w:jc w:val="center"/>
              <w:rPr>
                <w:rFonts w:eastAsia="GillSansMT" w:cstheme="minorHAnsi"/>
                <w:sz w:val="18"/>
                <w:szCs w:val="18"/>
                <w:lang w:eastAsia="pl-PL"/>
              </w:rPr>
            </w:pPr>
            <w:r w:rsidRPr="000F646B">
              <w:rPr>
                <w:rFonts w:eastAsia="GillSansMT" w:cstheme="minorHAnsi"/>
                <w:sz w:val="18"/>
                <w:szCs w:val="18"/>
                <w:lang w:eastAsia="pl-PL"/>
              </w:rPr>
              <w:t>h</w:t>
            </w:r>
          </w:p>
        </w:tc>
        <w:tc>
          <w:tcPr>
            <w:tcW w:w="1808" w:type="dxa"/>
          </w:tcPr>
          <w:p w:rsidR="000F646B" w:rsidRPr="000F646B" w:rsidRDefault="000F646B" w:rsidP="00882F31">
            <w:pPr>
              <w:autoSpaceDE w:val="0"/>
              <w:autoSpaceDN w:val="0"/>
              <w:adjustRightInd w:val="0"/>
              <w:jc w:val="center"/>
              <w:rPr>
                <w:rFonts w:eastAsia="GillSansMT" w:cstheme="minorHAnsi"/>
                <w:sz w:val="18"/>
                <w:szCs w:val="18"/>
                <w:lang w:eastAsia="pl-PL"/>
              </w:rPr>
            </w:pPr>
            <w:r w:rsidRPr="000F646B">
              <w:rPr>
                <w:rFonts w:eastAsia="GillSansMT" w:cstheme="minorHAnsi"/>
                <w:sz w:val="18"/>
                <w:szCs w:val="18"/>
                <w:lang w:eastAsia="pl-PL"/>
              </w:rPr>
              <w:t>b</w:t>
            </w:r>
          </w:p>
        </w:tc>
        <w:tc>
          <w:tcPr>
            <w:tcW w:w="1808" w:type="dxa"/>
          </w:tcPr>
          <w:p w:rsidR="000F646B" w:rsidRPr="000F646B" w:rsidRDefault="000F646B" w:rsidP="00882F31">
            <w:pPr>
              <w:autoSpaceDE w:val="0"/>
              <w:autoSpaceDN w:val="0"/>
              <w:adjustRightInd w:val="0"/>
              <w:jc w:val="center"/>
              <w:rPr>
                <w:rFonts w:eastAsia="GillSansMT" w:cstheme="minorHAnsi"/>
                <w:sz w:val="18"/>
                <w:szCs w:val="18"/>
                <w:lang w:eastAsia="pl-PL"/>
              </w:rPr>
            </w:pPr>
            <w:r w:rsidRPr="000F646B">
              <w:rPr>
                <w:rFonts w:eastAsia="GillSansMT" w:cstheme="minorHAnsi"/>
                <w:sz w:val="18"/>
                <w:szCs w:val="18"/>
                <w:lang w:eastAsia="pl-PL"/>
              </w:rPr>
              <w:t>h</w:t>
            </w:r>
          </w:p>
        </w:tc>
        <w:tc>
          <w:tcPr>
            <w:tcW w:w="1808" w:type="dxa"/>
          </w:tcPr>
          <w:p w:rsidR="000F646B" w:rsidRPr="000F646B" w:rsidRDefault="000F646B" w:rsidP="00882F31">
            <w:pPr>
              <w:autoSpaceDE w:val="0"/>
              <w:autoSpaceDN w:val="0"/>
              <w:adjustRightInd w:val="0"/>
              <w:jc w:val="center"/>
              <w:rPr>
                <w:rFonts w:eastAsia="GillSansMT" w:cstheme="minorHAnsi"/>
                <w:sz w:val="18"/>
                <w:szCs w:val="18"/>
                <w:lang w:eastAsia="pl-PL"/>
              </w:rPr>
            </w:pPr>
            <w:r w:rsidRPr="000F646B">
              <w:rPr>
                <w:rFonts w:eastAsia="GillSansMT" w:cstheme="minorHAnsi"/>
                <w:sz w:val="18"/>
                <w:szCs w:val="18"/>
                <w:lang w:eastAsia="pl-PL"/>
              </w:rPr>
              <w:t>b</w:t>
            </w:r>
          </w:p>
        </w:tc>
      </w:tr>
      <w:tr w:rsidR="000F646B" w:rsidRPr="000F646B" w:rsidTr="00882F31">
        <w:tc>
          <w:tcPr>
            <w:tcW w:w="1807" w:type="dxa"/>
          </w:tcPr>
          <w:p w:rsidR="000F646B" w:rsidRPr="000F646B" w:rsidRDefault="000F646B" w:rsidP="00882F31">
            <w:pPr>
              <w:autoSpaceDE w:val="0"/>
              <w:autoSpaceDN w:val="0"/>
              <w:adjustRightInd w:val="0"/>
              <w:jc w:val="center"/>
              <w:rPr>
                <w:rFonts w:eastAsia="GillSansMT" w:cstheme="minorHAnsi"/>
                <w:sz w:val="18"/>
                <w:szCs w:val="18"/>
                <w:lang w:eastAsia="pl-PL"/>
              </w:rPr>
            </w:pPr>
            <w:r w:rsidRPr="000F646B">
              <w:rPr>
                <w:rFonts w:eastAsia="GillSansMT" w:cstheme="minorHAnsi"/>
                <w:sz w:val="18"/>
                <w:szCs w:val="18"/>
                <w:lang w:eastAsia="pl-PL"/>
              </w:rPr>
              <w:t>„60”</w:t>
            </w:r>
          </w:p>
        </w:tc>
        <w:tc>
          <w:tcPr>
            <w:tcW w:w="1807" w:type="dxa"/>
          </w:tcPr>
          <w:p w:rsidR="000F646B" w:rsidRPr="000F646B" w:rsidRDefault="000F646B" w:rsidP="00882F31">
            <w:pPr>
              <w:autoSpaceDE w:val="0"/>
              <w:autoSpaceDN w:val="0"/>
              <w:adjustRightInd w:val="0"/>
              <w:jc w:val="center"/>
              <w:rPr>
                <w:rFonts w:eastAsia="GillSansMT" w:cstheme="minorHAnsi"/>
                <w:sz w:val="18"/>
                <w:szCs w:val="18"/>
                <w:lang w:eastAsia="pl-PL"/>
              </w:rPr>
            </w:pPr>
            <w:r w:rsidRPr="000F646B">
              <w:rPr>
                <w:rFonts w:eastAsia="GillSansMT" w:cstheme="minorHAnsi"/>
                <w:sz w:val="18"/>
                <w:szCs w:val="18"/>
                <w:lang w:eastAsia="pl-PL"/>
              </w:rPr>
              <w:t>60</w:t>
            </w:r>
          </w:p>
        </w:tc>
        <w:tc>
          <w:tcPr>
            <w:tcW w:w="1808" w:type="dxa"/>
          </w:tcPr>
          <w:p w:rsidR="000F646B" w:rsidRPr="000F646B" w:rsidRDefault="000F646B" w:rsidP="00882F31">
            <w:pPr>
              <w:autoSpaceDE w:val="0"/>
              <w:autoSpaceDN w:val="0"/>
              <w:adjustRightInd w:val="0"/>
              <w:jc w:val="center"/>
              <w:rPr>
                <w:rFonts w:eastAsia="GillSansMT" w:cstheme="minorHAnsi"/>
                <w:sz w:val="18"/>
                <w:szCs w:val="18"/>
                <w:lang w:eastAsia="pl-PL"/>
              </w:rPr>
            </w:pPr>
            <w:r w:rsidRPr="000F646B">
              <w:rPr>
                <w:rFonts w:eastAsia="GillSansMT" w:cstheme="minorHAnsi"/>
                <w:sz w:val="18"/>
                <w:szCs w:val="18"/>
                <w:lang w:eastAsia="pl-PL"/>
              </w:rPr>
              <w:t>27</w:t>
            </w:r>
          </w:p>
        </w:tc>
        <w:tc>
          <w:tcPr>
            <w:tcW w:w="1808" w:type="dxa"/>
          </w:tcPr>
          <w:p w:rsidR="000F646B" w:rsidRPr="000F646B" w:rsidRDefault="000F646B" w:rsidP="00882F31">
            <w:pPr>
              <w:autoSpaceDE w:val="0"/>
              <w:autoSpaceDN w:val="0"/>
              <w:adjustRightInd w:val="0"/>
              <w:jc w:val="center"/>
              <w:rPr>
                <w:rFonts w:eastAsia="GillSansMT" w:cstheme="minorHAnsi"/>
                <w:sz w:val="18"/>
                <w:szCs w:val="18"/>
                <w:lang w:eastAsia="pl-PL"/>
              </w:rPr>
            </w:pPr>
            <w:r w:rsidRPr="000F646B">
              <w:rPr>
                <w:rFonts w:eastAsia="GillSansMT" w:cstheme="minorHAnsi"/>
                <w:sz w:val="18"/>
                <w:szCs w:val="18"/>
                <w:lang w:eastAsia="pl-PL"/>
              </w:rPr>
              <w:t>28</w:t>
            </w:r>
          </w:p>
        </w:tc>
        <w:tc>
          <w:tcPr>
            <w:tcW w:w="1808" w:type="dxa"/>
          </w:tcPr>
          <w:p w:rsidR="000F646B" w:rsidRPr="000F646B" w:rsidRDefault="000F646B" w:rsidP="00882F31">
            <w:pPr>
              <w:autoSpaceDE w:val="0"/>
              <w:autoSpaceDN w:val="0"/>
              <w:adjustRightInd w:val="0"/>
              <w:jc w:val="center"/>
              <w:rPr>
                <w:rFonts w:eastAsia="GillSansMT" w:cstheme="minorHAnsi"/>
                <w:sz w:val="18"/>
                <w:szCs w:val="18"/>
                <w:lang w:eastAsia="pl-PL"/>
              </w:rPr>
            </w:pPr>
            <w:r w:rsidRPr="000F646B">
              <w:rPr>
                <w:rFonts w:eastAsia="GillSansMT" w:cstheme="minorHAnsi"/>
                <w:sz w:val="18"/>
                <w:szCs w:val="18"/>
                <w:lang w:eastAsia="pl-PL"/>
              </w:rPr>
              <w:t>27</w:t>
            </w:r>
          </w:p>
        </w:tc>
      </w:tr>
    </w:tbl>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Grubość blachy stalowej profili sufitowych wynosi 0,6 mm z tolerancją ±0,07 mm lub 0,55 mm z</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tolerancją ±0,03 mm. Przedłużenia odcinków profili nośnych, gdy potrzeba taka wynika z wielkości</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pomieszczenia, dokonuje się przy użyciu łącznika wzdłużnego (60/110). Ruszt jest podwieszany do konstrukcji stropu wyższych kondygnacji za pomocą wieszaków o takiej długości, aby zapewnić</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odpowiedni stopień obniżenia w zależności od rodzaju pomieszczenia.</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W pomieszczeniach:</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lastRenderedPageBreak/>
        <w:t>• Których szerokość nie przekracza 4m (pomieszczenia długie i wąskie) stosować ruszt</w:t>
      </w:r>
      <w:r>
        <w:rPr>
          <w:rFonts w:eastAsia="GillSansMT" w:cstheme="minorHAnsi"/>
          <w:sz w:val="18"/>
          <w:szCs w:val="18"/>
          <w:lang w:eastAsia="pl-PL"/>
        </w:rPr>
        <w:t xml:space="preserve"> </w:t>
      </w:r>
      <w:r w:rsidRPr="000F646B">
        <w:rPr>
          <w:rFonts w:eastAsia="GillSansMT" w:cstheme="minorHAnsi"/>
          <w:sz w:val="18"/>
          <w:szCs w:val="18"/>
          <w:lang w:eastAsia="pl-PL"/>
        </w:rPr>
        <w:t>pojedynczy jednowarstwowy. Do podłużnych ścian w płaszczyźnie sufitu podwieszanego</w:t>
      </w:r>
      <w:r>
        <w:rPr>
          <w:rFonts w:eastAsia="GillSansMT" w:cstheme="minorHAnsi"/>
          <w:sz w:val="18"/>
          <w:szCs w:val="18"/>
          <w:lang w:eastAsia="pl-PL"/>
        </w:rPr>
        <w:t xml:space="preserve"> </w:t>
      </w:r>
      <w:r w:rsidRPr="000F646B">
        <w:rPr>
          <w:rFonts w:eastAsia="GillSansMT" w:cstheme="minorHAnsi"/>
          <w:sz w:val="18"/>
          <w:szCs w:val="18"/>
          <w:lang w:eastAsia="pl-PL"/>
        </w:rPr>
        <w:t>przytwierdzać przyścienne profile UD. Profile CD układać pomiędzy ścianami podłużnymi. Ich</w:t>
      </w:r>
      <w:r>
        <w:rPr>
          <w:rFonts w:eastAsia="GillSansMT" w:cstheme="minorHAnsi"/>
          <w:sz w:val="18"/>
          <w:szCs w:val="18"/>
          <w:lang w:eastAsia="pl-PL"/>
        </w:rPr>
        <w:t xml:space="preserve"> </w:t>
      </w:r>
      <w:r w:rsidRPr="000F646B">
        <w:rPr>
          <w:rFonts w:eastAsia="GillSansMT" w:cstheme="minorHAnsi"/>
          <w:sz w:val="18"/>
          <w:szCs w:val="18"/>
          <w:lang w:eastAsia="pl-PL"/>
        </w:rPr>
        <w:t>końce umieszczane są pomiędzy półkami profilu przyściennego i dodatkowo mocowane do</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stropu za pomocą wieszaków usytuowanych wzdłuż profilu CD w odstępach nie większych niż</w:t>
      </w:r>
      <w:r>
        <w:rPr>
          <w:rFonts w:eastAsia="GillSansMT" w:cstheme="minorHAnsi"/>
          <w:sz w:val="18"/>
          <w:szCs w:val="18"/>
          <w:lang w:eastAsia="pl-PL"/>
        </w:rPr>
        <w:t xml:space="preserve"> </w:t>
      </w:r>
      <w:r w:rsidRPr="000F646B">
        <w:rPr>
          <w:rFonts w:eastAsia="GillSansMT" w:cstheme="minorHAnsi"/>
          <w:sz w:val="18"/>
          <w:szCs w:val="18"/>
          <w:lang w:eastAsia="pl-PL"/>
        </w:rPr>
        <w:t>160cm. Rozstaw pomiędzy profilami CD zależy od grubości stosowanej płyty g-k oraz</w:t>
      </w:r>
      <w:r>
        <w:rPr>
          <w:rFonts w:eastAsia="GillSansMT" w:cstheme="minorHAnsi"/>
          <w:sz w:val="18"/>
          <w:szCs w:val="18"/>
          <w:lang w:eastAsia="pl-PL"/>
        </w:rPr>
        <w:t xml:space="preserve"> </w:t>
      </w:r>
      <w:r w:rsidRPr="000F646B">
        <w:rPr>
          <w:rFonts w:eastAsia="GillSansMT" w:cstheme="minorHAnsi"/>
          <w:sz w:val="18"/>
          <w:szCs w:val="18"/>
          <w:lang w:eastAsia="pl-PL"/>
        </w:rPr>
        <w:t>kierunków jej usytuowania względem profili CD.</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 Większych, których mniejszy wymiar przekracza 4m należy stosować ruszt dwuwarstwowy</w:t>
      </w:r>
      <w:r>
        <w:rPr>
          <w:rFonts w:eastAsia="GillSansMT" w:cstheme="minorHAnsi"/>
          <w:sz w:val="18"/>
          <w:szCs w:val="18"/>
          <w:lang w:eastAsia="pl-PL"/>
        </w:rPr>
        <w:t xml:space="preserve"> </w:t>
      </w:r>
      <w:r w:rsidRPr="000F646B">
        <w:rPr>
          <w:rFonts w:eastAsia="GillSansMT" w:cstheme="minorHAnsi"/>
          <w:sz w:val="18"/>
          <w:szCs w:val="18"/>
          <w:lang w:eastAsia="pl-PL"/>
        </w:rPr>
        <w:t>krzyżowy. W standardowym wykonaniu tego rodzaju rusztu wieszaki są rozmieszczone w</w:t>
      </w:r>
      <w:r>
        <w:rPr>
          <w:rFonts w:eastAsia="GillSansMT" w:cstheme="minorHAnsi"/>
          <w:sz w:val="18"/>
          <w:szCs w:val="18"/>
          <w:lang w:eastAsia="pl-PL"/>
        </w:rPr>
        <w:t xml:space="preserve"> </w:t>
      </w:r>
      <w:r w:rsidRPr="000F646B">
        <w:rPr>
          <w:rFonts w:eastAsia="GillSansMT" w:cstheme="minorHAnsi"/>
          <w:sz w:val="18"/>
          <w:szCs w:val="18"/>
          <w:lang w:eastAsia="pl-PL"/>
        </w:rPr>
        <w:t>siatce 120 x 120 cm. Zawiesza się na nich górną warstwę rusztu, którą stanowią profile CD.</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Profile, do których przykręcana będzie płyta g-k, zawiesza się na łącznikach krzyżowych</w:t>
      </w:r>
      <w:r>
        <w:rPr>
          <w:rFonts w:eastAsia="GillSansMT" w:cstheme="minorHAnsi"/>
          <w:sz w:val="18"/>
          <w:szCs w:val="18"/>
          <w:lang w:eastAsia="pl-PL"/>
        </w:rPr>
        <w:t xml:space="preserve"> </w:t>
      </w:r>
      <w:r w:rsidRPr="000F646B">
        <w:rPr>
          <w:rFonts w:eastAsia="GillSansMT" w:cstheme="minorHAnsi"/>
          <w:sz w:val="18"/>
          <w:szCs w:val="18"/>
          <w:lang w:eastAsia="pl-PL"/>
        </w:rPr>
        <w:t>obejmujących górny profil i wciśniętych zatrzaskowo pomiędzy półki dolnego profilu.</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Rozstaw pomiędzy profilami CD zależy od grubości stosowanej płyty g-k oraz kierunku jej</w:t>
      </w:r>
      <w:r>
        <w:rPr>
          <w:rFonts w:eastAsia="GillSansMT" w:cstheme="minorHAnsi"/>
          <w:sz w:val="18"/>
          <w:szCs w:val="18"/>
          <w:lang w:eastAsia="pl-PL"/>
        </w:rPr>
        <w:t xml:space="preserve"> </w:t>
      </w:r>
      <w:r w:rsidRPr="000F646B">
        <w:rPr>
          <w:rFonts w:eastAsia="GillSansMT" w:cstheme="minorHAnsi"/>
          <w:sz w:val="18"/>
          <w:szCs w:val="18"/>
          <w:lang w:eastAsia="pl-PL"/>
        </w:rPr>
        <w:t>usytuowania względem nich.</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Dopuszczalna rozpiętość między elementami nośnymi w zależności od kierunku mocowania płyt</w:t>
      </w:r>
      <w:r>
        <w:rPr>
          <w:rFonts w:eastAsia="GillSansMT" w:cstheme="minorHAnsi"/>
          <w:sz w:val="18"/>
          <w:szCs w:val="18"/>
          <w:lang w:eastAsia="pl-PL"/>
        </w:rPr>
        <w:t xml:space="preserve"> </w:t>
      </w:r>
      <w:r w:rsidRPr="000F646B">
        <w:rPr>
          <w:rFonts w:eastAsia="GillSansMT" w:cstheme="minorHAnsi"/>
          <w:sz w:val="18"/>
          <w:szCs w:val="18"/>
          <w:lang w:eastAsia="pl-PL"/>
        </w:rPr>
        <w:t>gipsowo-kartonowych na sufitach.</w:t>
      </w:r>
    </w:p>
    <w:tbl>
      <w:tblPr>
        <w:tblStyle w:val="Tabela-Siatka"/>
        <w:tblW w:w="0" w:type="auto"/>
        <w:tblLook w:val="04A0"/>
      </w:tblPr>
      <w:tblGrid>
        <w:gridCol w:w="3012"/>
        <w:gridCol w:w="3013"/>
        <w:gridCol w:w="3013"/>
      </w:tblGrid>
      <w:tr w:rsidR="000F646B" w:rsidRPr="000F646B" w:rsidTr="00882F31">
        <w:tc>
          <w:tcPr>
            <w:tcW w:w="3012" w:type="dxa"/>
          </w:tcPr>
          <w:p w:rsidR="000F646B" w:rsidRPr="000F646B" w:rsidRDefault="000F646B" w:rsidP="00882F31">
            <w:pPr>
              <w:autoSpaceDE w:val="0"/>
              <w:autoSpaceDN w:val="0"/>
              <w:adjustRightInd w:val="0"/>
              <w:jc w:val="both"/>
              <w:rPr>
                <w:rFonts w:eastAsia="GillSansMT" w:cstheme="minorHAnsi"/>
                <w:sz w:val="18"/>
                <w:szCs w:val="18"/>
                <w:lang w:eastAsia="pl-PL"/>
              </w:rPr>
            </w:pPr>
            <w:r w:rsidRPr="000F646B">
              <w:rPr>
                <w:rFonts w:eastAsia="GillSansMT" w:cstheme="minorHAnsi"/>
                <w:sz w:val="18"/>
                <w:szCs w:val="18"/>
                <w:lang w:eastAsia="pl-PL"/>
              </w:rPr>
              <w:t>Grubość płyty</w:t>
            </w:r>
          </w:p>
        </w:tc>
        <w:tc>
          <w:tcPr>
            <w:tcW w:w="3013" w:type="dxa"/>
          </w:tcPr>
          <w:p w:rsidR="000F646B" w:rsidRPr="000F646B" w:rsidRDefault="000F646B" w:rsidP="00882F31">
            <w:pPr>
              <w:autoSpaceDE w:val="0"/>
              <w:autoSpaceDN w:val="0"/>
              <w:adjustRightInd w:val="0"/>
              <w:jc w:val="both"/>
              <w:rPr>
                <w:rFonts w:eastAsia="GillSansMT" w:cstheme="minorHAnsi"/>
                <w:sz w:val="18"/>
                <w:szCs w:val="18"/>
                <w:lang w:eastAsia="pl-PL"/>
              </w:rPr>
            </w:pPr>
            <w:r w:rsidRPr="000F646B">
              <w:rPr>
                <w:rFonts w:eastAsia="GillSansMT" w:cstheme="minorHAnsi"/>
                <w:sz w:val="18"/>
                <w:szCs w:val="18"/>
                <w:lang w:eastAsia="pl-PL"/>
              </w:rPr>
              <w:t>Kierunek mocowania</w:t>
            </w:r>
          </w:p>
        </w:tc>
        <w:tc>
          <w:tcPr>
            <w:tcW w:w="3013" w:type="dxa"/>
          </w:tcPr>
          <w:p w:rsidR="000F646B" w:rsidRPr="000F646B" w:rsidRDefault="000F646B" w:rsidP="00882F31">
            <w:pPr>
              <w:autoSpaceDE w:val="0"/>
              <w:autoSpaceDN w:val="0"/>
              <w:adjustRightInd w:val="0"/>
              <w:rPr>
                <w:rFonts w:eastAsia="GillSansMT" w:cstheme="minorHAnsi"/>
                <w:sz w:val="18"/>
                <w:szCs w:val="18"/>
                <w:lang w:eastAsia="pl-PL"/>
              </w:rPr>
            </w:pPr>
            <w:r w:rsidRPr="000F646B">
              <w:rPr>
                <w:rFonts w:eastAsia="GillSansMT" w:cstheme="minorHAnsi"/>
                <w:sz w:val="18"/>
                <w:szCs w:val="18"/>
                <w:lang w:eastAsia="pl-PL"/>
              </w:rPr>
              <w:t>Dopuszczalna rozpiętość międzyelementami nośnymi (mm)</w:t>
            </w:r>
          </w:p>
        </w:tc>
      </w:tr>
      <w:tr w:rsidR="000F646B" w:rsidRPr="000F646B" w:rsidTr="00882F31">
        <w:tc>
          <w:tcPr>
            <w:tcW w:w="3012" w:type="dxa"/>
            <w:vMerge w:val="restart"/>
          </w:tcPr>
          <w:p w:rsidR="000F646B" w:rsidRPr="000F646B" w:rsidRDefault="000F646B" w:rsidP="00882F31">
            <w:pPr>
              <w:autoSpaceDE w:val="0"/>
              <w:autoSpaceDN w:val="0"/>
              <w:adjustRightInd w:val="0"/>
              <w:jc w:val="both"/>
              <w:rPr>
                <w:rFonts w:eastAsia="GillSansMT" w:cstheme="minorHAnsi"/>
                <w:sz w:val="18"/>
                <w:szCs w:val="18"/>
                <w:lang w:eastAsia="pl-PL"/>
              </w:rPr>
            </w:pPr>
            <w:r w:rsidRPr="000F646B">
              <w:rPr>
                <w:rFonts w:eastAsia="GillSansMT" w:cstheme="minorHAnsi"/>
                <w:sz w:val="18"/>
                <w:szCs w:val="18"/>
                <w:lang w:eastAsia="pl-PL"/>
              </w:rPr>
              <w:t>9,5 mm</w:t>
            </w:r>
          </w:p>
        </w:tc>
        <w:tc>
          <w:tcPr>
            <w:tcW w:w="3013" w:type="dxa"/>
          </w:tcPr>
          <w:p w:rsidR="000F646B" w:rsidRPr="000F646B" w:rsidRDefault="000F646B" w:rsidP="00882F31">
            <w:pPr>
              <w:autoSpaceDE w:val="0"/>
              <w:autoSpaceDN w:val="0"/>
              <w:adjustRightInd w:val="0"/>
              <w:jc w:val="center"/>
              <w:rPr>
                <w:rFonts w:eastAsia="GillSansMT" w:cstheme="minorHAnsi"/>
                <w:sz w:val="18"/>
                <w:szCs w:val="18"/>
                <w:lang w:eastAsia="pl-PL"/>
              </w:rPr>
            </w:pPr>
            <w:r w:rsidRPr="000F646B">
              <w:rPr>
                <w:rFonts w:eastAsia="GillSansMT" w:cstheme="minorHAnsi"/>
                <w:sz w:val="18"/>
                <w:szCs w:val="18"/>
                <w:lang w:eastAsia="pl-PL"/>
              </w:rPr>
              <w:t>poprzeczny</w:t>
            </w:r>
          </w:p>
        </w:tc>
        <w:tc>
          <w:tcPr>
            <w:tcW w:w="3013" w:type="dxa"/>
          </w:tcPr>
          <w:p w:rsidR="000F646B" w:rsidRPr="000F646B" w:rsidRDefault="000F646B" w:rsidP="00882F31">
            <w:pPr>
              <w:autoSpaceDE w:val="0"/>
              <w:autoSpaceDN w:val="0"/>
              <w:adjustRightInd w:val="0"/>
              <w:jc w:val="center"/>
              <w:rPr>
                <w:rFonts w:eastAsia="GillSansMT" w:cstheme="minorHAnsi"/>
                <w:sz w:val="18"/>
                <w:szCs w:val="18"/>
                <w:lang w:eastAsia="pl-PL"/>
              </w:rPr>
            </w:pPr>
            <w:r w:rsidRPr="000F646B">
              <w:rPr>
                <w:rFonts w:eastAsia="GillSansMT" w:cstheme="minorHAnsi"/>
                <w:sz w:val="18"/>
                <w:szCs w:val="18"/>
                <w:lang w:eastAsia="pl-PL"/>
              </w:rPr>
              <w:t>420</w:t>
            </w:r>
          </w:p>
        </w:tc>
      </w:tr>
      <w:tr w:rsidR="000F646B" w:rsidRPr="000F646B" w:rsidTr="00882F31">
        <w:tc>
          <w:tcPr>
            <w:tcW w:w="3012" w:type="dxa"/>
            <w:vMerge/>
          </w:tcPr>
          <w:p w:rsidR="000F646B" w:rsidRPr="000F646B" w:rsidRDefault="000F646B" w:rsidP="00882F31">
            <w:pPr>
              <w:autoSpaceDE w:val="0"/>
              <w:autoSpaceDN w:val="0"/>
              <w:adjustRightInd w:val="0"/>
              <w:jc w:val="both"/>
              <w:rPr>
                <w:rFonts w:eastAsia="GillSansMT" w:cstheme="minorHAnsi"/>
                <w:sz w:val="18"/>
                <w:szCs w:val="18"/>
                <w:lang w:eastAsia="pl-PL"/>
              </w:rPr>
            </w:pPr>
          </w:p>
        </w:tc>
        <w:tc>
          <w:tcPr>
            <w:tcW w:w="3013" w:type="dxa"/>
          </w:tcPr>
          <w:p w:rsidR="000F646B" w:rsidRPr="000F646B" w:rsidRDefault="000F646B" w:rsidP="00882F31">
            <w:pPr>
              <w:autoSpaceDE w:val="0"/>
              <w:autoSpaceDN w:val="0"/>
              <w:adjustRightInd w:val="0"/>
              <w:jc w:val="center"/>
              <w:rPr>
                <w:rFonts w:eastAsia="GillSansMT" w:cstheme="minorHAnsi"/>
                <w:sz w:val="18"/>
                <w:szCs w:val="18"/>
                <w:lang w:eastAsia="pl-PL"/>
              </w:rPr>
            </w:pPr>
            <w:r w:rsidRPr="000F646B">
              <w:rPr>
                <w:rFonts w:eastAsia="GillSansMT" w:cstheme="minorHAnsi"/>
                <w:sz w:val="18"/>
                <w:szCs w:val="18"/>
                <w:lang w:eastAsia="pl-PL"/>
              </w:rPr>
              <w:t>podłużny</w:t>
            </w:r>
          </w:p>
        </w:tc>
        <w:tc>
          <w:tcPr>
            <w:tcW w:w="3013" w:type="dxa"/>
          </w:tcPr>
          <w:p w:rsidR="000F646B" w:rsidRPr="000F646B" w:rsidRDefault="000F646B" w:rsidP="00882F31">
            <w:pPr>
              <w:autoSpaceDE w:val="0"/>
              <w:autoSpaceDN w:val="0"/>
              <w:adjustRightInd w:val="0"/>
              <w:jc w:val="center"/>
              <w:rPr>
                <w:rFonts w:eastAsia="GillSansMT" w:cstheme="minorHAnsi"/>
                <w:sz w:val="18"/>
                <w:szCs w:val="18"/>
                <w:lang w:eastAsia="pl-PL"/>
              </w:rPr>
            </w:pPr>
            <w:r w:rsidRPr="000F646B">
              <w:rPr>
                <w:rFonts w:eastAsia="GillSansMT" w:cstheme="minorHAnsi"/>
                <w:sz w:val="18"/>
                <w:szCs w:val="18"/>
                <w:lang w:eastAsia="pl-PL"/>
              </w:rPr>
              <w:t>320</w:t>
            </w:r>
          </w:p>
        </w:tc>
      </w:tr>
      <w:tr w:rsidR="000F646B" w:rsidRPr="000F646B" w:rsidTr="00882F31">
        <w:tc>
          <w:tcPr>
            <w:tcW w:w="3012" w:type="dxa"/>
            <w:vMerge w:val="restart"/>
          </w:tcPr>
          <w:p w:rsidR="000F646B" w:rsidRPr="000F646B" w:rsidRDefault="000F646B" w:rsidP="00882F31">
            <w:pPr>
              <w:autoSpaceDE w:val="0"/>
              <w:autoSpaceDN w:val="0"/>
              <w:adjustRightInd w:val="0"/>
              <w:jc w:val="both"/>
              <w:rPr>
                <w:rFonts w:eastAsia="GillSansMT" w:cstheme="minorHAnsi"/>
                <w:sz w:val="18"/>
                <w:szCs w:val="18"/>
                <w:lang w:eastAsia="pl-PL"/>
              </w:rPr>
            </w:pPr>
            <w:r w:rsidRPr="000F646B">
              <w:rPr>
                <w:rFonts w:eastAsia="GillSansMT" w:cstheme="minorHAnsi"/>
                <w:sz w:val="18"/>
                <w:szCs w:val="18"/>
                <w:lang w:eastAsia="pl-PL"/>
              </w:rPr>
              <w:t>12,5 mm</w:t>
            </w:r>
          </w:p>
        </w:tc>
        <w:tc>
          <w:tcPr>
            <w:tcW w:w="3013" w:type="dxa"/>
          </w:tcPr>
          <w:p w:rsidR="000F646B" w:rsidRPr="000F646B" w:rsidRDefault="000F646B" w:rsidP="00882F31">
            <w:pPr>
              <w:autoSpaceDE w:val="0"/>
              <w:autoSpaceDN w:val="0"/>
              <w:adjustRightInd w:val="0"/>
              <w:jc w:val="center"/>
              <w:rPr>
                <w:rFonts w:eastAsia="GillSansMT" w:cstheme="minorHAnsi"/>
                <w:sz w:val="18"/>
                <w:szCs w:val="18"/>
                <w:lang w:eastAsia="pl-PL"/>
              </w:rPr>
            </w:pPr>
            <w:r w:rsidRPr="000F646B">
              <w:rPr>
                <w:rFonts w:eastAsia="GillSansMT" w:cstheme="minorHAnsi"/>
                <w:sz w:val="18"/>
                <w:szCs w:val="18"/>
                <w:lang w:eastAsia="pl-PL"/>
              </w:rPr>
              <w:t>poprzeczny</w:t>
            </w:r>
          </w:p>
        </w:tc>
        <w:tc>
          <w:tcPr>
            <w:tcW w:w="3013" w:type="dxa"/>
          </w:tcPr>
          <w:p w:rsidR="000F646B" w:rsidRPr="000F646B" w:rsidRDefault="000F646B" w:rsidP="00882F31">
            <w:pPr>
              <w:autoSpaceDE w:val="0"/>
              <w:autoSpaceDN w:val="0"/>
              <w:adjustRightInd w:val="0"/>
              <w:jc w:val="center"/>
              <w:rPr>
                <w:rFonts w:eastAsia="GillSansMT" w:cstheme="minorHAnsi"/>
                <w:sz w:val="18"/>
                <w:szCs w:val="18"/>
                <w:lang w:eastAsia="pl-PL"/>
              </w:rPr>
            </w:pPr>
            <w:r w:rsidRPr="000F646B">
              <w:rPr>
                <w:rFonts w:eastAsia="GillSansMT" w:cstheme="minorHAnsi"/>
                <w:sz w:val="18"/>
                <w:szCs w:val="18"/>
                <w:lang w:eastAsia="pl-PL"/>
              </w:rPr>
              <w:t>500</w:t>
            </w:r>
          </w:p>
        </w:tc>
      </w:tr>
      <w:tr w:rsidR="000F646B" w:rsidRPr="000F646B" w:rsidTr="00882F31">
        <w:tc>
          <w:tcPr>
            <w:tcW w:w="3012" w:type="dxa"/>
            <w:vMerge/>
          </w:tcPr>
          <w:p w:rsidR="000F646B" w:rsidRPr="000F646B" w:rsidRDefault="000F646B" w:rsidP="00882F31">
            <w:pPr>
              <w:autoSpaceDE w:val="0"/>
              <w:autoSpaceDN w:val="0"/>
              <w:adjustRightInd w:val="0"/>
              <w:jc w:val="both"/>
              <w:rPr>
                <w:rFonts w:eastAsia="GillSansMT" w:cstheme="minorHAnsi"/>
                <w:sz w:val="18"/>
                <w:szCs w:val="18"/>
                <w:lang w:eastAsia="pl-PL"/>
              </w:rPr>
            </w:pPr>
          </w:p>
        </w:tc>
        <w:tc>
          <w:tcPr>
            <w:tcW w:w="3013" w:type="dxa"/>
          </w:tcPr>
          <w:p w:rsidR="000F646B" w:rsidRPr="000F646B" w:rsidRDefault="000F646B" w:rsidP="00882F31">
            <w:pPr>
              <w:autoSpaceDE w:val="0"/>
              <w:autoSpaceDN w:val="0"/>
              <w:adjustRightInd w:val="0"/>
              <w:jc w:val="center"/>
              <w:rPr>
                <w:rFonts w:eastAsia="GillSansMT" w:cstheme="minorHAnsi"/>
                <w:sz w:val="18"/>
                <w:szCs w:val="18"/>
                <w:lang w:eastAsia="pl-PL"/>
              </w:rPr>
            </w:pPr>
            <w:r w:rsidRPr="000F646B">
              <w:rPr>
                <w:rFonts w:eastAsia="GillSansMT" w:cstheme="minorHAnsi"/>
                <w:sz w:val="18"/>
                <w:szCs w:val="18"/>
                <w:lang w:eastAsia="pl-PL"/>
              </w:rPr>
              <w:t>podłużny</w:t>
            </w:r>
          </w:p>
        </w:tc>
        <w:tc>
          <w:tcPr>
            <w:tcW w:w="3013" w:type="dxa"/>
          </w:tcPr>
          <w:p w:rsidR="000F646B" w:rsidRPr="000F646B" w:rsidRDefault="000F646B" w:rsidP="00882F31">
            <w:pPr>
              <w:autoSpaceDE w:val="0"/>
              <w:autoSpaceDN w:val="0"/>
              <w:adjustRightInd w:val="0"/>
              <w:jc w:val="center"/>
              <w:rPr>
                <w:rFonts w:eastAsia="GillSansMT" w:cstheme="minorHAnsi"/>
                <w:sz w:val="18"/>
                <w:szCs w:val="18"/>
                <w:lang w:eastAsia="pl-PL"/>
              </w:rPr>
            </w:pPr>
            <w:r w:rsidRPr="000F646B">
              <w:rPr>
                <w:rFonts w:eastAsia="GillSansMT" w:cstheme="minorHAnsi"/>
                <w:sz w:val="18"/>
                <w:szCs w:val="18"/>
                <w:lang w:eastAsia="pl-PL"/>
              </w:rPr>
              <w:t>420</w:t>
            </w:r>
          </w:p>
        </w:tc>
      </w:tr>
      <w:tr w:rsidR="000F646B" w:rsidRPr="000F646B" w:rsidTr="00882F31">
        <w:tc>
          <w:tcPr>
            <w:tcW w:w="3012" w:type="dxa"/>
          </w:tcPr>
          <w:p w:rsidR="000F646B" w:rsidRPr="000F646B" w:rsidRDefault="000F646B" w:rsidP="00882F31">
            <w:pPr>
              <w:autoSpaceDE w:val="0"/>
              <w:autoSpaceDN w:val="0"/>
              <w:adjustRightInd w:val="0"/>
              <w:jc w:val="both"/>
              <w:rPr>
                <w:rFonts w:eastAsia="GillSansMT" w:cstheme="minorHAnsi"/>
                <w:sz w:val="18"/>
                <w:szCs w:val="18"/>
                <w:lang w:eastAsia="pl-PL"/>
              </w:rPr>
            </w:pPr>
            <w:r w:rsidRPr="000F646B">
              <w:rPr>
                <w:rFonts w:eastAsia="GillSansMT" w:cstheme="minorHAnsi"/>
                <w:sz w:val="18"/>
                <w:szCs w:val="18"/>
                <w:lang w:eastAsia="pl-PL"/>
              </w:rPr>
              <w:t>15,00 mm</w:t>
            </w:r>
          </w:p>
        </w:tc>
        <w:tc>
          <w:tcPr>
            <w:tcW w:w="3013" w:type="dxa"/>
          </w:tcPr>
          <w:p w:rsidR="000F646B" w:rsidRPr="000F646B" w:rsidRDefault="000F646B" w:rsidP="00882F31">
            <w:pPr>
              <w:autoSpaceDE w:val="0"/>
              <w:autoSpaceDN w:val="0"/>
              <w:adjustRightInd w:val="0"/>
              <w:jc w:val="center"/>
              <w:rPr>
                <w:rFonts w:eastAsia="GillSansMT" w:cstheme="minorHAnsi"/>
                <w:sz w:val="18"/>
                <w:szCs w:val="18"/>
                <w:lang w:eastAsia="pl-PL"/>
              </w:rPr>
            </w:pPr>
            <w:r w:rsidRPr="000F646B">
              <w:rPr>
                <w:rFonts w:eastAsia="GillSansMT" w:cstheme="minorHAnsi"/>
                <w:sz w:val="18"/>
                <w:szCs w:val="18"/>
                <w:lang w:eastAsia="pl-PL"/>
              </w:rPr>
              <w:t>poprzeczny</w:t>
            </w:r>
          </w:p>
        </w:tc>
        <w:tc>
          <w:tcPr>
            <w:tcW w:w="3013" w:type="dxa"/>
          </w:tcPr>
          <w:p w:rsidR="000F646B" w:rsidRPr="000F646B" w:rsidRDefault="000F646B" w:rsidP="00882F31">
            <w:pPr>
              <w:autoSpaceDE w:val="0"/>
              <w:autoSpaceDN w:val="0"/>
              <w:adjustRightInd w:val="0"/>
              <w:jc w:val="center"/>
              <w:rPr>
                <w:rFonts w:eastAsia="GillSansMT" w:cstheme="minorHAnsi"/>
                <w:sz w:val="18"/>
                <w:szCs w:val="18"/>
                <w:lang w:eastAsia="pl-PL"/>
              </w:rPr>
            </w:pPr>
            <w:r w:rsidRPr="000F646B">
              <w:rPr>
                <w:rFonts w:eastAsia="GillSansMT" w:cstheme="minorHAnsi"/>
                <w:sz w:val="18"/>
                <w:szCs w:val="18"/>
                <w:lang w:eastAsia="pl-PL"/>
              </w:rPr>
              <w:t>550</w:t>
            </w:r>
          </w:p>
        </w:tc>
      </w:tr>
    </w:tbl>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5.5.3. Tyczenie rozmieszczenia i mocowanie płyt gipsowo-kartonowych</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Płyty gipsowo-kartonowe mogą być mocowane do rusztu w dwojaki sposób:</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 Mocowanie poprzeczne krawędziami dłuższymi płyt do kierunku ułożenia elementów</w:t>
      </w:r>
      <w:r>
        <w:rPr>
          <w:rFonts w:eastAsia="GillSansMT" w:cstheme="minorHAnsi"/>
          <w:sz w:val="18"/>
          <w:szCs w:val="18"/>
          <w:lang w:eastAsia="pl-PL"/>
        </w:rPr>
        <w:t xml:space="preserve"> </w:t>
      </w:r>
      <w:r w:rsidRPr="000F646B">
        <w:rPr>
          <w:rFonts w:eastAsia="GillSansMT" w:cstheme="minorHAnsi"/>
          <w:sz w:val="18"/>
          <w:szCs w:val="18"/>
          <w:lang w:eastAsia="pl-PL"/>
        </w:rPr>
        <w:t>nośnych rusztu</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 Mocowanie podłużne wzdłuż elementów nośnych rusztu płyt, ułożonych równolegle do nich</w:t>
      </w:r>
      <w:r>
        <w:rPr>
          <w:rFonts w:eastAsia="GillSansMT" w:cstheme="minorHAnsi"/>
          <w:sz w:val="18"/>
          <w:szCs w:val="18"/>
          <w:lang w:eastAsia="pl-PL"/>
        </w:rPr>
        <w:t xml:space="preserve"> d</w:t>
      </w:r>
      <w:r w:rsidRPr="000F646B">
        <w:rPr>
          <w:rFonts w:eastAsia="GillSansMT" w:cstheme="minorHAnsi"/>
          <w:sz w:val="18"/>
          <w:szCs w:val="18"/>
          <w:lang w:eastAsia="pl-PL"/>
        </w:rPr>
        <w:t>łuższymi krawędziami,</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Przy wykonywaniu sufitów należy przestrzegać zasad:</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 Styki krawędzi wzdłużnych płyt powinny być prostopadłe do płaszczyzny ściany z oknem</w:t>
      </w:r>
      <w:r>
        <w:rPr>
          <w:rFonts w:eastAsia="GillSansMT" w:cstheme="minorHAnsi"/>
          <w:sz w:val="18"/>
          <w:szCs w:val="18"/>
          <w:lang w:eastAsia="pl-PL"/>
        </w:rPr>
        <w:t xml:space="preserve"> </w:t>
      </w:r>
      <w:r w:rsidRPr="000F646B">
        <w:rPr>
          <w:rFonts w:eastAsia="GillSansMT" w:cstheme="minorHAnsi"/>
          <w:sz w:val="18"/>
          <w:szCs w:val="18"/>
          <w:lang w:eastAsia="pl-PL"/>
        </w:rPr>
        <w:t>(równolegle do kierunku naświetlania pomieszczeń)</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 Przy wyborze wzdłużnego mocowania płyt do elementów nośnych rusztu konieczne jest, aby</w:t>
      </w:r>
      <w:r>
        <w:rPr>
          <w:rFonts w:eastAsia="GillSansMT" w:cstheme="minorHAnsi"/>
          <w:sz w:val="18"/>
          <w:szCs w:val="18"/>
          <w:lang w:eastAsia="pl-PL"/>
        </w:rPr>
        <w:t xml:space="preserve"> </w:t>
      </w:r>
      <w:r w:rsidRPr="000F646B">
        <w:rPr>
          <w:rFonts w:eastAsia="GillSansMT" w:cstheme="minorHAnsi"/>
          <w:sz w:val="18"/>
          <w:szCs w:val="18"/>
          <w:lang w:eastAsia="pl-PL"/>
        </w:rPr>
        <w:t>styki długich krawędzi płyt opierały się na tych elementach</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 Przy wyborze poprzecznego mocowania płyt w stosunku do elementów nośnych rusztu</w:t>
      </w:r>
      <w:r>
        <w:rPr>
          <w:rFonts w:eastAsia="GillSansMT" w:cstheme="minorHAnsi"/>
          <w:sz w:val="18"/>
          <w:szCs w:val="18"/>
          <w:lang w:eastAsia="pl-PL"/>
        </w:rPr>
        <w:t xml:space="preserve"> </w:t>
      </w:r>
      <w:r w:rsidRPr="000F646B">
        <w:rPr>
          <w:rFonts w:eastAsia="GillSansMT" w:cstheme="minorHAnsi"/>
          <w:sz w:val="18"/>
          <w:szCs w:val="18"/>
          <w:lang w:eastAsia="pl-PL"/>
        </w:rPr>
        <w:t>konieczne jest, aby styki krótszych krawędzi płyt opierały się na tych elementach</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 Płyty rozmieścić możliwie tak, aby na obu krańcach każdego z rzędów znalazły się odcięte</w:t>
      </w:r>
      <w:r>
        <w:rPr>
          <w:rFonts w:eastAsia="GillSansMT" w:cstheme="minorHAnsi"/>
          <w:sz w:val="18"/>
          <w:szCs w:val="18"/>
          <w:lang w:eastAsia="pl-PL"/>
        </w:rPr>
        <w:t xml:space="preserve"> </w:t>
      </w:r>
      <w:r w:rsidRPr="000F646B">
        <w:rPr>
          <w:rFonts w:eastAsia="GillSansMT" w:cstheme="minorHAnsi"/>
          <w:sz w:val="18"/>
          <w:szCs w:val="18"/>
          <w:lang w:eastAsia="pl-PL"/>
        </w:rPr>
        <w:t>kawałki o szerokości zbliżonej do połowy szerokości płyty (lub połowy jej długości)</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 Styki poprzeczne płyt w dwu sąsiadujących pasmach powinny być przesunięte względem</w:t>
      </w:r>
      <w:r>
        <w:rPr>
          <w:rFonts w:eastAsia="GillSansMT" w:cstheme="minorHAnsi"/>
          <w:sz w:val="18"/>
          <w:szCs w:val="18"/>
          <w:lang w:eastAsia="pl-PL"/>
        </w:rPr>
        <w:t xml:space="preserve"> </w:t>
      </w:r>
      <w:r w:rsidRPr="000F646B">
        <w:rPr>
          <w:rFonts w:eastAsia="GillSansMT" w:cstheme="minorHAnsi"/>
          <w:sz w:val="18"/>
          <w:szCs w:val="18"/>
          <w:lang w:eastAsia="pl-PL"/>
        </w:rPr>
        <w:t>siebie o odległość zbliżoną do połowy długości płyty</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 W przypadku zastosowania dwóch warstw płyt g-k to drugą warstwę płyt należy mocować</w:t>
      </w:r>
      <w:r>
        <w:rPr>
          <w:rFonts w:eastAsia="GillSansMT" w:cstheme="minorHAnsi"/>
          <w:sz w:val="18"/>
          <w:szCs w:val="18"/>
          <w:lang w:eastAsia="pl-PL"/>
        </w:rPr>
        <w:t xml:space="preserve"> </w:t>
      </w:r>
      <w:r w:rsidRPr="000F646B">
        <w:rPr>
          <w:rFonts w:eastAsia="GillSansMT" w:cstheme="minorHAnsi"/>
          <w:sz w:val="18"/>
          <w:szCs w:val="18"/>
          <w:lang w:eastAsia="pl-PL"/>
        </w:rPr>
        <w:t>mijankowo w stosunku do pierwszej przesuwając ją o jeden rozstaw między nośnymi</w:t>
      </w:r>
      <w:r>
        <w:rPr>
          <w:rFonts w:eastAsia="GillSansMT" w:cstheme="minorHAnsi"/>
          <w:sz w:val="18"/>
          <w:szCs w:val="18"/>
          <w:lang w:eastAsia="pl-PL"/>
        </w:rPr>
        <w:t xml:space="preserve"> </w:t>
      </w:r>
      <w:r w:rsidRPr="000F646B">
        <w:rPr>
          <w:rFonts w:eastAsia="GillSansMT" w:cstheme="minorHAnsi"/>
          <w:sz w:val="18"/>
          <w:szCs w:val="18"/>
          <w:lang w:eastAsia="pl-PL"/>
        </w:rPr>
        <w:t>elementami rusztu.</w:t>
      </w:r>
      <w:r>
        <w:rPr>
          <w:rFonts w:eastAsia="GillSansMT" w:cstheme="minorHAnsi"/>
          <w:sz w:val="18"/>
          <w:szCs w:val="18"/>
          <w:lang w:eastAsia="pl-PL"/>
        </w:rPr>
        <w:t xml:space="preserve"> </w:t>
      </w:r>
      <w:r w:rsidRPr="000F646B">
        <w:rPr>
          <w:rFonts w:eastAsia="GillSansMT" w:cstheme="minorHAnsi"/>
          <w:sz w:val="18"/>
          <w:szCs w:val="18"/>
          <w:lang w:eastAsia="pl-PL"/>
        </w:rPr>
        <w:t>Obróbkę płyt należy przeprowadzić przy użyciu noża zarysowując licową stronę płyty, tak aby karton</w:t>
      </w:r>
      <w:r>
        <w:rPr>
          <w:rFonts w:eastAsia="GillSansMT" w:cstheme="minorHAnsi"/>
          <w:sz w:val="18"/>
          <w:szCs w:val="18"/>
          <w:lang w:eastAsia="pl-PL"/>
        </w:rPr>
        <w:t xml:space="preserve"> </w:t>
      </w:r>
      <w:r w:rsidRPr="000F646B">
        <w:rPr>
          <w:rFonts w:eastAsia="GillSansMT" w:cstheme="minorHAnsi"/>
          <w:sz w:val="18"/>
          <w:szCs w:val="18"/>
          <w:lang w:eastAsia="pl-PL"/>
        </w:rPr>
        <w:t>był przecięty. Po złamaniu płyty należy przeciąć ją od spodu. Wycięcia kształtów w płycie uzyskuje się</w:t>
      </w:r>
      <w:r>
        <w:rPr>
          <w:rFonts w:eastAsia="GillSansMT" w:cstheme="minorHAnsi"/>
          <w:sz w:val="18"/>
          <w:szCs w:val="18"/>
          <w:lang w:eastAsia="pl-PL"/>
        </w:rPr>
        <w:t xml:space="preserve"> </w:t>
      </w:r>
      <w:r w:rsidRPr="000F646B">
        <w:rPr>
          <w:rFonts w:eastAsia="GillSansMT" w:cstheme="minorHAnsi"/>
          <w:sz w:val="18"/>
          <w:szCs w:val="18"/>
          <w:lang w:eastAsia="pl-PL"/>
        </w:rPr>
        <w:t>za pomocą płatnicy lub ręcznej piły tarczowej. Otwory na instalacje wykonywać należy wycinarką.</w:t>
      </w:r>
      <w:r>
        <w:rPr>
          <w:rFonts w:eastAsia="GillSansMT" w:cstheme="minorHAnsi"/>
          <w:sz w:val="18"/>
          <w:szCs w:val="18"/>
          <w:lang w:eastAsia="pl-PL"/>
        </w:rPr>
        <w:t xml:space="preserve"> </w:t>
      </w:r>
      <w:r w:rsidRPr="000F646B">
        <w:rPr>
          <w:rFonts w:eastAsia="GillSansMT" w:cstheme="minorHAnsi"/>
          <w:sz w:val="18"/>
          <w:szCs w:val="18"/>
          <w:lang w:eastAsia="pl-PL"/>
        </w:rPr>
        <w:t>Płyty gipsowo-kartonowe należy mocować do konstrukcji nośnej rusztu za pomocą wkrętów np.</w:t>
      </w:r>
      <w:r>
        <w:rPr>
          <w:rFonts w:eastAsia="GillSansMT" w:cstheme="minorHAnsi"/>
          <w:sz w:val="18"/>
          <w:szCs w:val="18"/>
          <w:lang w:eastAsia="pl-PL"/>
        </w:rPr>
        <w:t xml:space="preserve"> </w:t>
      </w:r>
      <w:r w:rsidRPr="000F646B">
        <w:rPr>
          <w:rFonts w:eastAsia="GillSansMT" w:cstheme="minorHAnsi"/>
          <w:sz w:val="18"/>
          <w:szCs w:val="18"/>
          <w:lang w:eastAsia="pl-PL"/>
        </w:rPr>
        <w:t xml:space="preserve">samogwintujących wg PN-79/M-83102. </w:t>
      </w:r>
    </w:p>
    <w:p w:rsidR="000F646B" w:rsidRPr="000F646B" w:rsidRDefault="000F646B" w:rsidP="000F646B">
      <w:pPr>
        <w:autoSpaceDE w:val="0"/>
        <w:autoSpaceDN w:val="0"/>
        <w:adjustRightInd w:val="0"/>
        <w:spacing w:after="0" w:line="240" w:lineRule="auto"/>
        <w:jc w:val="both"/>
        <w:rPr>
          <w:rFonts w:eastAsia="GillSansMT" w:cstheme="minorHAnsi"/>
          <w:sz w:val="18"/>
          <w:szCs w:val="18"/>
          <w:lang w:eastAsia="pl-PL"/>
        </w:rPr>
      </w:pPr>
      <w:r w:rsidRPr="000F646B">
        <w:rPr>
          <w:rFonts w:eastAsia="GillSansMT" w:cstheme="minorHAnsi"/>
          <w:sz w:val="18"/>
          <w:szCs w:val="18"/>
          <w:lang w:eastAsia="pl-PL"/>
        </w:rPr>
        <w:t>Metalowe elementy powinny być w odpowiedni sposób</w:t>
      </w:r>
      <w:r>
        <w:rPr>
          <w:rFonts w:eastAsia="GillSansMT" w:cstheme="minorHAnsi"/>
          <w:sz w:val="18"/>
          <w:szCs w:val="18"/>
          <w:lang w:eastAsia="pl-PL"/>
        </w:rPr>
        <w:t xml:space="preserve"> </w:t>
      </w:r>
      <w:r w:rsidRPr="000F646B">
        <w:rPr>
          <w:rFonts w:eastAsia="GillSansMT" w:cstheme="minorHAnsi"/>
          <w:sz w:val="18"/>
          <w:szCs w:val="18"/>
          <w:lang w:eastAsia="pl-PL"/>
        </w:rPr>
        <w:t>zabezpieczone przed korodującym działaniem gipsu. Rozstaw wkrętów powinien być nie większy niż30cm, a ich odległość od krawędzi płyty powinna wynosić 10-15mm. Łebki wkrętów powinny być tak</w:t>
      </w:r>
      <w:r>
        <w:rPr>
          <w:rFonts w:eastAsia="GillSansMT" w:cstheme="minorHAnsi"/>
          <w:sz w:val="18"/>
          <w:szCs w:val="18"/>
          <w:lang w:eastAsia="pl-PL"/>
        </w:rPr>
        <w:t xml:space="preserve"> </w:t>
      </w:r>
      <w:r w:rsidRPr="000F646B">
        <w:rPr>
          <w:rFonts w:eastAsia="GillSansMT" w:cstheme="minorHAnsi"/>
          <w:sz w:val="18"/>
          <w:szCs w:val="18"/>
          <w:lang w:eastAsia="pl-PL"/>
        </w:rPr>
        <w:t>dociśnięte, aby wgłębiały się w licowe powierzchnie płyt, ale nie powodowały przerwania kartonu</w:t>
      </w:r>
      <w:r>
        <w:rPr>
          <w:rFonts w:eastAsia="GillSansMT" w:cstheme="minorHAnsi"/>
          <w:sz w:val="18"/>
          <w:szCs w:val="18"/>
          <w:lang w:eastAsia="pl-PL"/>
        </w:rPr>
        <w:t xml:space="preserve"> </w:t>
      </w:r>
      <w:r w:rsidRPr="000F646B">
        <w:rPr>
          <w:rFonts w:eastAsia="GillSansMT" w:cstheme="minorHAnsi"/>
          <w:sz w:val="18"/>
          <w:szCs w:val="18"/>
          <w:lang w:eastAsia="pl-PL"/>
        </w:rPr>
        <w:t>lecz jedynie mogą go nieco wgniatać w gips. Łebki elementów mocujących należy zagruntować farbą</w:t>
      </w:r>
      <w:r>
        <w:rPr>
          <w:rFonts w:eastAsia="GillSansMT" w:cstheme="minorHAnsi"/>
          <w:sz w:val="18"/>
          <w:szCs w:val="18"/>
          <w:lang w:eastAsia="pl-PL"/>
        </w:rPr>
        <w:t xml:space="preserve"> </w:t>
      </w:r>
      <w:r w:rsidRPr="000F646B">
        <w:rPr>
          <w:rFonts w:eastAsia="GillSansMT" w:cstheme="minorHAnsi"/>
          <w:sz w:val="18"/>
          <w:szCs w:val="18"/>
          <w:lang w:eastAsia="pl-PL"/>
        </w:rPr>
        <w:t>olejną i zaszpachlować masą szpachlową. W czasie montażu płyt należy uważać aby ich nie uszkodzić inie doprowadzić do odkształceń.</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p>
    <w:p w:rsidR="003C44BA" w:rsidRPr="00D71937" w:rsidRDefault="003C44BA" w:rsidP="003C44BA">
      <w:pPr>
        <w:autoSpaceDE w:val="0"/>
        <w:autoSpaceDN w:val="0"/>
        <w:adjustRightInd w:val="0"/>
        <w:spacing w:after="0" w:line="240" w:lineRule="auto"/>
        <w:rPr>
          <w:rFonts w:eastAsia="GillSansMT" w:cstheme="minorHAnsi"/>
          <w:b/>
          <w:sz w:val="18"/>
          <w:szCs w:val="18"/>
          <w:lang w:eastAsia="pl-PL"/>
        </w:rPr>
      </w:pPr>
      <w:r w:rsidRPr="00F81AFC">
        <w:rPr>
          <w:rFonts w:cstheme="minorHAnsi"/>
          <w:b/>
          <w:sz w:val="18"/>
          <w:szCs w:val="18"/>
          <w:lang w:eastAsia="pl-PL"/>
        </w:rPr>
        <w:t xml:space="preserve">6. </w:t>
      </w:r>
      <w:r w:rsidRPr="00F81AFC">
        <w:rPr>
          <w:rFonts w:eastAsia="GillSansMT" w:cstheme="minorHAnsi"/>
          <w:b/>
          <w:sz w:val="18"/>
          <w:szCs w:val="18"/>
          <w:lang w:eastAsia="pl-PL"/>
        </w:rPr>
        <w:t>KONTROLA JAKOŚCI ROBOT</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6.1. </w:t>
      </w:r>
      <w:r w:rsidRPr="00F81AFC">
        <w:rPr>
          <w:rFonts w:eastAsia="GillSansMT" w:cstheme="minorHAnsi"/>
          <w:sz w:val="18"/>
          <w:szCs w:val="18"/>
          <w:lang w:eastAsia="pl-PL"/>
        </w:rPr>
        <w:t>Ogólne zasady kontroli jakości robot podano w ST „Wymagania ogólne”</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6.2. </w:t>
      </w:r>
      <w:r w:rsidRPr="00F81AFC">
        <w:rPr>
          <w:rFonts w:eastAsia="GillSansMT" w:cstheme="minorHAnsi"/>
          <w:sz w:val="18"/>
          <w:szCs w:val="18"/>
          <w:lang w:eastAsia="pl-PL"/>
        </w:rPr>
        <w:t>Badania w czasie wykonywania robot</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6.2.1. </w:t>
      </w:r>
      <w:r w:rsidRPr="00F81AFC">
        <w:rPr>
          <w:rFonts w:eastAsia="GillSansMT" w:cstheme="minorHAnsi"/>
          <w:sz w:val="18"/>
          <w:szCs w:val="18"/>
          <w:lang w:eastAsia="pl-PL"/>
        </w:rPr>
        <w:t xml:space="preserve">Częstotliwość oraz zakres badań płyt gipsowo-kartonowych(włókninowych) powinna być zgodna z PN-B- </w:t>
      </w:r>
      <w:r w:rsidRPr="00F81AFC">
        <w:rPr>
          <w:rFonts w:cstheme="minorHAnsi"/>
          <w:sz w:val="18"/>
          <w:szCs w:val="18"/>
          <w:lang w:eastAsia="pl-PL"/>
        </w:rPr>
        <w:t xml:space="preserve">79405 </w:t>
      </w:r>
      <w:r w:rsidRPr="00F81AFC">
        <w:rPr>
          <w:rFonts w:eastAsia="GillSansMT" w:cstheme="minorHAnsi"/>
          <w:sz w:val="18"/>
          <w:szCs w:val="18"/>
          <w:lang w:eastAsia="pl-PL"/>
        </w:rPr>
        <w:t>„Wymagania dla płyt gipsowo-kartonowych”.</w:t>
      </w:r>
    </w:p>
    <w:p w:rsidR="003C44BA" w:rsidRPr="00D71937" w:rsidRDefault="003C44BA" w:rsidP="003C44BA">
      <w:pPr>
        <w:spacing w:after="0" w:line="240" w:lineRule="auto"/>
        <w:rPr>
          <w:rFonts w:eastAsia="GillSansMT" w:cstheme="minorHAnsi"/>
          <w:sz w:val="18"/>
          <w:szCs w:val="18"/>
          <w:lang w:eastAsia="pl-PL"/>
        </w:rPr>
      </w:pPr>
      <w:r w:rsidRPr="00F81AFC">
        <w:rPr>
          <w:rFonts w:eastAsia="GillSansMT" w:cstheme="minorHAnsi"/>
          <w:sz w:val="18"/>
          <w:szCs w:val="18"/>
          <w:lang w:eastAsia="pl-PL"/>
        </w:rPr>
        <w:t>W szczególności powinna być oceniana:</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równość powierzchni płyt,</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narożniki i krawędzie (czy nie ma uszkodzeń),</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wymiary płyt (zgodne z tolerancją),</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wilgotność i nasiąkliwość,</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obciążenie na zginanie niszczące lub ugięcia płyt.</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6.2.2. </w:t>
      </w:r>
      <w:r w:rsidRPr="00F81AFC">
        <w:rPr>
          <w:rFonts w:eastAsia="GillSansMT" w:cstheme="minorHAnsi"/>
          <w:sz w:val="18"/>
          <w:szCs w:val="18"/>
          <w:lang w:eastAsia="pl-PL"/>
        </w:rPr>
        <w:t>Warunki badań płyt gipsowo-kartonowych(włókninowych) i innych materiałów powinny być wpisywane do dziennika budowy i akceptowane przez Inspektora nadzoru.</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p>
    <w:p w:rsidR="003C44BA" w:rsidRPr="00D71937" w:rsidRDefault="003C44BA" w:rsidP="003C44BA">
      <w:pPr>
        <w:autoSpaceDE w:val="0"/>
        <w:autoSpaceDN w:val="0"/>
        <w:adjustRightInd w:val="0"/>
        <w:spacing w:after="0" w:line="240" w:lineRule="auto"/>
        <w:rPr>
          <w:rFonts w:eastAsia="GillSansMT" w:cstheme="minorHAnsi"/>
          <w:b/>
          <w:sz w:val="18"/>
          <w:szCs w:val="18"/>
          <w:lang w:eastAsia="pl-PL"/>
        </w:rPr>
      </w:pPr>
      <w:r w:rsidRPr="00F81AFC">
        <w:rPr>
          <w:rFonts w:cstheme="minorHAnsi"/>
          <w:b/>
          <w:sz w:val="18"/>
          <w:szCs w:val="18"/>
          <w:lang w:eastAsia="pl-PL"/>
        </w:rPr>
        <w:lastRenderedPageBreak/>
        <w:t xml:space="preserve">7. </w:t>
      </w:r>
      <w:r w:rsidRPr="00F81AFC">
        <w:rPr>
          <w:rFonts w:eastAsia="GillSansMT" w:cstheme="minorHAnsi"/>
          <w:b/>
          <w:sz w:val="18"/>
          <w:szCs w:val="18"/>
          <w:lang w:eastAsia="pl-PL"/>
        </w:rPr>
        <w:t>OBMIAR ROBOT</w:t>
      </w:r>
    </w:p>
    <w:p w:rsidR="003C44BA" w:rsidRPr="00D71937" w:rsidRDefault="003C44BA" w:rsidP="003C44BA">
      <w:pPr>
        <w:autoSpaceDE w:val="0"/>
        <w:autoSpaceDN w:val="0"/>
        <w:adjustRightInd w:val="0"/>
        <w:spacing w:after="0" w:line="240" w:lineRule="auto"/>
        <w:rPr>
          <w:rFonts w:cstheme="minorHAnsi"/>
          <w:b/>
          <w:bCs/>
          <w:sz w:val="18"/>
          <w:szCs w:val="18"/>
          <w:lang w:eastAsia="pl-PL"/>
        </w:rPr>
      </w:pPr>
      <w:r w:rsidRPr="00F81AFC">
        <w:rPr>
          <w:rFonts w:cstheme="minorHAnsi"/>
          <w:sz w:val="18"/>
          <w:szCs w:val="18"/>
          <w:lang w:eastAsia="pl-PL"/>
        </w:rPr>
        <w:t xml:space="preserve">7.1. </w:t>
      </w:r>
      <w:r w:rsidRPr="00F81AFC">
        <w:rPr>
          <w:rFonts w:eastAsia="GillSansMT" w:cstheme="minorHAnsi"/>
          <w:sz w:val="18"/>
          <w:szCs w:val="18"/>
          <w:lang w:eastAsia="pl-PL"/>
        </w:rPr>
        <w:t xml:space="preserve">Ogólne zasady obmiaru robot podano w ST „Wymagania ogólne” </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7.2. </w:t>
      </w:r>
      <w:r w:rsidRPr="00F81AFC">
        <w:rPr>
          <w:rFonts w:eastAsia="GillSansMT" w:cstheme="minorHAnsi"/>
          <w:sz w:val="18"/>
          <w:szCs w:val="18"/>
          <w:lang w:eastAsia="pl-PL"/>
        </w:rPr>
        <w:t>Jednostka i zasady obmiarowania</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Powierzchnię suchych tynków oblicza się w metrach kwadratowych jako iloczyn długości ścian w stanie surowym i wysokości mierzonej od podłoża lub warstwy wyrównawczej na stropie do spodu stropu wyższej kondygnacji.</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Powierzchnię pilastrów i slupów oblicza się w rozwinięciu tych elementów w stanie surowym.</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 xml:space="preserve">Powierzchnię suchych tynków stropów płaskich oblicza się w metrach kwadratowych ich rzutu w świetle ścian surowych na płaszczyznę poziomą. Z powierzchni suchych tynków nie potrąca się powierzchni kratek, drzwiczek i innych urządzeń, jeżeli każda z nich jest mniejsza niż </w:t>
      </w:r>
      <w:r w:rsidRPr="00F81AFC">
        <w:rPr>
          <w:rFonts w:cstheme="minorHAnsi"/>
          <w:sz w:val="18"/>
          <w:szCs w:val="18"/>
          <w:lang w:eastAsia="pl-PL"/>
        </w:rPr>
        <w:t>0</w:t>
      </w:r>
      <w:r w:rsidRPr="00F81AFC">
        <w:rPr>
          <w:rFonts w:eastAsia="GillSansMT" w:cstheme="minorHAnsi"/>
          <w:sz w:val="18"/>
          <w:szCs w:val="18"/>
          <w:lang w:eastAsia="pl-PL"/>
        </w:rPr>
        <w:t>,</w:t>
      </w:r>
      <w:r w:rsidRPr="00F81AFC">
        <w:rPr>
          <w:rFonts w:cstheme="minorHAnsi"/>
          <w:sz w:val="18"/>
          <w:szCs w:val="18"/>
          <w:lang w:eastAsia="pl-PL"/>
        </w:rPr>
        <w:t xml:space="preserve">5 </w:t>
      </w:r>
      <w:r w:rsidRPr="00F81AFC">
        <w:rPr>
          <w:rFonts w:eastAsia="GillSansMT" w:cstheme="minorHAnsi"/>
          <w:sz w:val="18"/>
          <w:szCs w:val="18"/>
          <w:lang w:eastAsia="pl-PL"/>
        </w:rPr>
        <w:t>m</w:t>
      </w:r>
      <w:r w:rsidRPr="00F81AFC">
        <w:rPr>
          <w:rFonts w:cstheme="minorHAnsi"/>
          <w:sz w:val="18"/>
          <w:szCs w:val="18"/>
          <w:lang w:eastAsia="pl-PL"/>
        </w:rPr>
        <w:t>2</w:t>
      </w:r>
      <w:r w:rsidRPr="00F81AFC">
        <w:rPr>
          <w:rFonts w:eastAsia="GillSansMT" w:cstheme="minorHAnsi"/>
          <w:sz w:val="18"/>
          <w:szCs w:val="18"/>
          <w:lang w:eastAsia="pl-PL"/>
        </w:rPr>
        <w:t>.</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7.3. </w:t>
      </w:r>
      <w:r w:rsidRPr="00F81AFC">
        <w:rPr>
          <w:rFonts w:eastAsia="GillSansMT" w:cstheme="minorHAnsi"/>
          <w:sz w:val="18"/>
          <w:szCs w:val="18"/>
          <w:lang w:eastAsia="pl-PL"/>
        </w:rPr>
        <w:t>Wielkości obmiarowe suchych tynków określa się na podstawie dokumentacji projektowej z uwzględnieniem zmian zaakceptowanych przez Inspektora nadzoru i sprawdzonych w naturze</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7.4. </w:t>
      </w:r>
      <w:r w:rsidRPr="00F81AFC">
        <w:rPr>
          <w:rFonts w:eastAsia="GillSansMT" w:cstheme="minorHAnsi"/>
          <w:sz w:val="18"/>
          <w:szCs w:val="18"/>
          <w:lang w:eastAsia="pl-PL"/>
        </w:rPr>
        <w:t>W przypadku robot remontowych, dla których nie opracowano dokumentacji projektowej wielkości obmiarowe określa się na podstawie pomiarów w naturze</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p>
    <w:p w:rsidR="003C44BA" w:rsidRPr="00D71937" w:rsidRDefault="003C44BA" w:rsidP="003C44BA">
      <w:pPr>
        <w:autoSpaceDE w:val="0"/>
        <w:autoSpaceDN w:val="0"/>
        <w:adjustRightInd w:val="0"/>
        <w:spacing w:after="0" w:line="240" w:lineRule="auto"/>
        <w:rPr>
          <w:rFonts w:eastAsia="GillSansMT" w:cstheme="minorHAnsi"/>
          <w:b/>
          <w:sz w:val="18"/>
          <w:szCs w:val="18"/>
          <w:lang w:eastAsia="pl-PL"/>
        </w:rPr>
      </w:pPr>
      <w:r w:rsidRPr="00F81AFC">
        <w:rPr>
          <w:rFonts w:cstheme="minorHAnsi"/>
          <w:b/>
          <w:sz w:val="18"/>
          <w:szCs w:val="18"/>
          <w:lang w:eastAsia="pl-PL"/>
        </w:rPr>
        <w:t xml:space="preserve">8. </w:t>
      </w:r>
      <w:r w:rsidRPr="00F81AFC">
        <w:rPr>
          <w:rFonts w:eastAsia="GillSansMT" w:cstheme="minorHAnsi"/>
          <w:b/>
          <w:sz w:val="18"/>
          <w:szCs w:val="18"/>
          <w:lang w:eastAsia="pl-PL"/>
        </w:rPr>
        <w:t>ODBIOR ROBOT</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8.1. </w:t>
      </w:r>
      <w:r w:rsidRPr="00F81AFC">
        <w:rPr>
          <w:rFonts w:eastAsia="GillSansMT" w:cstheme="minorHAnsi"/>
          <w:sz w:val="18"/>
          <w:szCs w:val="18"/>
          <w:lang w:eastAsia="pl-PL"/>
        </w:rPr>
        <w:t xml:space="preserve">Ogólne zasady odbioru robot podano w ST „Wymagania ogólne” </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8.2. </w:t>
      </w:r>
      <w:r w:rsidRPr="00F81AFC">
        <w:rPr>
          <w:rFonts w:eastAsia="GillSansMT" w:cstheme="minorHAnsi"/>
          <w:sz w:val="18"/>
          <w:szCs w:val="18"/>
          <w:lang w:eastAsia="pl-PL"/>
        </w:rPr>
        <w:t>Odbiór podłoża należy przeprowadzić bezpośrednio przed przystąpieniem do robot</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okładzinowych z płyt gipsowo-kartonowych(włókninowych). Jeżeli odbiór podłoża odbywa się po dłuższym czasie od jego wykonania, należy podłoże oczyścić i umyć wodą</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8.3. </w:t>
      </w:r>
      <w:r w:rsidRPr="00F81AFC">
        <w:rPr>
          <w:rFonts w:eastAsia="GillSansMT" w:cstheme="minorHAnsi"/>
          <w:sz w:val="18"/>
          <w:szCs w:val="18"/>
          <w:lang w:eastAsia="pl-PL"/>
        </w:rPr>
        <w:t>Roboty uznaje się za zgodne z dokumentacją projektową, SST i wymaganiami Inspektora</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 xml:space="preserve">nadzoru, jeżeli wszystkie pomiary i badania (z uwzględnieniem dopuszczalnych tolerancji) wg pkt. </w:t>
      </w:r>
      <w:r w:rsidRPr="00F81AFC">
        <w:rPr>
          <w:rFonts w:cstheme="minorHAnsi"/>
          <w:bCs/>
          <w:sz w:val="18"/>
          <w:szCs w:val="18"/>
          <w:lang w:eastAsia="pl-PL"/>
        </w:rPr>
        <w:t>6</w:t>
      </w:r>
      <w:r w:rsidRPr="00F81AFC">
        <w:rPr>
          <w:rFonts w:cstheme="minorHAnsi"/>
          <w:b/>
          <w:bCs/>
          <w:sz w:val="18"/>
          <w:szCs w:val="18"/>
          <w:lang w:eastAsia="pl-PL"/>
        </w:rPr>
        <w:t xml:space="preserve"> </w:t>
      </w:r>
      <w:r w:rsidRPr="00F81AFC">
        <w:rPr>
          <w:rFonts w:eastAsia="GillSansMT" w:cstheme="minorHAnsi"/>
          <w:sz w:val="18"/>
          <w:szCs w:val="18"/>
          <w:lang w:eastAsia="pl-PL"/>
        </w:rPr>
        <w:t>ST dały pozytywne wyniki</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8.4. </w:t>
      </w:r>
      <w:r w:rsidRPr="00F81AFC">
        <w:rPr>
          <w:rFonts w:eastAsia="GillSansMT" w:cstheme="minorHAnsi"/>
          <w:sz w:val="18"/>
          <w:szCs w:val="18"/>
          <w:lang w:eastAsia="pl-PL"/>
        </w:rPr>
        <w:t>Wymagania przy odbiorze</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Wymagania przy odbiorze określa norma PN-</w:t>
      </w:r>
      <w:r w:rsidRPr="00F81AFC">
        <w:rPr>
          <w:rFonts w:cstheme="minorHAnsi"/>
          <w:sz w:val="18"/>
          <w:szCs w:val="18"/>
          <w:lang w:eastAsia="pl-PL"/>
        </w:rPr>
        <w:t>72</w:t>
      </w:r>
      <w:r w:rsidRPr="00F81AFC">
        <w:rPr>
          <w:rFonts w:eastAsia="GillSansMT" w:cstheme="minorHAnsi"/>
          <w:sz w:val="18"/>
          <w:szCs w:val="18"/>
          <w:lang w:eastAsia="pl-PL"/>
        </w:rPr>
        <w:t>/B-</w:t>
      </w:r>
      <w:r w:rsidRPr="00F81AFC">
        <w:rPr>
          <w:rFonts w:cstheme="minorHAnsi"/>
          <w:sz w:val="18"/>
          <w:szCs w:val="18"/>
          <w:lang w:eastAsia="pl-PL"/>
        </w:rPr>
        <w:t>10122</w:t>
      </w:r>
      <w:r w:rsidRPr="00F81AFC">
        <w:rPr>
          <w:rFonts w:eastAsia="GillSansMT" w:cstheme="minorHAnsi"/>
          <w:sz w:val="18"/>
          <w:szCs w:val="18"/>
          <w:lang w:eastAsia="pl-PL"/>
        </w:rPr>
        <w:t>. „Roboty okładzinowe. Suche tynki. Wymagania i badania przy odbiorze”.</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Sprawdzeniu podlega:</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 xml:space="preserve">a. zgodność z dokumentacją techniczną, </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b. rodzaj zastosowanych materiałów,</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c. przygotowanie podłoża,</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d. prawidłowość zamontowania płyt i ich wykończenia na stykach, narożach i obrzeżach,</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e. wichrowatość powierzchni.</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ad. e) Powierzchnie suchych tynków powinny stanowić płaszczyzny pionowe, poziome lub o kącie pochylenia przewidzianym w dokumentacji. Kąty dwuścienne utworzone przez te płaszczyzny, powinny być kątami prostymi lub posiadać rozwarcie wynikające z wcześniejszych założeń zawartych w dokumentacji. Krawędzie przycięcia płaszczyzn powinny być prostoliniowe. Sprawdzenie prawidłowości wykonania powierzchni i krawędzi suchych tynkow należy przeprowadzać za pomocą oględzin zewnętrznych oraz przykładania (w dwu prostopadłych do siebie kierunkach) łaty kontrolnej o długości ok. 2 mb, w dowolnym miejscu powierzchni. Pomiar prześwitu pomiędzy łatą a powierzchnią suchego tynku powinien być wykonywany z dokładnością do 0,5 mm. Dopuszczalne odchyłki powierzchni są podane w poniższej tabeli.</w:t>
      </w:r>
    </w:p>
    <w:p w:rsidR="003C44BA" w:rsidRPr="00D71937" w:rsidRDefault="003C44BA" w:rsidP="003C44BA">
      <w:pPr>
        <w:spacing w:after="0" w:line="240" w:lineRule="auto"/>
        <w:rPr>
          <w:rFonts w:cstheme="minorHAnsi"/>
          <w:sz w:val="18"/>
          <w:szCs w:val="18"/>
        </w:rPr>
      </w:pPr>
      <w:r>
        <w:rPr>
          <w:rFonts w:cstheme="minorHAnsi"/>
          <w:noProof/>
          <w:sz w:val="18"/>
          <w:szCs w:val="18"/>
          <w:lang w:eastAsia="pl-PL"/>
        </w:rPr>
        <w:drawing>
          <wp:inline distT="0" distB="0" distL="0" distR="0">
            <wp:extent cx="5476875" cy="2085975"/>
            <wp:effectExtent l="19050" t="0" r="9525" b="0"/>
            <wp:docPr id="3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srcRect/>
                    <a:stretch>
                      <a:fillRect/>
                    </a:stretch>
                  </pic:blipFill>
                  <pic:spPr bwMode="auto">
                    <a:xfrm>
                      <a:off x="0" y="0"/>
                      <a:ext cx="5476875" cy="2085975"/>
                    </a:xfrm>
                    <a:prstGeom prst="rect">
                      <a:avLst/>
                    </a:prstGeom>
                    <a:noFill/>
                    <a:ln w="9525">
                      <a:noFill/>
                      <a:miter lim="800000"/>
                      <a:headEnd/>
                      <a:tailEnd/>
                    </a:ln>
                  </pic:spPr>
                </pic:pic>
              </a:graphicData>
            </a:graphic>
          </wp:inline>
        </w:drawing>
      </w:r>
    </w:p>
    <w:p w:rsidR="003C44BA" w:rsidRPr="00D71937" w:rsidRDefault="003C44BA" w:rsidP="003C44BA">
      <w:pPr>
        <w:autoSpaceDE w:val="0"/>
        <w:autoSpaceDN w:val="0"/>
        <w:adjustRightInd w:val="0"/>
        <w:spacing w:after="0" w:line="240" w:lineRule="auto"/>
        <w:rPr>
          <w:rFonts w:eastAsia="GillSansMT" w:cstheme="minorHAnsi"/>
          <w:b/>
          <w:sz w:val="18"/>
          <w:szCs w:val="18"/>
          <w:lang w:eastAsia="pl-PL"/>
        </w:rPr>
      </w:pPr>
      <w:r w:rsidRPr="00F81AFC">
        <w:rPr>
          <w:rFonts w:cstheme="minorHAnsi"/>
          <w:b/>
          <w:sz w:val="18"/>
          <w:szCs w:val="18"/>
          <w:lang w:eastAsia="pl-PL"/>
        </w:rPr>
        <w:t xml:space="preserve">9. </w:t>
      </w:r>
      <w:r w:rsidRPr="00F81AFC">
        <w:rPr>
          <w:rFonts w:eastAsia="GillSansMT" w:cstheme="minorHAnsi"/>
          <w:b/>
          <w:sz w:val="18"/>
          <w:szCs w:val="18"/>
          <w:lang w:eastAsia="pl-PL"/>
        </w:rPr>
        <w:t>PODSTAWA PŁATNOŚCI</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9.1. </w:t>
      </w:r>
      <w:r w:rsidRPr="00F81AFC">
        <w:rPr>
          <w:rFonts w:eastAsia="GillSansMT" w:cstheme="minorHAnsi"/>
          <w:sz w:val="18"/>
          <w:szCs w:val="18"/>
          <w:lang w:eastAsia="pl-PL"/>
        </w:rPr>
        <w:t xml:space="preserve">Ogólne ustalenia dotyczące podstawy płatności podano w ST „Wymagania ogólne” </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9.2. </w:t>
      </w:r>
      <w:r w:rsidRPr="00F81AFC">
        <w:rPr>
          <w:rFonts w:eastAsia="GillSansMT" w:cstheme="minorHAnsi"/>
          <w:sz w:val="18"/>
          <w:szCs w:val="18"/>
          <w:lang w:eastAsia="pl-PL"/>
        </w:rPr>
        <w:t>Podstawą rozliczenia finansowego, z uwzględnieniem zapisów zawartych pomiędzy Wykonawcą a Zamawiającym w umowie o wykonanie robot, jest wykonana i odebrana ilość m</w:t>
      </w:r>
      <w:r w:rsidRPr="00F81AFC">
        <w:rPr>
          <w:rFonts w:cstheme="minorHAnsi"/>
          <w:b/>
          <w:bCs/>
          <w:sz w:val="18"/>
          <w:szCs w:val="18"/>
          <w:lang w:eastAsia="pl-PL"/>
        </w:rPr>
        <w:t xml:space="preserve">2 </w:t>
      </w:r>
      <w:r w:rsidRPr="00F81AFC">
        <w:rPr>
          <w:rFonts w:eastAsia="GillSansMT" w:cstheme="minorHAnsi"/>
          <w:sz w:val="18"/>
          <w:szCs w:val="18"/>
          <w:lang w:eastAsia="pl-PL"/>
        </w:rPr>
        <w:t>powierzchni suchego tynku według ceny jednostkowej, która obejmuje:</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dla wszystkich technologii (czynności przygotowawcze):</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przygotowanie stanowiska roboczego,</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obsługę sprzętu niewymagającego etatowej obsługi,</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 xml:space="preserve">ustawienie i rozbiórkę rusztowań, o wysokości do </w:t>
      </w:r>
      <w:r w:rsidRPr="00F81AFC">
        <w:rPr>
          <w:rFonts w:cstheme="minorHAnsi"/>
          <w:sz w:val="18"/>
          <w:szCs w:val="18"/>
          <w:lang w:eastAsia="pl-PL"/>
        </w:rPr>
        <w:t xml:space="preserve">4 </w:t>
      </w:r>
      <w:r w:rsidRPr="00F81AFC">
        <w:rPr>
          <w:rFonts w:eastAsia="GillSansMT" w:cstheme="minorHAnsi"/>
          <w:sz w:val="18"/>
          <w:szCs w:val="18"/>
          <w:lang w:eastAsia="pl-PL"/>
        </w:rPr>
        <w:t>m,</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lastRenderedPageBreak/>
        <w:t xml:space="preserve">– </w:t>
      </w:r>
      <w:r w:rsidRPr="00F81AFC">
        <w:rPr>
          <w:rFonts w:eastAsia="GillSansMT" w:cstheme="minorHAnsi"/>
          <w:sz w:val="18"/>
          <w:szCs w:val="18"/>
          <w:lang w:eastAsia="pl-PL"/>
        </w:rPr>
        <w:t>przygotowanie podłoża,</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obsadzenie kratek wentylacyjnych i innych drobnych elementów,</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oczyszczenie miejsca pracy z resztek materiałów,</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dla wykonania okładzin z płyt :</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a) na ścianach murowanych</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przygotowanie zaprawy z gipsu szpachlowego,</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przygotowanie kleju gipsowego,</w:t>
      </w:r>
    </w:p>
    <w:p w:rsidR="003C44BA" w:rsidRPr="00D71937" w:rsidRDefault="003C44BA" w:rsidP="003C44BA">
      <w:pPr>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przyklejenie pasków z płyt gipsowo-kartonowych do podłoża,</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przyklejenie płyt do podłoża wraz z przycięciem i dopasowaniem,</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b) na rusztach z listew drewnianych</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przymocowanie płyt do gotowego rusztu za pomocą gwoździ lub wkrętów wraz z przycięciem i dopasowaniem,</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c) na rusztach z kształtowników metalowych</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przymocowanie płyt do gotowego rusztu za pomocą wkrętów wraz z przycięciem i dopasowaniem,</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dla wszystkich technologii (czynności wykończeniowe):</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przygotowanie zaprawy z gipsu szpachlowego do wyrównania powierzchni okładzin,</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szpachlowanie połączeń i styków płyt ze ścianami i stropami,</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zabezpieczenie spoin taśmą papierową,</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 xml:space="preserve">– </w:t>
      </w:r>
      <w:r w:rsidRPr="00F81AFC">
        <w:rPr>
          <w:rFonts w:eastAsia="GillSansMT" w:cstheme="minorHAnsi"/>
          <w:sz w:val="18"/>
          <w:szCs w:val="18"/>
          <w:lang w:eastAsia="pl-PL"/>
        </w:rPr>
        <w:t>szpachlowanie i cyklinowanie wykończeniowe.</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p>
    <w:p w:rsidR="003C44BA" w:rsidRPr="00D71937" w:rsidRDefault="003C44BA" w:rsidP="003C44BA">
      <w:pPr>
        <w:autoSpaceDE w:val="0"/>
        <w:autoSpaceDN w:val="0"/>
        <w:adjustRightInd w:val="0"/>
        <w:spacing w:after="0" w:line="240" w:lineRule="auto"/>
        <w:rPr>
          <w:rFonts w:eastAsia="GillSansMT" w:cstheme="minorHAnsi"/>
          <w:b/>
          <w:sz w:val="18"/>
          <w:szCs w:val="18"/>
          <w:lang w:eastAsia="pl-PL"/>
        </w:rPr>
      </w:pPr>
      <w:r w:rsidRPr="00F81AFC">
        <w:rPr>
          <w:rFonts w:cstheme="minorHAnsi"/>
          <w:b/>
          <w:sz w:val="18"/>
          <w:szCs w:val="18"/>
          <w:lang w:eastAsia="pl-PL"/>
        </w:rPr>
        <w:t xml:space="preserve">10. </w:t>
      </w:r>
      <w:r w:rsidRPr="00F81AFC">
        <w:rPr>
          <w:rFonts w:eastAsia="GillSansMT" w:cstheme="minorHAnsi"/>
          <w:b/>
          <w:sz w:val="18"/>
          <w:szCs w:val="18"/>
          <w:lang w:eastAsia="pl-PL"/>
        </w:rPr>
        <w:t>PRZEPISY ZWIĄZANE</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10.1.</w:t>
      </w:r>
      <w:r w:rsidRPr="00F81AFC">
        <w:rPr>
          <w:rFonts w:eastAsia="GillSansMT" w:cstheme="minorHAnsi"/>
          <w:sz w:val="18"/>
          <w:szCs w:val="18"/>
          <w:lang w:eastAsia="pl-PL"/>
        </w:rPr>
        <w:t>Normy</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PN-</w:t>
      </w:r>
      <w:r w:rsidRPr="00F81AFC">
        <w:rPr>
          <w:rFonts w:cstheme="minorHAnsi"/>
          <w:sz w:val="18"/>
          <w:szCs w:val="18"/>
          <w:lang w:eastAsia="pl-PL"/>
        </w:rPr>
        <w:t>72</w:t>
      </w:r>
      <w:r w:rsidRPr="00F81AFC">
        <w:rPr>
          <w:rFonts w:eastAsia="GillSansMT" w:cstheme="minorHAnsi"/>
          <w:sz w:val="18"/>
          <w:szCs w:val="18"/>
          <w:lang w:eastAsia="pl-PL"/>
        </w:rPr>
        <w:t>/B-</w:t>
      </w:r>
      <w:r w:rsidRPr="00F81AFC">
        <w:rPr>
          <w:rFonts w:cstheme="minorHAnsi"/>
          <w:sz w:val="18"/>
          <w:szCs w:val="18"/>
          <w:lang w:eastAsia="pl-PL"/>
        </w:rPr>
        <w:t xml:space="preserve">10122 </w:t>
      </w:r>
      <w:r w:rsidRPr="00F81AFC">
        <w:rPr>
          <w:rFonts w:eastAsia="GillSansMT" w:cstheme="minorHAnsi"/>
          <w:sz w:val="18"/>
          <w:szCs w:val="18"/>
          <w:lang w:eastAsia="pl-PL"/>
        </w:rPr>
        <w:t>Roboty okładzinowe. Suche tynki. Wymagania i badania przy odbiorze.</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PN-B-</w:t>
      </w:r>
      <w:r w:rsidRPr="00F81AFC">
        <w:rPr>
          <w:rFonts w:cstheme="minorHAnsi"/>
          <w:sz w:val="18"/>
          <w:szCs w:val="18"/>
          <w:lang w:eastAsia="pl-PL"/>
        </w:rPr>
        <w:t xml:space="preserve">79405 </w:t>
      </w:r>
      <w:r w:rsidRPr="00F81AFC">
        <w:rPr>
          <w:rFonts w:eastAsia="GillSansMT" w:cstheme="minorHAnsi"/>
          <w:sz w:val="18"/>
          <w:szCs w:val="18"/>
          <w:lang w:eastAsia="pl-PL"/>
        </w:rPr>
        <w:t>Wymagania dla płyt gipsowo-kartonowych.</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PN-</w:t>
      </w:r>
      <w:r w:rsidRPr="00F81AFC">
        <w:rPr>
          <w:rFonts w:cstheme="minorHAnsi"/>
          <w:sz w:val="18"/>
          <w:szCs w:val="18"/>
          <w:lang w:eastAsia="pl-PL"/>
        </w:rPr>
        <w:t>93</w:t>
      </w:r>
      <w:r w:rsidRPr="00F81AFC">
        <w:rPr>
          <w:rFonts w:eastAsia="GillSansMT" w:cstheme="minorHAnsi"/>
          <w:sz w:val="18"/>
          <w:szCs w:val="18"/>
          <w:lang w:eastAsia="pl-PL"/>
        </w:rPr>
        <w:t>/B-</w:t>
      </w:r>
      <w:r w:rsidRPr="00F81AFC">
        <w:rPr>
          <w:rFonts w:cstheme="minorHAnsi"/>
          <w:sz w:val="18"/>
          <w:szCs w:val="18"/>
          <w:lang w:eastAsia="pl-PL"/>
        </w:rPr>
        <w:t xml:space="preserve">02862 </w:t>
      </w:r>
      <w:r w:rsidRPr="00F81AFC">
        <w:rPr>
          <w:rFonts w:eastAsia="GillSansMT" w:cstheme="minorHAnsi"/>
          <w:sz w:val="18"/>
          <w:szCs w:val="18"/>
          <w:lang w:eastAsia="pl-PL"/>
        </w:rPr>
        <w:t>Odporność ogniowa.</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 xml:space="preserve">PN-EN </w:t>
      </w:r>
      <w:r w:rsidRPr="00F81AFC">
        <w:rPr>
          <w:rFonts w:cstheme="minorHAnsi"/>
          <w:sz w:val="18"/>
          <w:szCs w:val="18"/>
          <w:lang w:eastAsia="pl-PL"/>
        </w:rPr>
        <w:t xml:space="preserve">1008:2004 </w:t>
      </w:r>
      <w:r w:rsidRPr="00F81AFC">
        <w:rPr>
          <w:rFonts w:eastAsia="GillSansMT" w:cstheme="minorHAnsi"/>
          <w:sz w:val="18"/>
          <w:szCs w:val="18"/>
          <w:lang w:eastAsia="pl-PL"/>
        </w:rPr>
        <w:t>Woda zarobowa do betonu. Specyfikacja pobierania próbek, badanie i ocena przydatności wody zarobowej do betonu, w tym wody odzyskanej z procesów produkcji betonu.</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PN-</w:t>
      </w:r>
      <w:r w:rsidRPr="00F81AFC">
        <w:rPr>
          <w:rFonts w:cstheme="minorHAnsi"/>
          <w:sz w:val="18"/>
          <w:szCs w:val="18"/>
          <w:lang w:eastAsia="pl-PL"/>
        </w:rPr>
        <w:t>79</w:t>
      </w:r>
      <w:r w:rsidRPr="00F81AFC">
        <w:rPr>
          <w:rFonts w:eastAsia="GillSansMT" w:cstheme="minorHAnsi"/>
          <w:sz w:val="18"/>
          <w:szCs w:val="18"/>
          <w:lang w:eastAsia="pl-PL"/>
        </w:rPr>
        <w:t>/B-</w:t>
      </w:r>
      <w:r w:rsidRPr="00F81AFC">
        <w:rPr>
          <w:rFonts w:cstheme="minorHAnsi"/>
          <w:sz w:val="18"/>
          <w:szCs w:val="18"/>
          <w:lang w:eastAsia="pl-PL"/>
        </w:rPr>
        <w:t xml:space="preserve">06711 </w:t>
      </w:r>
      <w:r w:rsidRPr="00F81AFC">
        <w:rPr>
          <w:rFonts w:eastAsia="GillSansMT" w:cstheme="minorHAnsi"/>
          <w:sz w:val="18"/>
          <w:szCs w:val="18"/>
          <w:lang w:eastAsia="pl-PL"/>
        </w:rPr>
        <w:t>Kruszywa mineralne. Piaski do zapraw budowlanych.</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 xml:space="preserve">Norma ISO (Seria </w:t>
      </w:r>
      <w:r w:rsidRPr="00F81AFC">
        <w:rPr>
          <w:rFonts w:cstheme="minorHAnsi"/>
          <w:sz w:val="18"/>
          <w:szCs w:val="18"/>
          <w:lang w:eastAsia="pl-PL"/>
        </w:rPr>
        <w:t>9000</w:t>
      </w:r>
      <w:r w:rsidRPr="00F81AFC">
        <w:rPr>
          <w:rFonts w:eastAsia="GillSansMT" w:cstheme="minorHAnsi"/>
          <w:sz w:val="18"/>
          <w:szCs w:val="18"/>
          <w:lang w:eastAsia="pl-PL"/>
        </w:rPr>
        <w:t xml:space="preserve">, </w:t>
      </w:r>
      <w:r w:rsidRPr="00F81AFC">
        <w:rPr>
          <w:rFonts w:cstheme="minorHAnsi"/>
          <w:sz w:val="18"/>
          <w:szCs w:val="18"/>
          <w:lang w:eastAsia="pl-PL"/>
        </w:rPr>
        <w:t>9001</w:t>
      </w:r>
      <w:r w:rsidRPr="00F81AFC">
        <w:rPr>
          <w:rFonts w:eastAsia="GillSansMT" w:cstheme="minorHAnsi"/>
          <w:sz w:val="18"/>
          <w:szCs w:val="18"/>
          <w:lang w:eastAsia="pl-PL"/>
        </w:rPr>
        <w:t xml:space="preserve">, </w:t>
      </w:r>
      <w:r w:rsidRPr="00F81AFC">
        <w:rPr>
          <w:rFonts w:cstheme="minorHAnsi"/>
          <w:sz w:val="18"/>
          <w:szCs w:val="18"/>
          <w:lang w:eastAsia="pl-PL"/>
        </w:rPr>
        <w:t>9002</w:t>
      </w:r>
      <w:r w:rsidRPr="00F81AFC">
        <w:rPr>
          <w:rFonts w:eastAsia="GillSansMT" w:cstheme="minorHAnsi"/>
          <w:sz w:val="18"/>
          <w:szCs w:val="18"/>
          <w:lang w:eastAsia="pl-PL"/>
        </w:rPr>
        <w:t xml:space="preserve">, </w:t>
      </w:r>
      <w:r w:rsidRPr="00F81AFC">
        <w:rPr>
          <w:rFonts w:cstheme="minorHAnsi"/>
          <w:sz w:val="18"/>
          <w:szCs w:val="18"/>
          <w:lang w:eastAsia="pl-PL"/>
        </w:rPr>
        <w:t xml:space="preserve">9003 </w:t>
      </w:r>
      <w:r w:rsidRPr="00F81AFC">
        <w:rPr>
          <w:rFonts w:eastAsia="GillSansMT" w:cstheme="minorHAnsi"/>
          <w:sz w:val="18"/>
          <w:szCs w:val="18"/>
          <w:lang w:eastAsia="pl-PL"/>
        </w:rPr>
        <w:t xml:space="preserve">i </w:t>
      </w:r>
      <w:r w:rsidRPr="00F81AFC">
        <w:rPr>
          <w:rFonts w:cstheme="minorHAnsi"/>
          <w:sz w:val="18"/>
          <w:szCs w:val="18"/>
          <w:lang w:eastAsia="pl-PL"/>
        </w:rPr>
        <w:t>9004</w:t>
      </w:r>
      <w:r w:rsidRPr="00F81AFC">
        <w:rPr>
          <w:rFonts w:eastAsia="GillSansMT" w:cstheme="minorHAnsi"/>
          <w:sz w:val="18"/>
          <w:szCs w:val="18"/>
          <w:lang w:eastAsia="pl-PL"/>
        </w:rPr>
        <w:t>) Normy dotyczące systemów zapewnienia jakości i zarządzania systemami zapewnienia jakości.</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cstheme="minorHAnsi"/>
          <w:sz w:val="18"/>
          <w:szCs w:val="18"/>
          <w:lang w:eastAsia="pl-PL"/>
        </w:rPr>
        <w:t>10.2.</w:t>
      </w:r>
      <w:r w:rsidRPr="00F81AFC">
        <w:rPr>
          <w:rFonts w:eastAsia="GillSansMT" w:cstheme="minorHAnsi"/>
          <w:sz w:val="18"/>
          <w:szCs w:val="18"/>
          <w:lang w:eastAsia="pl-PL"/>
        </w:rPr>
        <w:t>Inne dokumenty i instrukcje</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Informator o montażu płyt gipsowo-kartonowych, ścian działowych, okładzin ściennych i sufitów podwieszanych oraz</w:t>
      </w:r>
    </w:p>
    <w:p w:rsidR="003C44BA" w:rsidRPr="00D71937" w:rsidRDefault="003C44BA" w:rsidP="003C44BA">
      <w:pPr>
        <w:autoSpaceDE w:val="0"/>
        <w:autoSpaceDN w:val="0"/>
        <w:adjustRightInd w:val="0"/>
        <w:spacing w:after="0" w:line="240" w:lineRule="auto"/>
        <w:rPr>
          <w:rFonts w:eastAsia="GillSansMT" w:cstheme="minorHAnsi"/>
          <w:sz w:val="18"/>
          <w:szCs w:val="18"/>
          <w:lang w:eastAsia="pl-PL"/>
        </w:rPr>
      </w:pPr>
      <w:r w:rsidRPr="00F81AFC">
        <w:rPr>
          <w:rFonts w:eastAsia="GillSansMT" w:cstheme="minorHAnsi"/>
          <w:sz w:val="18"/>
          <w:szCs w:val="18"/>
          <w:lang w:eastAsia="pl-PL"/>
        </w:rPr>
        <w:t>do rozbudowy poddaszy – BPB Rigips Polska-Stawiany Sp. z o.o., Szarbkow 73, 28-400 Pińczow.</w:t>
      </w:r>
    </w:p>
    <w:p w:rsidR="003C44BA" w:rsidRDefault="003C44BA" w:rsidP="003C44BA">
      <w:pPr>
        <w:spacing w:after="0" w:line="240" w:lineRule="auto"/>
        <w:rPr>
          <w:rFonts w:eastAsia="GillSansMT" w:cstheme="minorHAnsi"/>
          <w:sz w:val="18"/>
          <w:szCs w:val="18"/>
          <w:lang w:eastAsia="pl-PL"/>
        </w:rPr>
      </w:pPr>
      <w:r w:rsidRPr="00F81AFC">
        <w:rPr>
          <w:rFonts w:eastAsia="GillSansMT" w:cstheme="minorHAnsi"/>
          <w:sz w:val="18"/>
          <w:szCs w:val="18"/>
          <w:lang w:eastAsia="pl-PL"/>
        </w:rPr>
        <w:t xml:space="preserve">Informator-Poradnik „Zastosowanie płyt gipsowo-kartonowych w budownictwie” – wydanie IV – Krakow </w:t>
      </w:r>
      <w:r w:rsidRPr="00F81AFC">
        <w:rPr>
          <w:rFonts w:cstheme="minorHAnsi"/>
          <w:sz w:val="18"/>
          <w:szCs w:val="18"/>
          <w:lang w:eastAsia="pl-PL"/>
        </w:rPr>
        <w:t xml:space="preserve">1996 </w:t>
      </w:r>
      <w:r w:rsidRPr="00F81AFC">
        <w:rPr>
          <w:rFonts w:eastAsia="GillSansMT" w:cstheme="minorHAnsi"/>
          <w:sz w:val="18"/>
          <w:szCs w:val="18"/>
          <w:lang w:eastAsia="pl-PL"/>
        </w:rPr>
        <w:t>r.</w:t>
      </w:r>
    </w:p>
    <w:p w:rsidR="001E4DD1" w:rsidRDefault="001E4DD1">
      <w:pPr>
        <w:rPr>
          <w:rFonts w:eastAsia="GillSansMT" w:cstheme="minorHAnsi"/>
          <w:sz w:val="18"/>
          <w:szCs w:val="18"/>
          <w:lang w:eastAsia="pl-PL"/>
        </w:rPr>
      </w:pPr>
      <w:r>
        <w:rPr>
          <w:rFonts w:eastAsia="GillSansMT" w:cstheme="minorHAnsi"/>
          <w:sz w:val="18"/>
          <w:szCs w:val="18"/>
          <w:lang w:eastAsia="pl-PL"/>
        </w:rPr>
        <w:br w:type="page"/>
      </w:r>
    </w:p>
    <w:p w:rsidR="009D14E8" w:rsidRDefault="001E4DD1" w:rsidP="001E4DD1">
      <w:pPr>
        <w:autoSpaceDE w:val="0"/>
        <w:autoSpaceDN w:val="0"/>
        <w:adjustRightInd w:val="0"/>
        <w:spacing w:after="0" w:line="240" w:lineRule="auto"/>
        <w:jc w:val="center"/>
        <w:rPr>
          <w:rFonts w:cstheme="minorHAnsi"/>
          <w:bCs/>
          <w:sz w:val="36"/>
          <w:szCs w:val="36"/>
        </w:rPr>
      </w:pPr>
      <w:r w:rsidRPr="009D14E8">
        <w:rPr>
          <w:rFonts w:cstheme="minorHAnsi"/>
          <w:bCs/>
          <w:sz w:val="36"/>
          <w:szCs w:val="36"/>
        </w:rPr>
        <w:lastRenderedPageBreak/>
        <w:t>SST -</w:t>
      </w:r>
      <w:r w:rsidR="009D14E8">
        <w:rPr>
          <w:rFonts w:cstheme="minorHAnsi"/>
          <w:bCs/>
          <w:sz w:val="36"/>
          <w:szCs w:val="36"/>
        </w:rPr>
        <w:t>20</w:t>
      </w:r>
      <w:r w:rsidRPr="009D14E8">
        <w:rPr>
          <w:rFonts w:cstheme="minorHAnsi"/>
          <w:bCs/>
          <w:sz w:val="36"/>
          <w:szCs w:val="36"/>
        </w:rPr>
        <w:t xml:space="preserve"> </w:t>
      </w:r>
      <w:r w:rsidR="009F27EC" w:rsidRPr="009D14E8">
        <w:rPr>
          <w:rFonts w:cstheme="minorHAnsi"/>
          <w:bCs/>
          <w:sz w:val="36"/>
          <w:szCs w:val="36"/>
        </w:rPr>
        <w:t xml:space="preserve">OCIEPLENIE ELEWACJI </w:t>
      </w:r>
    </w:p>
    <w:p w:rsidR="001E4DD1" w:rsidRPr="009D14E8" w:rsidRDefault="009F27EC" w:rsidP="001E4DD1">
      <w:pPr>
        <w:autoSpaceDE w:val="0"/>
        <w:autoSpaceDN w:val="0"/>
        <w:adjustRightInd w:val="0"/>
        <w:spacing w:after="0" w:line="240" w:lineRule="auto"/>
        <w:jc w:val="center"/>
        <w:rPr>
          <w:rFonts w:cstheme="minorHAnsi"/>
          <w:bCs/>
          <w:sz w:val="36"/>
          <w:szCs w:val="36"/>
        </w:rPr>
      </w:pPr>
      <w:r w:rsidRPr="009D14E8">
        <w:rPr>
          <w:rFonts w:cstheme="minorHAnsi"/>
          <w:bCs/>
          <w:sz w:val="36"/>
          <w:szCs w:val="36"/>
        </w:rPr>
        <w:t>SYSTEMEM BEZSPOINOWYM</w:t>
      </w:r>
    </w:p>
    <w:p w:rsidR="001E4DD1" w:rsidRDefault="001E4DD1" w:rsidP="001E4DD1">
      <w:pPr>
        <w:spacing w:after="0" w:line="240" w:lineRule="auto"/>
        <w:rPr>
          <w:rFonts w:eastAsia="Times New Roman" w:cstheme="minorHAnsi"/>
          <w:b/>
          <w:sz w:val="18"/>
          <w:szCs w:val="18"/>
          <w:lang w:eastAsia="pl-PL"/>
        </w:rPr>
      </w:pPr>
    </w:p>
    <w:p w:rsidR="001E4DD1" w:rsidRDefault="001E4DD1" w:rsidP="001E4DD1">
      <w:pPr>
        <w:spacing w:after="0" w:line="240" w:lineRule="auto"/>
        <w:rPr>
          <w:rFonts w:eastAsia="Times New Roman" w:cstheme="minorHAnsi"/>
          <w:b/>
          <w:sz w:val="18"/>
          <w:szCs w:val="18"/>
          <w:lang w:eastAsia="pl-PL"/>
        </w:rPr>
      </w:pPr>
    </w:p>
    <w:p w:rsidR="001E4DD1" w:rsidRPr="001E4DD1" w:rsidRDefault="001E4DD1" w:rsidP="001E4DD1">
      <w:pPr>
        <w:spacing w:after="0" w:line="240" w:lineRule="auto"/>
        <w:rPr>
          <w:rFonts w:eastAsia="Times New Roman" w:cstheme="minorHAnsi"/>
          <w:b/>
          <w:sz w:val="18"/>
          <w:szCs w:val="18"/>
          <w:lang w:eastAsia="pl-PL"/>
        </w:rPr>
      </w:pPr>
      <w:r w:rsidRPr="001E4DD1">
        <w:rPr>
          <w:rFonts w:eastAsia="Times New Roman" w:cstheme="minorHAnsi"/>
          <w:b/>
          <w:sz w:val="18"/>
          <w:szCs w:val="18"/>
          <w:lang w:eastAsia="pl-PL"/>
        </w:rPr>
        <w:t>1.WSTĘP</w:t>
      </w:r>
    </w:p>
    <w:p w:rsidR="001E4DD1" w:rsidRPr="001E4DD1" w:rsidRDefault="001E4DD1" w:rsidP="001E4DD1">
      <w:pPr>
        <w:spacing w:after="0" w:line="240" w:lineRule="auto"/>
        <w:rPr>
          <w:rFonts w:eastAsia="Times New Roman" w:cstheme="minorHAnsi"/>
          <w:b/>
          <w:sz w:val="18"/>
          <w:szCs w:val="18"/>
          <w:lang w:eastAsia="pl-PL"/>
        </w:rPr>
      </w:pPr>
    </w:p>
    <w:p w:rsidR="001E4DD1" w:rsidRPr="001E4DD1" w:rsidRDefault="001E4DD1" w:rsidP="001E4DD1">
      <w:pPr>
        <w:spacing w:after="0" w:line="240" w:lineRule="auto"/>
        <w:rPr>
          <w:rFonts w:eastAsia="Times New Roman" w:cstheme="minorHAnsi"/>
          <w:b/>
          <w:sz w:val="18"/>
          <w:szCs w:val="18"/>
          <w:lang w:eastAsia="pl-PL"/>
        </w:rPr>
      </w:pPr>
      <w:r w:rsidRPr="001E4DD1">
        <w:rPr>
          <w:rFonts w:eastAsia="Times New Roman" w:cstheme="minorHAnsi"/>
          <w:b/>
          <w:sz w:val="18"/>
          <w:szCs w:val="18"/>
          <w:lang w:eastAsia="pl-PL"/>
        </w:rPr>
        <w:t>1.1.Przedmiot SST</w:t>
      </w:r>
    </w:p>
    <w:p w:rsidR="001E4DD1" w:rsidRDefault="001E4DD1" w:rsidP="001E4DD1">
      <w:pPr>
        <w:autoSpaceDE w:val="0"/>
        <w:autoSpaceDN w:val="0"/>
        <w:adjustRightInd w:val="0"/>
        <w:spacing w:after="0" w:line="240" w:lineRule="auto"/>
        <w:rPr>
          <w:rFonts w:eastAsia="CIDFont+F1" w:cstheme="minorHAnsi"/>
          <w:sz w:val="18"/>
          <w:szCs w:val="18"/>
        </w:rPr>
      </w:pPr>
      <w:r w:rsidRPr="001E4DD1">
        <w:rPr>
          <w:rFonts w:eastAsia="Times New Roman" w:cstheme="minorHAnsi"/>
          <w:sz w:val="18"/>
          <w:szCs w:val="18"/>
          <w:lang w:eastAsia="pl-PL"/>
        </w:rPr>
        <w:t xml:space="preserve">Przedmiotem niniejszej szczegółowej specyfikacji technicznej są wymagania dotyczące wykonania i odbioru robót związanych z wykonaniem elewacji </w:t>
      </w:r>
      <w:r w:rsidRPr="001E4DD1">
        <w:rPr>
          <w:rFonts w:cstheme="minorHAnsi"/>
          <w:sz w:val="18"/>
          <w:szCs w:val="18"/>
        </w:rPr>
        <w:t>podczas realizacji zadania pod nazwą</w:t>
      </w:r>
      <w:r w:rsidRPr="001E4DD1">
        <w:rPr>
          <w:rFonts w:cstheme="minorHAnsi"/>
          <w:b/>
          <w:sz w:val="18"/>
          <w:szCs w:val="18"/>
        </w:rPr>
        <w:t xml:space="preserve">:  </w:t>
      </w:r>
      <w:r w:rsidRPr="001E4DD1">
        <w:rPr>
          <w:rFonts w:cstheme="minorHAnsi"/>
          <w:sz w:val="18"/>
          <w:szCs w:val="18"/>
        </w:rPr>
        <w:t xml:space="preserve">: </w:t>
      </w:r>
      <w:r w:rsidRPr="00FF330F">
        <w:rPr>
          <w:rFonts w:ascii="Calibri" w:eastAsia="Calibri" w:hAnsi="Calibri" w:cs="Times New Roman"/>
          <w:b/>
          <w:i/>
          <w:sz w:val="18"/>
          <w:szCs w:val="18"/>
        </w:rPr>
        <w:t>Remont budynku administracyjnego w SRARS w Kamienicy Królewskiej</w:t>
      </w:r>
      <w:r w:rsidRPr="00AB1783">
        <w:rPr>
          <w:rFonts w:eastAsia="CIDFont+F1" w:cstheme="minorHAnsi"/>
          <w:sz w:val="18"/>
          <w:szCs w:val="18"/>
        </w:rPr>
        <w:t xml:space="preserve"> </w:t>
      </w:r>
    </w:p>
    <w:p w:rsidR="001E4DD1" w:rsidRPr="001E4DD1" w:rsidRDefault="001E4DD1" w:rsidP="001E4DD1">
      <w:pPr>
        <w:spacing w:after="0" w:line="240" w:lineRule="auto"/>
        <w:rPr>
          <w:rFonts w:eastAsia="CIDFont+F1" w:cstheme="minorHAnsi"/>
          <w:sz w:val="18"/>
          <w:szCs w:val="18"/>
        </w:rPr>
      </w:pPr>
      <w:r w:rsidRPr="001E4DD1">
        <w:rPr>
          <w:rFonts w:eastAsia="CIDFont+F1" w:cstheme="minorHAnsi"/>
          <w:sz w:val="18"/>
          <w:szCs w:val="18"/>
        </w:rPr>
        <w:t>1.2. Przedmiot ST</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Przedmiotem niniejszej standardowej specyfikacji technicznej (ST) są wymagania dotyczące wykonania i odbioru robót</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wykonania bezspoinowych systemów ociepleniowych (BSO) ścian budynków.</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1.3. Zakres stosowania ST</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Standardowa specyfikacja techniczna (ST) stanowi podstawę opracowania szczegółowej specyfikacji technicznej(SST), stosowanej jako dokument przetargowy i kontraktowy przy zlecaniu i realizacji robót wymienionych w pkt. 1.2.</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Odstępstwa od wymagań podanych w niniejszej specyfikacji mogą mieć miejsce tylko w przypadkach </w:t>
      </w:r>
      <w:r w:rsidR="009F27EC" w:rsidRPr="001E4DD1">
        <w:rPr>
          <w:rFonts w:eastAsia="CIDFont+F2" w:cstheme="minorHAnsi"/>
          <w:sz w:val="18"/>
          <w:szCs w:val="18"/>
        </w:rPr>
        <w:t>prostych robót</w:t>
      </w:r>
      <w:r w:rsidRPr="001E4DD1">
        <w:rPr>
          <w:rFonts w:eastAsia="CIDFont+F2" w:cstheme="minorHAnsi"/>
          <w:sz w:val="18"/>
          <w:szCs w:val="18"/>
        </w:rPr>
        <w:t xml:space="preserve"> o niewielkim znaczeniu, dla których istnieje pewność, że podstawowe wymagania będą spełnione przy</w:t>
      </w:r>
      <w:r w:rsidR="00945FC9">
        <w:rPr>
          <w:rFonts w:eastAsia="CIDFont+F2" w:cstheme="minorHAnsi"/>
          <w:sz w:val="18"/>
          <w:szCs w:val="18"/>
        </w:rPr>
        <w:t xml:space="preserve"> </w:t>
      </w:r>
      <w:r w:rsidRPr="001E4DD1">
        <w:rPr>
          <w:rFonts w:eastAsia="CIDFont+F2" w:cstheme="minorHAnsi"/>
          <w:sz w:val="18"/>
          <w:szCs w:val="18"/>
        </w:rPr>
        <w:t>zastosowaniu metod wykonania, wynikających z doświadczenia oraz uznanych reguł i zasad sztuki budowlanej.</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1.4. Przedmiot i zakres robót objętych ST</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Specyfikacja dotyczy wszystkich czynności, mających na celu wykonanie bezspoinowych systemów ociepleniowych (BSO), wykonywanych na zewnętrznych powierzchniach ścian (przegród) budynków nowobudowanych.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Przedmiotem opracowania jest określenie wymagań odnośnie właściwości materiałów, wymagań w zakresie sposobów oceny i przygotowania podłoży i wymagań dotyczących wykonania bezspoinowych systemów ociepleniowych oraz ich odbiorów.</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1.5. Określenia podstawowe, definicje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Określenia podane w niniejszej ST są zgodne z odpowiednimi normami oraz określeniami podanymi w ST„</w:t>
      </w:r>
      <w:r w:rsidR="00945FC9">
        <w:rPr>
          <w:rFonts w:eastAsia="CIDFont+F2" w:cstheme="minorHAnsi"/>
          <w:sz w:val="18"/>
          <w:szCs w:val="18"/>
        </w:rPr>
        <w:t xml:space="preserve"> </w:t>
      </w:r>
      <w:r w:rsidRPr="001E4DD1">
        <w:rPr>
          <w:rFonts w:eastAsia="CIDFont+F2" w:cstheme="minorHAnsi"/>
          <w:sz w:val="18"/>
          <w:szCs w:val="18"/>
        </w:rPr>
        <w:t>Wymagania ogólne” Kod CPV 45000000-7, pkt 1.7.</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Bezspoinowy system ocieplania ścian zewnętrznych (BSO), obecnie stosowana jest również często nazwa System ETICS (ExternalThermalInsulationComposite System) stanowi złożony system zewnętrznej izolacji cieplnej, czyli</w:t>
      </w:r>
      <w:r w:rsidR="00945FC9">
        <w:rPr>
          <w:rFonts w:eastAsia="CIDFont+F2" w:cstheme="minorHAnsi"/>
          <w:sz w:val="18"/>
          <w:szCs w:val="18"/>
        </w:rPr>
        <w:t xml:space="preserve"> </w:t>
      </w:r>
      <w:r w:rsidRPr="001E4DD1">
        <w:rPr>
          <w:rFonts w:eastAsia="CIDFont+F2" w:cstheme="minorHAnsi"/>
          <w:sz w:val="18"/>
          <w:szCs w:val="18"/>
        </w:rPr>
        <w:t>zestaw wyrobów produkowanych fabrycznie, dostarczany jako kompletny zestaw składający się, minimum, zastępujących składników:</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zaprawy klejącej i łączników mechanicznych systemu,</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materiału do izolacji cieplnej,</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jednej lub większej liczby określonych warstw systemu, w których co najmniej jedna warstwa zawiera zbrojenie,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warstwy wykończeniowej systemu.</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Wszystkie składniki są dobrane przez producenta odpowiednio dla konkretnego systemu oraz dedykowane do</w:t>
      </w:r>
      <w:r>
        <w:rPr>
          <w:rFonts w:eastAsia="CIDFont+F2" w:cstheme="minorHAnsi"/>
          <w:sz w:val="18"/>
          <w:szCs w:val="18"/>
        </w:rPr>
        <w:t xml:space="preserve"> </w:t>
      </w:r>
      <w:r w:rsidRPr="001E4DD1">
        <w:rPr>
          <w:rFonts w:eastAsia="CIDFont+F2" w:cstheme="minorHAnsi"/>
          <w:sz w:val="18"/>
          <w:szCs w:val="18"/>
        </w:rPr>
        <w:t>konkretnego podłoża. Systemy BSO można podzielić ze względu na: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rodzaj zastosowanej izolacji termicznej – styropian, wełna mineralna (zwykła, lamelowa), płyta z włókna drzewnego</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sposób mocowania – klejenie, klejenie i mocowanie mechaniczne, mocowanie mechaniczne,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rodzaj warstwy wykończeniowej – tynk cienkowarstwowy (mineralny, polimerowy, krzemianowy, silikonowy),</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stopień rozprzestrzeniania ognia – nierozprzestrzeniające, słabo rozprzestrzeniające, silnie rozprzestrzeniające.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Dodatkowo w Specyfikacji używane są następujące terminy:</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1" w:cstheme="minorHAnsi"/>
          <w:sz w:val="18"/>
          <w:szCs w:val="18"/>
        </w:rPr>
        <w:t xml:space="preserve">Podłoże </w:t>
      </w:r>
      <w:r w:rsidRPr="001E4DD1">
        <w:rPr>
          <w:rFonts w:eastAsia="CIDFont+F2" w:cstheme="minorHAnsi"/>
          <w:sz w:val="18"/>
          <w:szCs w:val="18"/>
        </w:rPr>
        <w:t>– powierzchnia nowej lub istniejącej ściany lub stropu. Może być w stanie surowym, pokryta tynkiem mineralnym, organicznym i powłokami farb.</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1" w:cstheme="minorHAnsi"/>
          <w:sz w:val="18"/>
          <w:szCs w:val="18"/>
        </w:rPr>
        <w:t xml:space="preserve">Środek gruntujący </w:t>
      </w:r>
      <w:r w:rsidRPr="001E4DD1">
        <w:rPr>
          <w:rFonts w:eastAsia="CIDFont+F2" w:cstheme="minorHAnsi"/>
          <w:sz w:val="18"/>
          <w:szCs w:val="18"/>
        </w:rPr>
        <w:t>– materiał nanoszony na podłoże lub › warstwę zbrojoną, celem regulacji (wyrównania, redukcji)nasiąkliwości lub zwiększenia przyczepności.</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1" w:cstheme="minorHAnsi"/>
          <w:sz w:val="18"/>
          <w:szCs w:val="18"/>
        </w:rPr>
        <w:t xml:space="preserve">Izolacja cieplna </w:t>
      </w:r>
      <w:r w:rsidRPr="001E4DD1">
        <w:rPr>
          <w:rFonts w:eastAsia="CIDFont+F2" w:cstheme="minorHAnsi"/>
          <w:sz w:val="18"/>
          <w:szCs w:val="18"/>
        </w:rPr>
        <w:t>– materiał o niskiej wartości współczynnika przewodzenia ciepła, jako składnik BSO mocowany w</w:t>
      </w:r>
      <w:r>
        <w:rPr>
          <w:rFonts w:eastAsia="CIDFont+F2" w:cstheme="minorHAnsi"/>
          <w:sz w:val="18"/>
          <w:szCs w:val="18"/>
        </w:rPr>
        <w:t xml:space="preserve"> </w:t>
      </w:r>
      <w:r w:rsidRPr="001E4DD1">
        <w:rPr>
          <w:rFonts w:eastAsia="CIDFont+F2" w:cstheme="minorHAnsi"/>
          <w:sz w:val="18"/>
          <w:szCs w:val="18"/>
        </w:rPr>
        <w:t>formie płyt na ścianach (przegrodach) zewnętrznych i nadający im wymagane parametry termoizolacyjne.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1" w:cstheme="minorHAnsi"/>
          <w:sz w:val="18"/>
          <w:szCs w:val="18"/>
        </w:rPr>
        <w:t xml:space="preserve">Zaprawa (masa) klejąca </w:t>
      </w:r>
      <w:r w:rsidRPr="001E4DD1">
        <w:rPr>
          <w:rFonts w:eastAsia="CIDFont+F2" w:cstheme="minorHAnsi"/>
          <w:sz w:val="18"/>
          <w:szCs w:val="18"/>
        </w:rPr>
        <w:t>– materiał systemu do przyklejania materiału izolacyjnego do podłoża.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1" w:cstheme="minorHAnsi"/>
          <w:sz w:val="18"/>
          <w:szCs w:val="18"/>
        </w:rPr>
        <w:t xml:space="preserve">Łączniki mechaniczne </w:t>
      </w:r>
      <w:r w:rsidRPr="001E4DD1">
        <w:rPr>
          <w:rFonts w:eastAsia="CIDFont+F2" w:cstheme="minorHAnsi"/>
          <w:sz w:val="18"/>
          <w:szCs w:val="18"/>
        </w:rPr>
        <w:t>– określone łączniki do mocowania systemów izolacji cieplnej do podłoża, na przykład kołki rozporowe i profile.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1" w:cstheme="minorHAnsi"/>
          <w:sz w:val="18"/>
          <w:szCs w:val="18"/>
        </w:rPr>
        <w:t xml:space="preserve">Warstwa zbrojona </w:t>
      </w:r>
      <w:r w:rsidRPr="001E4DD1">
        <w:rPr>
          <w:rFonts w:eastAsia="CIDFont+F2" w:cstheme="minorHAnsi"/>
          <w:sz w:val="18"/>
          <w:szCs w:val="18"/>
        </w:rPr>
        <w:t>– określona warstwa systemu stosowana bezpośrednio na powierzchni materiału do izolacji cieplnej. Zawiera zbrojenie. Warstwa zbrojona ma największy wpływ na właściwości mechaniczne systemu.</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1" w:cstheme="minorHAnsi"/>
          <w:sz w:val="18"/>
          <w:szCs w:val="18"/>
        </w:rPr>
        <w:t xml:space="preserve">Siatki z włókna szklanego </w:t>
      </w:r>
      <w:r w:rsidRPr="001E4DD1">
        <w:rPr>
          <w:rFonts w:eastAsia="CIDFont+F2" w:cstheme="minorHAnsi"/>
          <w:sz w:val="18"/>
          <w:szCs w:val="18"/>
        </w:rPr>
        <w:t>– określone tkaniny systemu składające się z przędzy z ciągłych włókien szklanych w obu kierunkach wątku i osnowy, z wykończeniem odpornym na działanie alkaliów.</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1" w:cstheme="minorHAnsi"/>
          <w:sz w:val="18"/>
          <w:szCs w:val="18"/>
        </w:rPr>
        <w:t xml:space="preserve">Zbrojenie </w:t>
      </w:r>
      <w:r w:rsidRPr="001E4DD1">
        <w:rPr>
          <w:rFonts w:eastAsia="CIDFont+F2" w:cstheme="minorHAnsi"/>
          <w:sz w:val="18"/>
          <w:szCs w:val="18"/>
        </w:rPr>
        <w:t>– określone materiały systemu osadzane w warstwie zbrojonej w celu zwiększenia jej wytrzymałości mechanicznej. Zbrojeniem są zazwyczaj siatki z włókien szklanych lub siatki metalowe.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1" w:cstheme="minorHAnsi"/>
          <w:sz w:val="18"/>
          <w:szCs w:val="18"/>
        </w:rPr>
        <w:t xml:space="preserve">Warstwa wykończeniowa </w:t>
      </w:r>
      <w:r w:rsidRPr="001E4DD1">
        <w:rPr>
          <w:rFonts w:eastAsia="CIDFont+F2" w:cstheme="minorHAnsi"/>
          <w:sz w:val="18"/>
          <w:szCs w:val="18"/>
        </w:rPr>
        <w:t>– określony materiał mineralny, organiczny i/lub nieorganiczny systemu, tworzący jego wierzchnią warstwę. Warstwa wykończeniowa w połączeniu z warstwą zbrojoną stanowi zabezpieczenie przed</w:t>
      </w:r>
      <w:r>
        <w:rPr>
          <w:rFonts w:eastAsia="CIDFont+F2" w:cstheme="minorHAnsi"/>
          <w:sz w:val="18"/>
          <w:szCs w:val="18"/>
        </w:rPr>
        <w:t xml:space="preserve"> </w:t>
      </w:r>
      <w:r w:rsidRPr="001E4DD1">
        <w:rPr>
          <w:rFonts w:eastAsia="CIDFont+F2" w:cstheme="minorHAnsi"/>
          <w:sz w:val="18"/>
          <w:szCs w:val="18"/>
        </w:rPr>
        <w:t>oddziaływaniem warunków atmosferycznych; nadaje również systemowi fakturę i barwę.</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1" w:cstheme="minorHAnsi"/>
          <w:sz w:val="18"/>
          <w:szCs w:val="18"/>
        </w:rPr>
        <w:lastRenderedPageBreak/>
        <w:t xml:space="preserve">Systemowe elementy uzupełniające </w:t>
      </w:r>
      <w:r w:rsidRPr="001E4DD1">
        <w:rPr>
          <w:rFonts w:eastAsia="CIDFont+F2" w:cstheme="minorHAnsi"/>
          <w:sz w:val="18"/>
          <w:szCs w:val="18"/>
        </w:rPr>
        <w:t>– listwy (profile) cokołowe (startowe), kątowniki narożne (ochronne), profile dylatacyjne, profile i elementy dekoracyjne, podokienniki – służą do zapewnienia funkcji technicznych BSO i</w:t>
      </w:r>
      <w:r>
        <w:rPr>
          <w:rFonts w:eastAsia="CIDFont+F2" w:cstheme="minorHAnsi"/>
          <w:sz w:val="18"/>
          <w:szCs w:val="18"/>
        </w:rPr>
        <w:t xml:space="preserve"> </w:t>
      </w:r>
      <w:r w:rsidRPr="001E4DD1">
        <w:rPr>
          <w:rFonts w:eastAsia="CIDFont+F2" w:cstheme="minorHAnsi"/>
          <w:sz w:val="18"/>
          <w:szCs w:val="18"/>
        </w:rPr>
        <w:t>ukształtowania jego powierzchni.</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1.6. Ogólne wymagania dotyczące robót</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Wykonawca robót jest odpowiedzialny za jakość ich wykonania oraz za zgodność z dokumentacją projektową,</w:t>
      </w:r>
      <w:r>
        <w:rPr>
          <w:rFonts w:eastAsia="CIDFont+F2" w:cstheme="minorHAnsi"/>
          <w:sz w:val="18"/>
          <w:szCs w:val="18"/>
        </w:rPr>
        <w:t xml:space="preserve"> </w:t>
      </w:r>
      <w:r w:rsidRPr="001E4DD1">
        <w:rPr>
          <w:rFonts w:eastAsia="CIDFont+F2" w:cstheme="minorHAnsi"/>
          <w:sz w:val="18"/>
          <w:szCs w:val="18"/>
        </w:rPr>
        <w:t>specyfikacjami technicznymi i poleceniami Inspektora nadzoru.</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1.7. Dokumentacja robót ociepleniowych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Dokumentację robót ociepleniowych stanowią:</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dokumentacja projektowa (projekt budowlany lub/i wykonawczy),</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specyfikacje techniczne wykonania i odbioru robót jeśli zostały opracowane.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Roboty dociepleniowe należy wykonywać na podstawie dokumentacji projektowej i szczegółowej specyfikacji technicznej wykonania i odbioru robót ociepleniowych, opracowanej dla konkretnego przedmiotu zamówienia. Projekt ocieplenia poza podstawowymi informacjami dotyczącymi rodzaju i grubości warstwy materiału termoizolacyjnego oraz rodzaju i koloru tynku zewnętrznego winem zawierać:</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określenie miejsc ewentualnych przerw technologicznych w trakcie wykonywania wyprawy tynkarskiej i warstwy</w:t>
      </w:r>
      <w:r w:rsidR="009F27EC">
        <w:rPr>
          <w:rFonts w:eastAsia="CIDFont+F2" w:cstheme="minorHAnsi"/>
          <w:sz w:val="18"/>
          <w:szCs w:val="18"/>
        </w:rPr>
        <w:t xml:space="preserve"> </w:t>
      </w:r>
      <w:r w:rsidRPr="001E4DD1">
        <w:rPr>
          <w:rFonts w:eastAsia="CIDFont+F2" w:cstheme="minorHAnsi"/>
          <w:sz w:val="18"/>
          <w:szCs w:val="18"/>
        </w:rPr>
        <w:t>zbrojonej ocieplenia,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określenie rodzaju, liczby i rozmieszczenia łączników mechanicznych oraz sposobu klejenia izolacji do podłoża,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określenie sposobu wykonania dylatacji, montażu szyldów, bilbordów, anten (najlepiej za pomocą specjalnych łączników mechanicznych z izolacją cieplną),</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dobranie rodzaju wyprawy tynkarskiej, faktury, koloru do warunków środowiskowych,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 wskazanie tam, gdzie jest to konieczne, dodatkowych zabezpieczeń warstwy ocieplającej w pasie najniższej kondygnacji, np. zalecenie zastosowania wyrobów dostosowanych do większego obciążenia i zawilgocenia dodatkowego zbrojenia, ewentualnego pokrycia środkiem typu </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„anty-graffiti” itp.,</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zalecenia eksploatacyjne dotyczące konserwacji warstwy ocieplającej.</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Część rysunkowa dokumentacji projektowej powinna zawierać co najmniej:</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widoki elewacji, wraz z ewentualnym rozmieszczeniem elementów i profili dekoracyjnych, linii zmian kolorystyki i</w:t>
      </w:r>
      <w:r>
        <w:rPr>
          <w:rFonts w:eastAsia="CIDFont+F2" w:cstheme="minorHAnsi"/>
          <w:sz w:val="18"/>
          <w:szCs w:val="18"/>
        </w:rPr>
        <w:t xml:space="preserve"> </w:t>
      </w:r>
      <w:r w:rsidRPr="001E4DD1">
        <w:rPr>
          <w:rFonts w:eastAsia="CIDFont+F2" w:cstheme="minorHAnsi"/>
          <w:sz w:val="18"/>
          <w:szCs w:val="18"/>
        </w:rPr>
        <w:t>faktury powierzchni; w przypadkach bardziej złożonych – rozwinięcia poszczególnych elewacji,</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rzut kondygnacji (kondygnacji powtarzalnej) i przekroje poprzeczne budynku,</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rzut dachu, zawierający rozmieszczenie rur spustowych,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niezbędne rysunki detali architektonicznych – na przykład szczegółów połączeń ocieplenia powierzchni ścian ze</w:t>
      </w:r>
      <w:r>
        <w:rPr>
          <w:rFonts w:eastAsia="CIDFont+F2" w:cstheme="minorHAnsi"/>
          <w:sz w:val="18"/>
          <w:szCs w:val="18"/>
        </w:rPr>
        <w:t xml:space="preserve"> </w:t>
      </w:r>
      <w:r w:rsidRPr="001E4DD1">
        <w:rPr>
          <w:rFonts w:eastAsia="CIDFont+F2" w:cstheme="minorHAnsi"/>
          <w:sz w:val="18"/>
          <w:szCs w:val="18"/>
        </w:rPr>
        <w:t>stolarką, podokiennikami, okapem dachu, płytami balkonu, profilami dylatacyjnymi i innymi elementami elewacyjnymi.</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W przypadku stosowania systemu ociepleń na prefabrykowanych ścianach żelbetowych warstwowych, w projekcie winna znaleźć się ocena ich stanu technicznego. Dotyczy to zarówno stanu metalowych łączników (wieszaków,</w:t>
      </w:r>
      <w:r>
        <w:rPr>
          <w:rFonts w:eastAsia="CIDFont+F2" w:cstheme="minorHAnsi"/>
          <w:sz w:val="18"/>
          <w:szCs w:val="18"/>
        </w:rPr>
        <w:t xml:space="preserve"> </w:t>
      </w:r>
      <w:r w:rsidRPr="001E4DD1">
        <w:rPr>
          <w:rFonts w:eastAsia="CIDFont+F2" w:cstheme="minorHAnsi"/>
          <w:sz w:val="18"/>
          <w:szCs w:val="18"/>
        </w:rPr>
        <w:t>szpilek, prętów) jak i sposobu ich połączenia i współpracy z elementami ściany. W razie potrzeby należy zaprojektować dodatkowe połączenia warstwy elewacyjnej z warstwą konstrukcyjną ściany.</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p>
    <w:p w:rsidR="001E4DD1" w:rsidRPr="001E4DD1" w:rsidRDefault="001E4DD1" w:rsidP="001E4DD1">
      <w:pPr>
        <w:autoSpaceDE w:val="0"/>
        <w:autoSpaceDN w:val="0"/>
        <w:adjustRightInd w:val="0"/>
        <w:spacing w:after="0" w:line="240" w:lineRule="auto"/>
        <w:jc w:val="both"/>
        <w:rPr>
          <w:rFonts w:eastAsia="CIDFont+F1" w:cstheme="minorHAnsi"/>
          <w:color w:val="000000"/>
          <w:sz w:val="18"/>
          <w:szCs w:val="18"/>
        </w:rPr>
      </w:pPr>
      <w:r w:rsidRPr="001E4DD1">
        <w:rPr>
          <w:rFonts w:eastAsia="CIDFont+F1" w:cstheme="minorHAnsi"/>
          <w:color w:val="000000"/>
          <w:sz w:val="18"/>
          <w:szCs w:val="18"/>
        </w:rPr>
        <w:t>2. WYMAGANIA DOTYCZĄCE MATERIAŁÓW</w:t>
      </w:r>
    </w:p>
    <w:p w:rsidR="001E4DD1" w:rsidRPr="001E4DD1" w:rsidRDefault="001E4DD1" w:rsidP="001E4DD1">
      <w:pPr>
        <w:autoSpaceDE w:val="0"/>
        <w:autoSpaceDN w:val="0"/>
        <w:adjustRightInd w:val="0"/>
        <w:spacing w:after="0" w:line="240" w:lineRule="auto"/>
        <w:jc w:val="both"/>
        <w:rPr>
          <w:rFonts w:eastAsia="CIDFont+F1" w:cstheme="minorHAnsi"/>
          <w:color w:val="000000"/>
          <w:sz w:val="18"/>
          <w:szCs w:val="18"/>
        </w:rPr>
      </w:pPr>
    </w:p>
    <w:p w:rsidR="001E4DD1" w:rsidRPr="001E4DD1" w:rsidRDefault="001E4DD1" w:rsidP="001E4DD1">
      <w:pPr>
        <w:autoSpaceDE w:val="0"/>
        <w:autoSpaceDN w:val="0"/>
        <w:adjustRightInd w:val="0"/>
        <w:spacing w:after="0" w:line="240" w:lineRule="auto"/>
        <w:jc w:val="both"/>
        <w:rPr>
          <w:rFonts w:eastAsia="CIDFont+F1" w:cstheme="minorHAnsi"/>
          <w:color w:val="000000"/>
          <w:sz w:val="18"/>
          <w:szCs w:val="18"/>
        </w:rPr>
      </w:pPr>
      <w:r w:rsidRPr="001E4DD1">
        <w:rPr>
          <w:rFonts w:eastAsia="CIDFont+F1" w:cstheme="minorHAnsi"/>
          <w:color w:val="000000"/>
          <w:sz w:val="18"/>
          <w:szCs w:val="18"/>
        </w:rPr>
        <w:t>2.1. Wymagania ogólne</w:t>
      </w:r>
    </w:p>
    <w:p w:rsidR="001E4DD1" w:rsidRPr="001E4DD1" w:rsidRDefault="001E4DD1" w:rsidP="001E4DD1">
      <w:pPr>
        <w:autoSpaceDE w:val="0"/>
        <w:autoSpaceDN w:val="0"/>
        <w:adjustRightInd w:val="0"/>
        <w:spacing w:after="0" w:line="240" w:lineRule="auto"/>
        <w:jc w:val="both"/>
        <w:rPr>
          <w:rFonts w:eastAsia="CIDFont+F2" w:cstheme="minorHAnsi"/>
          <w:color w:val="000000"/>
          <w:sz w:val="18"/>
          <w:szCs w:val="18"/>
        </w:rPr>
      </w:pPr>
      <w:r w:rsidRPr="001E4DD1">
        <w:rPr>
          <w:rFonts w:eastAsia="CIDFont+F2" w:cstheme="minorHAnsi"/>
          <w:color w:val="000000"/>
          <w:sz w:val="18"/>
          <w:szCs w:val="18"/>
        </w:rPr>
        <w:t>Ogólne wymagania dotyczące materiałów, ich pozyskiwania i składowania podano w ST „Wymagania ogólne” Kod</w:t>
      </w:r>
      <w:r>
        <w:rPr>
          <w:rFonts w:eastAsia="CIDFont+F2" w:cstheme="minorHAnsi"/>
          <w:color w:val="000000"/>
          <w:sz w:val="18"/>
          <w:szCs w:val="18"/>
        </w:rPr>
        <w:t xml:space="preserve"> </w:t>
      </w:r>
      <w:r w:rsidRPr="001E4DD1">
        <w:rPr>
          <w:rFonts w:eastAsia="CIDFont+F2" w:cstheme="minorHAnsi"/>
          <w:color w:val="000000"/>
          <w:sz w:val="18"/>
          <w:szCs w:val="18"/>
        </w:rPr>
        <w:t>CPV 45000000-7, pkt 2.</w:t>
      </w:r>
    </w:p>
    <w:p w:rsidR="001E4DD1" w:rsidRPr="001E4DD1" w:rsidRDefault="001E4DD1" w:rsidP="001E4DD1">
      <w:pPr>
        <w:autoSpaceDE w:val="0"/>
        <w:autoSpaceDN w:val="0"/>
        <w:adjustRightInd w:val="0"/>
        <w:spacing w:after="0" w:line="240" w:lineRule="auto"/>
        <w:jc w:val="both"/>
        <w:rPr>
          <w:rFonts w:eastAsia="CIDFont+F1" w:cstheme="minorHAnsi"/>
          <w:color w:val="000000"/>
          <w:sz w:val="18"/>
          <w:szCs w:val="18"/>
        </w:rPr>
      </w:pPr>
      <w:r w:rsidRPr="001E4DD1">
        <w:rPr>
          <w:rFonts w:eastAsia="CIDFont+F1" w:cstheme="minorHAnsi"/>
          <w:color w:val="000000"/>
          <w:sz w:val="18"/>
          <w:szCs w:val="18"/>
        </w:rPr>
        <w:t>2.2. Rodzaje materiałów i elementów systemu</w:t>
      </w:r>
    </w:p>
    <w:p w:rsidR="001E4DD1" w:rsidRPr="001E4DD1" w:rsidRDefault="001E4DD1" w:rsidP="001E4DD1">
      <w:pPr>
        <w:autoSpaceDE w:val="0"/>
        <w:autoSpaceDN w:val="0"/>
        <w:adjustRightInd w:val="0"/>
        <w:spacing w:after="0" w:line="240" w:lineRule="auto"/>
        <w:jc w:val="both"/>
        <w:rPr>
          <w:rFonts w:eastAsia="CIDFont+F2" w:cstheme="minorHAnsi"/>
          <w:color w:val="000000"/>
          <w:sz w:val="18"/>
          <w:szCs w:val="18"/>
        </w:rPr>
      </w:pPr>
      <w:r w:rsidRPr="001E4DD1">
        <w:rPr>
          <w:rFonts w:eastAsia="CIDFont+F2" w:cstheme="minorHAnsi"/>
          <w:color w:val="000000"/>
          <w:sz w:val="18"/>
          <w:szCs w:val="18"/>
        </w:rPr>
        <w:t>Wszystkie materiały do wykonania ociepleń powinny odpowiadać wymaganiom zawartym w dokumentach odniesienia</w:t>
      </w:r>
      <w:r w:rsidRPr="001E4DD1">
        <w:rPr>
          <w:rFonts w:eastAsia="CIDFont+F2" w:cstheme="minorHAnsi"/>
          <w:color w:val="211D1E"/>
          <w:sz w:val="18"/>
          <w:szCs w:val="18"/>
        </w:rPr>
        <w:t xml:space="preserve">(normach, europejskich ocenach technicznych lub </w:t>
      </w:r>
      <w:r w:rsidRPr="001E4DD1">
        <w:rPr>
          <w:rFonts w:eastAsia="CIDFont+F2" w:cstheme="minorHAnsi"/>
          <w:color w:val="000000"/>
          <w:sz w:val="18"/>
          <w:szCs w:val="18"/>
        </w:rPr>
        <w:t xml:space="preserve">aprobatach technicznych – wydanych do 31 grudnia 2016 r., a po </w:t>
      </w:r>
      <w:r w:rsidRPr="001E4DD1">
        <w:rPr>
          <w:rFonts w:eastAsia="CIDFont+F2" w:cstheme="minorHAnsi"/>
          <w:sz w:val="18"/>
          <w:szCs w:val="18"/>
        </w:rPr>
        <w:t>zakończeniu okresu ich ważności krajowych ocenach technicznych).</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2.2.1. Środek gruntujący</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Materiał wodorozcieńczalny (np. dyspersja akrylowa, wodny roztwór szkła wodnego) stosowany, zależnie od rodzaju i</w:t>
      </w:r>
      <w:r>
        <w:rPr>
          <w:rFonts w:eastAsia="CIDFont+F2" w:cstheme="minorHAnsi"/>
          <w:sz w:val="18"/>
          <w:szCs w:val="18"/>
        </w:rPr>
        <w:t xml:space="preserve"> </w:t>
      </w:r>
      <w:r w:rsidRPr="001E4DD1">
        <w:rPr>
          <w:rFonts w:eastAsia="CIDFont+F2" w:cstheme="minorHAnsi"/>
          <w:sz w:val="18"/>
          <w:szCs w:val="18"/>
        </w:rPr>
        <w:t>stanu podłoża, do jego przygotowania przed klejeniem płyt izolacji termicznej lub na powierzchni warstwy zbrojonej,</w:t>
      </w:r>
      <w:r>
        <w:rPr>
          <w:rFonts w:eastAsia="CIDFont+F2" w:cstheme="minorHAnsi"/>
          <w:sz w:val="18"/>
          <w:szCs w:val="18"/>
        </w:rPr>
        <w:t xml:space="preserve"> </w:t>
      </w:r>
      <w:r w:rsidRPr="001E4DD1">
        <w:rPr>
          <w:rFonts w:eastAsia="CIDFont+F2" w:cstheme="minorHAnsi"/>
          <w:sz w:val="18"/>
          <w:szCs w:val="18"/>
        </w:rPr>
        <w:t>przed wykonaniem warstwy wykończeniowej.</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2.2.2. Zaprawa (masa) klejąca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Gotowy lub wymagający zarobienia z wodą materiał (na bazie cementu modyfikowany polimerami, polimerowy/akrylowy mieszany z cementem, zbrojony włóknem szklanym) do klejenia płyt izolacji termicznej do podłoża, zróżnicowany zależnie od rodzaju izolacji (styropian, wełna mineralna). Wybór zaprawy ma wpływ na klasyfikację palności wyrobu. W niektórych systemach zaprawa klejąca stosowana jest także do wykonania warstwy zbrojonej. Wymagana konsystencja zaprawy (stożek pomiarowy): 10 ±1 cm.</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2.2.3. Płyty termoizolacyjne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Pr>
          <w:rFonts w:eastAsia="CIDFont+F2" w:cstheme="minorHAnsi"/>
          <w:sz w:val="18"/>
          <w:szCs w:val="18"/>
        </w:rPr>
        <w:t>Styropian ekstradowany XPS 300 gr. 100 mm</w:t>
      </w:r>
    </w:p>
    <w:p w:rsidR="001E4DD1" w:rsidRDefault="001E4DD1" w:rsidP="001E4DD1">
      <w:pPr>
        <w:autoSpaceDE w:val="0"/>
        <w:autoSpaceDN w:val="0"/>
        <w:adjustRightInd w:val="0"/>
        <w:spacing w:after="0" w:line="240" w:lineRule="auto"/>
        <w:jc w:val="both"/>
        <w:rPr>
          <w:rFonts w:eastAsia="CIDFont+F1" w:cstheme="minorHAnsi"/>
          <w:sz w:val="18"/>
          <w:szCs w:val="18"/>
        </w:rPr>
      </w:pPr>
      <w:r>
        <w:rPr>
          <w:rFonts w:eastAsia="CIDFont+F1" w:cstheme="minorHAnsi"/>
          <w:noProof/>
          <w:sz w:val="18"/>
          <w:szCs w:val="18"/>
          <w:lang w:eastAsia="pl-PL"/>
        </w:rPr>
        <w:lastRenderedPageBreak/>
        <w:drawing>
          <wp:inline distT="0" distB="0" distL="0" distR="0">
            <wp:extent cx="5760720" cy="4297455"/>
            <wp:effectExtent l="19050" t="0" r="0" b="0"/>
            <wp:docPr id="3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srcRect/>
                    <a:stretch>
                      <a:fillRect/>
                    </a:stretch>
                  </pic:blipFill>
                  <pic:spPr bwMode="auto">
                    <a:xfrm>
                      <a:off x="0" y="0"/>
                      <a:ext cx="5760720" cy="4297455"/>
                    </a:xfrm>
                    <a:prstGeom prst="rect">
                      <a:avLst/>
                    </a:prstGeom>
                    <a:noFill/>
                    <a:ln w="9525">
                      <a:noFill/>
                      <a:miter lim="800000"/>
                      <a:headEnd/>
                      <a:tailEnd/>
                    </a:ln>
                  </pic:spPr>
                </pic:pic>
              </a:graphicData>
            </a:graphic>
          </wp:inline>
        </w:drawing>
      </w:r>
    </w:p>
    <w:p w:rsidR="001B0A9C" w:rsidRPr="001E4DD1" w:rsidRDefault="001B0A9C" w:rsidP="001E4DD1">
      <w:pPr>
        <w:autoSpaceDE w:val="0"/>
        <w:autoSpaceDN w:val="0"/>
        <w:adjustRightInd w:val="0"/>
        <w:spacing w:after="0" w:line="240" w:lineRule="auto"/>
        <w:jc w:val="both"/>
        <w:rPr>
          <w:rFonts w:eastAsia="CIDFont+F1" w:cstheme="minorHAnsi"/>
          <w:sz w:val="18"/>
          <w:szCs w:val="18"/>
        </w:rPr>
      </w:pPr>
      <w:r>
        <w:rPr>
          <w:rFonts w:eastAsia="CIDFont+F1" w:cstheme="minorHAnsi"/>
          <w:noProof/>
          <w:sz w:val="18"/>
          <w:szCs w:val="18"/>
          <w:lang w:eastAsia="pl-PL"/>
        </w:rPr>
        <w:drawing>
          <wp:inline distT="0" distB="0" distL="0" distR="0">
            <wp:extent cx="5760720" cy="1934412"/>
            <wp:effectExtent l="1905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srcRect/>
                    <a:stretch>
                      <a:fillRect/>
                    </a:stretch>
                  </pic:blipFill>
                  <pic:spPr bwMode="auto">
                    <a:xfrm>
                      <a:off x="0" y="0"/>
                      <a:ext cx="5760720" cy="1934412"/>
                    </a:xfrm>
                    <a:prstGeom prst="rect">
                      <a:avLst/>
                    </a:prstGeom>
                    <a:noFill/>
                    <a:ln w="9525">
                      <a:noFill/>
                      <a:miter lim="800000"/>
                      <a:headEnd/>
                      <a:tailEnd/>
                    </a:ln>
                  </pic:spPr>
                </pic:pic>
              </a:graphicData>
            </a:graphic>
          </wp:inline>
        </w:drawing>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2.2.4. Łączniki mechaniczne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Jako łączniki mechaniczne najczęściej stosuje się:</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kołki rozporowe – wkręcane lub wbijane, wykonane z tworzywa sztucznego (nylon, polipropylen, poliamid,</w:t>
      </w:r>
      <w:r w:rsidR="00945FC9">
        <w:rPr>
          <w:rFonts w:eastAsia="CIDFont+F2" w:cstheme="minorHAnsi"/>
          <w:sz w:val="18"/>
          <w:szCs w:val="18"/>
        </w:rPr>
        <w:t xml:space="preserve"> </w:t>
      </w:r>
      <w:r w:rsidRPr="001E4DD1">
        <w:rPr>
          <w:rFonts w:eastAsia="CIDFont+F2" w:cstheme="minorHAnsi"/>
          <w:sz w:val="18"/>
          <w:szCs w:val="18"/>
        </w:rPr>
        <w:t>polietylen) lub z blachy stalowej, z rdzeniem metalowym lub z tworzywa. Wyposażone są w talerzyki dociskowe,</w:t>
      </w:r>
      <w:r w:rsidR="00945FC9">
        <w:rPr>
          <w:rFonts w:eastAsia="CIDFont+F2" w:cstheme="minorHAnsi"/>
          <w:sz w:val="18"/>
          <w:szCs w:val="18"/>
        </w:rPr>
        <w:t xml:space="preserve"> </w:t>
      </w:r>
      <w:r w:rsidRPr="001E4DD1">
        <w:rPr>
          <w:rFonts w:eastAsia="CIDFont+F2" w:cstheme="minorHAnsi"/>
          <w:sz w:val="18"/>
          <w:szCs w:val="18"/>
        </w:rPr>
        <w:t>dodatkowo – w krążki termoizolacyjne, zmniejszające efekt powstawania mostków termicznych,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 profile mocujące – metalowe (ze stali nierdzewnej, aluminium) elementy, służące do mocowania płyt </w:t>
      </w:r>
      <w:r w:rsidR="00945FC9" w:rsidRPr="001E4DD1">
        <w:rPr>
          <w:rFonts w:eastAsia="CIDFont+F2" w:cstheme="minorHAnsi"/>
          <w:sz w:val="18"/>
          <w:szCs w:val="18"/>
        </w:rPr>
        <w:t>izolacji termicznej</w:t>
      </w:r>
      <w:r w:rsidRPr="001E4DD1">
        <w:rPr>
          <w:rFonts w:eastAsia="CIDFont+F2" w:cstheme="minorHAnsi"/>
          <w:sz w:val="18"/>
          <w:szCs w:val="18"/>
        </w:rPr>
        <w:t xml:space="preserve"> o frezowanych krawędziach.</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2.2.5. Zaprawa klejąco-zbrojąca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Masa oparta na bazie cementu lub bezcementowa (np. dyspersja akrylowo-kopolimerowa), zawierająca wypełniacze(także włókna) przeznaczona do nanoszona na powierzchnię płyt izolacyjnych. W warstwie tej zaprawy zatapiana jestsiatka zbrojąca. W niektórych systemach tworzy samodzielnie warstwę zbrojoną.</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2.2.6. Siatka zbrojąca</w:t>
      </w:r>
    </w:p>
    <w:p w:rsidR="001B0A9C" w:rsidRDefault="001E4DD1" w:rsidP="001B0A9C">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Siatka z włókna szklanego (impregnowanego przeciwalkalicznie) o gramaturze min. 145 g/m2, wtapiana w zaprawę zbrojącą.</w:t>
      </w:r>
    </w:p>
    <w:p w:rsidR="001B0A9C" w:rsidRDefault="001E4DD1" w:rsidP="001B0A9C">
      <w:pPr>
        <w:autoSpaceDE w:val="0"/>
        <w:autoSpaceDN w:val="0"/>
        <w:adjustRightInd w:val="0"/>
        <w:spacing w:after="0" w:line="240" w:lineRule="auto"/>
        <w:jc w:val="both"/>
        <w:rPr>
          <w:rFonts w:cstheme="minorHAnsi"/>
          <w:color w:val="111111"/>
          <w:sz w:val="18"/>
          <w:szCs w:val="18"/>
        </w:rPr>
      </w:pPr>
      <w:r w:rsidRPr="001E4DD1">
        <w:rPr>
          <w:rFonts w:eastAsia="CIDFont+F1" w:cstheme="minorHAnsi"/>
          <w:sz w:val="18"/>
          <w:szCs w:val="18"/>
        </w:rPr>
        <w:t>2.2.7. Zaprawy (masy) tynkarskie</w:t>
      </w:r>
      <w:r w:rsidR="001B0A9C">
        <w:rPr>
          <w:rFonts w:eastAsia="CIDFont+F1" w:cstheme="minorHAnsi"/>
          <w:sz w:val="18"/>
          <w:szCs w:val="18"/>
        </w:rPr>
        <w:t xml:space="preserve"> </w:t>
      </w:r>
      <w:r w:rsidRPr="001B0A9C">
        <w:rPr>
          <w:rFonts w:eastAsia="CIDFont+F2" w:cstheme="minorHAnsi"/>
          <w:sz w:val="18"/>
          <w:szCs w:val="18"/>
        </w:rPr>
        <w:t xml:space="preserve">– </w:t>
      </w:r>
      <w:r w:rsidR="001B0A9C" w:rsidRPr="001B0A9C">
        <w:rPr>
          <w:rFonts w:cstheme="minorHAnsi"/>
          <w:color w:val="111111"/>
          <w:sz w:val="18"/>
          <w:szCs w:val="18"/>
        </w:rPr>
        <w:t>tynk  mozaikowy gotowy do użycia, kolorowy tynk dekoracyjny na bazie barwionego kruszywa kwarcowego. </w:t>
      </w:r>
    </w:p>
    <w:p w:rsidR="001B0A9C" w:rsidRPr="001B0A9C" w:rsidRDefault="001B0A9C" w:rsidP="000557CF">
      <w:pPr>
        <w:numPr>
          <w:ilvl w:val="0"/>
          <w:numId w:val="34"/>
        </w:numPr>
        <w:spacing w:after="0" w:line="240" w:lineRule="atLeast"/>
        <w:ind w:left="0" w:firstLine="0"/>
        <w:rPr>
          <w:rFonts w:eastAsia="Times New Roman" w:cstheme="minorHAnsi"/>
          <w:color w:val="111111"/>
          <w:sz w:val="18"/>
          <w:szCs w:val="18"/>
          <w:lang w:eastAsia="pl-PL"/>
        </w:rPr>
      </w:pPr>
      <w:r w:rsidRPr="001B0A9C">
        <w:rPr>
          <w:rFonts w:eastAsia="Times New Roman" w:cstheme="minorHAnsi"/>
          <w:color w:val="111111"/>
          <w:sz w:val="18"/>
          <w:szCs w:val="18"/>
          <w:lang w:eastAsia="pl-PL"/>
        </w:rPr>
        <w:t>Wielkość ziarna: 0 - 2 mm:</w:t>
      </w:r>
    </w:p>
    <w:p w:rsidR="001B0A9C" w:rsidRPr="001B0A9C" w:rsidRDefault="001B0A9C" w:rsidP="000557CF">
      <w:pPr>
        <w:numPr>
          <w:ilvl w:val="0"/>
          <w:numId w:val="34"/>
        </w:numPr>
        <w:spacing w:after="0" w:line="240" w:lineRule="atLeast"/>
        <w:ind w:left="0" w:firstLine="0"/>
        <w:rPr>
          <w:rFonts w:eastAsia="Times New Roman" w:cstheme="minorHAnsi"/>
          <w:color w:val="111111"/>
          <w:sz w:val="18"/>
          <w:szCs w:val="18"/>
          <w:lang w:eastAsia="pl-PL"/>
        </w:rPr>
      </w:pPr>
      <w:r w:rsidRPr="001B0A9C">
        <w:rPr>
          <w:rFonts w:eastAsia="Times New Roman" w:cstheme="minorHAnsi"/>
          <w:color w:val="111111"/>
          <w:sz w:val="18"/>
          <w:szCs w:val="18"/>
          <w:lang w:eastAsia="pl-PL"/>
        </w:rPr>
        <w:t>Zużycie: ok. 5,5 kg/m2</w:t>
      </w:r>
    </w:p>
    <w:p w:rsidR="001B0A9C" w:rsidRPr="001B0A9C" w:rsidRDefault="001B0A9C" w:rsidP="000557CF">
      <w:pPr>
        <w:numPr>
          <w:ilvl w:val="0"/>
          <w:numId w:val="34"/>
        </w:numPr>
        <w:spacing w:after="0" w:line="240" w:lineRule="atLeast"/>
        <w:ind w:left="0" w:firstLine="0"/>
        <w:rPr>
          <w:rFonts w:eastAsia="Times New Roman" w:cstheme="minorHAnsi"/>
          <w:color w:val="111111"/>
          <w:sz w:val="18"/>
          <w:szCs w:val="18"/>
          <w:lang w:eastAsia="pl-PL"/>
        </w:rPr>
      </w:pPr>
      <w:r w:rsidRPr="001B0A9C">
        <w:rPr>
          <w:rFonts w:eastAsia="Times New Roman" w:cstheme="minorHAnsi"/>
          <w:color w:val="111111"/>
          <w:sz w:val="18"/>
          <w:szCs w:val="18"/>
          <w:lang w:eastAsia="pl-PL"/>
        </w:rPr>
        <w:lastRenderedPageBreak/>
        <w:t>Wydajność: ok. 4,5 m2/kubeł</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2.2.9. Elementy uzupełniające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Elementy uzupełniające – dodatkowe akcesoria systemowe to a przykład:</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profile cokołowe (startowe) – elementy stalowe lub aluminiowe, służące do systemowego ukształtowania dolnej</w:t>
      </w:r>
      <w:r w:rsidR="001B0A9C">
        <w:rPr>
          <w:rFonts w:eastAsia="CIDFont+F2" w:cstheme="minorHAnsi"/>
          <w:sz w:val="18"/>
          <w:szCs w:val="18"/>
        </w:rPr>
        <w:t xml:space="preserve"> </w:t>
      </w:r>
      <w:r w:rsidRPr="001E4DD1">
        <w:rPr>
          <w:rFonts w:eastAsia="CIDFont+F2" w:cstheme="minorHAnsi"/>
          <w:sz w:val="18"/>
          <w:szCs w:val="18"/>
        </w:rPr>
        <w:t>krawędzi powierzchni BSO, mocowane do podłoża za pomocą kołków rozporowych,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narożniki ochronne – elementy: z włókna szklanego (siatki), PCW, blachy stalowej i aluminiowej (z ramionami z</w:t>
      </w:r>
      <w:r w:rsidR="001B0A9C">
        <w:rPr>
          <w:rFonts w:eastAsia="CIDFont+F2" w:cstheme="minorHAnsi"/>
          <w:sz w:val="18"/>
          <w:szCs w:val="18"/>
        </w:rPr>
        <w:t xml:space="preserve"> </w:t>
      </w:r>
      <w:r w:rsidRPr="001E4DD1">
        <w:rPr>
          <w:rFonts w:eastAsia="CIDFont+F2" w:cstheme="minorHAnsi"/>
          <w:sz w:val="18"/>
          <w:szCs w:val="18"/>
        </w:rPr>
        <w:t>siatki), służące do zabezpieczenia (wzmocnienia) krawędzi (narożników budynków, ościeży itp.) przed</w:t>
      </w:r>
      <w:r w:rsidR="001B0A9C">
        <w:rPr>
          <w:rFonts w:eastAsia="CIDFont+F2" w:cstheme="minorHAnsi"/>
          <w:sz w:val="18"/>
          <w:szCs w:val="18"/>
        </w:rPr>
        <w:t xml:space="preserve"> </w:t>
      </w:r>
      <w:r w:rsidRPr="001E4DD1">
        <w:rPr>
          <w:rFonts w:eastAsia="CIDFont+F2" w:cstheme="minorHAnsi"/>
          <w:sz w:val="18"/>
          <w:szCs w:val="18"/>
        </w:rPr>
        <w:t>uszkodzeniami mechanicznymi,</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 listwy krawędziowe – elementy ze stali nierdzewnej (aluminium) służące do wykonywania styków BSO z </w:t>
      </w:r>
      <w:r w:rsidR="001B0A9C" w:rsidRPr="001E4DD1">
        <w:rPr>
          <w:rFonts w:eastAsia="CIDFont+F2" w:cstheme="minorHAnsi"/>
          <w:sz w:val="18"/>
          <w:szCs w:val="18"/>
        </w:rPr>
        <w:t>innymi materiałami</w:t>
      </w:r>
      <w:r w:rsidRPr="001E4DD1">
        <w:rPr>
          <w:rFonts w:eastAsia="CIDFont+F2" w:cstheme="minorHAnsi"/>
          <w:sz w:val="18"/>
          <w:szCs w:val="18"/>
        </w:rPr>
        <w:t xml:space="preserve"> (np. ościeżnicami),</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profile dylatacyjne – elementy metalowe lub z włókna szklanego, służące do kształtowania szczelin dylatacyjnych</w:t>
      </w:r>
      <w:r w:rsidR="001B0A9C">
        <w:rPr>
          <w:rFonts w:eastAsia="CIDFont+F2" w:cstheme="minorHAnsi"/>
          <w:sz w:val="18"/>
          <w:szCs w:val="18"/>
        </w:rPr>
        <w:t xml:space="preserve"> </w:t>
      </w:r>
      <w:r w:rsidRPr="001E4DD1">
        <w:rPr>
          <w:rFonts w:eastAsia="CIDFont+F2" w:cstheme="minorHAnsi"/>
          <w:sz w:val="18"/>
          <w:szCs w:val="18"/>
        </w:rPr>
        <w:t>na powierzchni BSO,</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 taśmy uszczelniające – rozprężne taśmy z elastycznej, bitumizowanej pianki (poliuretanowej) do </w:t>
      </w:r>
      <w:r w:rsidR="001B0A9C" w:rsidRPr="001E4DD1">
        <w:rPr>
          <w:rFonts w:eastAsia="CIDFont+F2" w:cstheme="minorHAnsi"/>
          <w:sz w:val="18"/>
          <w:szCs w:val="18"/>
        </w:rPr>
        <w:t>wypełniania szczelin</w:t>
      </w:r>
      <w:r w:rsidRPr="001E4DD1">
        <w:rPr>
          <w:rFonts w:eastAsia="CIDFont+F2" w:cstheme="minorHAnsi"/>
          <w:sz w:val="18"/>
          <w:szCs w:val="18"/>
        </w:rPr>
        <w:t xml:space="preserve"> dylatacyjnych, połączeń BSO z ościeżnicami, obróbkami blacharskimi i innymi detalami elewacyjnymi,</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pianka uszczelniająca – materiał do wypełniania nieszczelnych połączeń między płytami izolacji termicznej,</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siatka pancerna – siatka z włókna szklanego o wzmocnionej strukturze (gramatura ~500 g/m2), do wykonania wzmocnionej warstwy zbrojonej BSO w strefach o podwyższonym oddziaływaniu mechanicznym (np. do wysokości</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2 m ponad poziomem terenu),</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 siatka do detali – siatka z włókna szklanego o delikatnej strukturze (gramatura ~50 g/m2) do kształtowania </w:t>
      </w:r>
      <w:r w:rsidR="001B0A9C" w:rsidRPr="001E4DD1">
        <w:rPr>
          <w:rFonts w:eastAsia="CIDFont+F2" w:cstheme="minorHAnsi"/>
          <w:sz w:val="18"/>
          <w:szCs w:val="18"/>
        </w:rPr>
        <w:t>detali elewacji</w:t>
      </w:r>
      <w:r w:rsidRPr="001E4DD1">
        <w:rPr>
          <w:rFonts w:eastAsia="CIDFont+F2" w:cstheme="minorHAnsi"/>
          <w:sz w:val="18"/>
          <w:szCs w:val="18"/>
        </w:rPr>
        <w:t xml:space="preserve"> (boniowanie, profile),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profile (elementy) dekoracyjne – gotowe elementy do kształtowania elewacji (gzymsy, obramienia, podokienniki),wykonane z granulatu szklanego, styropianu, pokrywane ewentualnie warstwą zbrojoną i malowane,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podokienniki – systemowe elementy, wykonane z blachy lakierowanej, powlekanej (stalowej, aluminiowej),dostosowane do montażu z BSO.</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2.3. Wariantowe stosowanie materiałów</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Zgodnie z określeniem art. 2 pkt 1 Ustawy z dnia 16 kwietnia 2004 r. o wyrobach budowlanych bezspoinowe </w:t>
      </w:r>
      <w:r w:rsidR="001B0A9C" w:rsidRPr="001E4DD1">
        <w:rPr>
          <w:rFonts w:eastAsia="CIDFont+F2" w:cstheme="minorHAnsi"/>
          <w:sz w:val="18"/>
          <w:szCs w:val="18"/>
        </w:rPr>
        <w:t>systemy ocieplania</w:t>
      </w:r>
      <w:r w:rsidRPr="001E4DD1">
        <w:rPr>
          <w:rFonts w:eastAsia="CIDFont+F2" w:cstheme="minorHAnsi"/>
          <w:sz w:val="18"/>
          <w:szCs w:val="18"/>
        </w:rPr>
        <w:t xml:space="preserve"> są wyrobami budowlanymi i powinny być stosowane zgodnie z wydanymi im aprobatami technicznymi –wydanymi do 31 grudnia 2016 r., a po zakończeniu okresu ich ważności krajowymi ocenami technicznymi. Wynika z</w:t>
      </w:r>
      <w:r w:rsidR="001B0A9C">
        <w:rPr>
          <w:rFonts w:eastAsia="CIDFont+F2" w:cstheme="minorHAnsi"/>
          <w:sz w:val="18"/>
          <w:szCs w:val="18"/>
        </w:rPr>
        <w:t xml:space="preserve"> </w:t>
      </w:r>
      <w:r w:rsidRPr="001E4DD1">
        <w:rPr>
          <w:rFonts w:eastAsia="CIDFont+F2" w:cstheme="minorHAnsi"/>
          <w:sz w:val="18"/>
          <w:szCs w:val="18"/>
        </w:rPr>
        <w:t xml:space="preserve">tego wymóg konieczności wyłącznego stosowania składników systemu, wymienionych w odpowiedniej </w:t>
      </w:r>
      <w:r w:rsidR="001B0A9C" w:rsidRPr="001E4DD1">
        <w:rPr>
          <w:rFonts w:eastAsia="CIDFont+F2" w:cstheme="minorHAnsi"/>
          <w:sz w:val="18"/>
          <w:szCs w:val="18"/>
        </w:rPr>
        <w:t>aprobacie technicznej</w:t>
      </w:r>
      <w:r w:rsidRPr="001E4DD1">
        <w:rPr>
          <w:rFonts w:eastAsia="CIDFont+F2" w:cstheme="minorHAnsi"/>
          <w:sz w:val="18"/>
          <w:szCs w:val="18"/>
        </w:rPr>
        <w:t xml:space="preserve"> (wydanej do 31 grudnia 2016 r., a po zakończeniu okresu jej ważności krajowej oceny technicznej), pkt</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3.1. Materiały i elementy.</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2.4. Warunki przyjęcia na budowę wyrobów ociepleniowych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Wyroby do systemów ociepleniowych mogą być przyjęte na budowę, jeśli spełniają następujące warunki:</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są zgodne z ich wyszczególnieniem i charakterystyką podaną w dokumentacji projektowej i specyfikacji technicznej(szczegółowej),</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są właściwie oznakowane i opakowane,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spełniają wymagane właściwości, wskazane odpowiednimi dokumentami odniesienia,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producent dostarczył dokumenty świadczące o dopuszczeniu do obrotu lub udostępnieniu na rynku krajowym bądź</w:t>
      </w:r>
      <w:r w:rsidR="001B0A9C">
        <w:rPr>
          <w:rFonts w:eastAsia="CIDFont+F2" w:cstheme="minorHAnsi"/>
          <w:sz w:val="18"/>
          <w:szCs w:val="18"/>
        </w:rPr>
        <w:t xml:space="preserve"> </w:t>
      </w:r>
      <w:r w:rsidRPr="001E4DD1">
        <w:rPr>
          <w:rFonts w:eastAsia="CIDFont+F2" w:cstheme="minorHAnsi"/>
          <w:sz w:val="18"/>
          <w:szCs w:val="18"/>
        </w:rPr>
        <w:t>do jednostkowego zastosowania oraz karty katalogowe wyrobów lub firmowe wytyczne stosowania wyrobów.</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Niedopuszczalne jest stosowanie do robót ociepleniowych wyrobów pochodzących z systemów różnych producentów lub nieznanego pochodzenia.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Przyjęcie materiałów i wyrobów na budowę powinno być potwierdzone odpowiednim protokółem lub wpisem do</w:t>
      </w:r>
      <w:r w:rsidR="001B0A9C">
        <w:rPr>
          <w:rFonts w:eastAsia="CIDFont+F2" w:cstheme="minorHAnsi"/>
          <w:sz w:val="18"/>
          <w:szCs w:val="18"/>
        </w:rPr>
        <w:t xml:space="preserve"> </w:t>
      </w:r>
      <w:r w:rsidRPr="001E4DD1">
        <w:rPr>
          <w:rFonts w:eastAsia="CIDFont+F2" w:cstheme="minorHAnsi"/>
          <w:sz w:val="18"/>
          <w:szCs w:val="18"/>
        </w:rPr>
        <w:t>dziennika budowy.</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2.5. Warunki przechowywania i składowania wyrobów do robót ociepleniowych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Wszystkie materiały powinny być dostarczane w oryginalnych opakowaniach i przechowywane zgodnie z instrukcją</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producenta lub odpowiednią normą, europejską oceną techniczną, aprobatą techniczną (wydaną do 31 grudnia 2016r., a po zakończeniu okresu jej ważności krajową oceną techniczną).</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Podstawowe zasady przechowywania: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środki gruntujące, gotowe masy (zaprawy, kleje), farby – przechowywać w szczelnie zamkniętych opakowaniach,</w:t>
      </w:r>
      <w:r w:rsidR="001B0A9C">
        <w:rPr>
          <w:rFonts w:eastAsia="CIDFont+F2" w:cstheme="minorHAnsi"/>
          <w:sz w:val="18"/>
          <w:szCs w:val="18"/>
        </w:rPr>
        <w:t xml:space="preserve"> </w:t>
      </w:r>
      <w:r w:rsidRPr="001E4DD1">
        <w:rPr>
          <w:rFonts w:eastAsia="CIDFont+F2" w:cstheme="minorHAnsi"/>
          <w:sz w:val="18"/>
          <w:szCs w:val="18"/>
        </w:rPr>
        <w:t xml:space="preserve">zabezpieczonych przed bezpośrednim nasłonecznieniem i działaniem mrozu, przez okres zgodny z </w:t>
      </w:r>
      <w:r w:rsidR="001B0A9C" w:rsidRPr="001E4DD1">
        <w:rPr>
          <w:rFonts w:eastAsia="CIDFont+F2" w:cstheme="minorHAnsi"/>
          <w:sz w:val="18"/>
          <w:szCs w:val="18"/>
        </w:rPr>
        <w:t>wytycznymi producenta</w:t>
      </w:r>
      <w:r w:rsidRPr="001E4DD1">
        <w:rPr>
          <w:rFonts w:eastAsia="CIDFont+F2" w:cstheme="minorHAnsi"/>
          <w:sz w:val="18"/>
          <w:szCs w:val="18"/>
        </w:rPr>
        <w:t>,</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materiały suche – przechowywać w szczelnie zamkniętych opakowaniach, w warunkach suchych, przez okres zgodny z wytycznymi producenta,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izolacja termiczna – płyty ze styropianu i wełny mineralnej przechowywać w warunkach zabezpieczonych przed</w:t>
      </w:r>
      <w:r w:rsidR="001B0A9C">
        <w:rPr>
          <w:rFonts w:eastAsia="CIDFont+F2" w:cstheme="minorHAnsi"/>
          <w:sz w:val="18"/>
          <w:szCs w:val="18"/>
        </w:rPr>
        <w:t xml:space="preserve"> </w:t>
      </w:r>
      <w:r w:rsidRPr="001E4DD1">
        <w:rPr>
          <w:rFonts w:eastAsia="CIDFont+F2" w:cstheme="minorHAnsi"/>
          <w:sz w:val="18"/>
          <w:szCs w:val="18"/>
        </w:rPr>
        <w:t>uszkodzeniem i oddziaływaniem warunków atmosferycznych,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siatki zbrojące, listwy, profile, okładziny – przechowywać w warunkach zabezpieczonych przed zanieczyszczeniami uszkodzeniem mechanicznym.</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3. WYMAGANIA DOTYCZĄCE SPRZĘTU, MASZYN I NARZĘDZI</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3.1. Ogólne wymagania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Wymagania ogólne dotyczące sprzętu podano w ST „Wymagania ogólne” Kod CPV 45000000 – 7, pkt. 3.</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3.2. Sprzęt do wykonywania BSO</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Najczęściej stosowany sprzęt do robót dociepleniowych to:</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lastRenderedPageBreak/>
        <w:t>– do prowadzenia robót na wysokości – wszystkie typy rusztowań i urządzeń transportu pionowego, stosowanych do</w:t>
      </w:r>
      <w:r w:rsidR="001B0A9C">
        <w:rPr>
          <w:rFonts w:eastAsia="CIDFont+F2" w:cstheme="minorHAnsi"/>
          <w:sz w:val="18"/>
          <w:szCs w:val="18"/>
        </w:rPr>
        <w:t xml:space="preserve"> </w:t>
      </w:r>
      <w:r w:rsidRPr="001E4DD1">
        <w:rPr>
          <w:rFonts w:eastAsia="CIDFont+F2" w:cstheme="minorHAnsi"/>
          <w:sz w:val="18"/>
          <w:szCs w:val="18"/>
        </w:rPr>
        <w:t>robót elewacyjnych,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do przygotowania mas i zapraw – mieszarki mechaniczne (wolnoobrotowe), stosowane do mieszania mas, zapraw i klejów budowlanych,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do transportu i przechowywania materiałów – opakowania fabryczne, duże pojemniki (silosy, opakowania typu „bigbag”) do materiałów suchych i o konsystencji past,</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do nakładania mas i zapraw – tradycyjny sprzęt i narzędzia do nakładania ręcznego (pace, kielnie, szpachelki, łaty) oraz do podawania i nakładania mechanicznego (pompy, pompy mieszające, agregaty, pistolety natryskowe), także w systemowym zestawieniu z pojemnikami na materiały,</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do cięcia płyt izolacji termicznej i kształtowania ich powierzchni i krawędzi – szlifierki ręczne, piły ręczne i elektryczne, frezarki do kształtowania krawędzi i powierzchni płyt (boniowanie),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do mocowania płyt – wiertarki zwykłe i udarowe, osprzęt (nasadki) do kształtowania otworów (zagłębianie talerzyków i krążków termoizolacyjnych),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 do kształtowania powierzchni tynków – pace stalowe, z tworzywa sztucznego, narzędzia do </w:t>
      </w:r>
      <w:r w:rsidR="001B0A9C" w:rsidRPr="001E4DD1">
        <w:rPr>
          <w:rFonts w:eastAsia="CIDFont+F2" w:cstheme="minorHAnsi"/>
          <w:sz w:val="18"/>
          <w:szCs w:val="18"/>
        </w:rPr>
        <w:t>modelowania powierzchni</w:t>
      </w:r>
      <w:r w:rsidRPr="001E4DD1">
        <w:rPr>
          <w:rFonts w:eastAsia="CIDFont+F2" w:cstheme="minorHAnsi"/>
          <w:sz w:val="18"/>
          <w:szCs w:val="18"/>
        </w:rPr>
        <w:t>,</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pozostały sprzęt – przyrządy pomiarowe (taśmy i mierniki laserowe) poziomnice, łaty, niwelatory, sznury traserskie itp.</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4. WYMAGANIA DOTYCZĄCE TRANSPORTU</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4.1. Wymagania ogólne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Ogólne wymagania dotyczące transportu podano w ST „Wymagania ogólne” Kod CPV 45000000-7, pkt 4.</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4.2. Transport materiałów</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Materiały wchodzące w skład BSO należy transportować zgodnie z wymaganiami producentów materiałów, </w:t>
      </w:r>
      <w:r w:rsidR="001B0A9C" w:rsidRPr="001E4DD1">
        <w:rPr>
          <w:rFonts w:eastAsia="CIDFont+F2" w:cstheme="minorHAnsi"/>
          <w:sz w:val="18"/>
          <w:szCs w:val="18"/>
        </w:rPr>
        <w:t>aprobaty technicznej</w:t>
      </w:r>
      <w:r w:rsidRPr="001E4DD1">
        <w:rPr>
          <w:rFonts w:eastAsia="CIDFont+F2" w:cstheme="minorHAnsi"/>
          <w:sz w:val="18"/>
          <w:szCs w:val="18"/>
        </w:rPr>
        <w:t xml:space="preserve"> – wydanej do 31 grudnia 2016 r., a po zakończeniu okresu jej ważności krajowej oceny technicznej (pkt 4.Pakowanie, przechowywanie i transport), zasadami eksploatacji środków transportowych i przepisami </w:t>
      </w:r>
      <w:r w:rsidR="001B0A9C" w:rsidRPr="001E4DD1">
        <w:rPr>
          <w:rFonts w:eastAsia="CIDFont+F2" w:cstheme="minorHAnsi"/>
          <w:sz w:val="18"/>
          <w:szCs w:val="18"/>
        </w:rPr>
        <w:t>ruchu drogowego</w:t>
      </w:r>
      <w:r w:rsidRPr="001E4DD1">
        <w:rPr>
          <w:rFonts w:eastAsia="CIDFont+F2" w:cstheme="minorHAnsi"/>
          <w:sz w:val="18"/>
          <w:szCs w:val="18"/>
        </w:rPr>
        <w:t>.</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Wyroby do robót ociepleniowych mogą być przewożone jednostkami transportu samochodowego, kolejowego,</w:t>
      </w:r>
      <w:r w:rsidR="001B0A9C">
        <w:rPr>
          <w:rFonts w:eastAsia="CIDFont+F2" w:cstheme="minorHAnsi"/>
          <w:sz w:val="18"/>
          <w:szCs w:val="18"/>
        </w:rPr>
        <w:t xml:space="preserve"> </w:t>
      </w:r>
      <w:r w:rsidRPr="001E4DD1">
        <w:rPr>
          <w:rFonts w:eastAsia="CIDFont+F2" w:cstheme="minorHAnsi"/>
          <w:sz w:val="18"/>
          <w:szCs w:val="18"/>
        </w:rPr>
        <w:t>wodnego i innymi.</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Załadunek i wyładunek wyrobów w jednostkach ładunkowych (na paletach) należy prowadzić </w:t>
      </w:r>
      <w:r w:rsidR="001B0A9C" w:rsidRPr="001E4DD1">
        <w:rPr>
          <w:rFonts w:eastAsia="CIDFont+F2" w:cstheme="minorHAnsi"/>
          <w:sz w:val="18"/>
          <w:szCs w:val="18"/>
        </w:rPr>
        <w:t>sprzętem mechanicznym</w:t>
      </w:r>
      <w:r w:rsidRPr="001E4DD1">
        <w:rPr>
          <w:rFonts w:eastAsia="CIDFont+F2" w:cstheme="minorHAnsi"/>
          <w:sz w:val="18"/>
          <w:szCs w:val="18"/>
        </w:rPr>
        <w:t>, wyposażonym w osprzęt widłowy, kleszczowy lub chwytakowy.</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Załadunek i wyładunek wyrobów transportowanych luzem wykonuje się ręcznie. Ręczny załadunek zaleca się</w:t>
      </w:r>
      <w:r w:rsidR="001B0A9C">
        <w:rPr>
          <w:rFonts w:eastAsia="CIDFont+F2" w:cstheme="minorHAnsi"/>
          <w:sz w:val="18"/>
          <w:szCs w:val="18"/>
        </w:rPr>
        <w:t xml:space="preserve"> </w:t>
      </w:r>
      <w:r w:rsidRPr="001E4DD1">
        <w:rPr>
          <w:rFonts w:eastAsia="CIDFont+F2" w:cstheme="minorHAnsi"/>
          <w:sz w:val="18"/>
          <w:szCs w:val="18"/>
        </w:rPr>
        <w:t>prowadzić przy maksymalnym wykorzystaniu sprzętu i narzędzi pomocniczych, takich jak: kleszcze, chwytaki,</w:t>
      </w:r>
      <w:r w:rsidR="001B0A9C">
        <w:rPr>
          <w:rFonts w:eastAsia="CIDFont+F2" w:cstheme="minorHAnsi"/>
          <w:sz w:val="18"/>
          <w:szCs w:val="18"/>
        </w:rPr>
        <w:t xml:space="preserve"> </w:t>
      </w:r>
      <w:r w:rsidRPr="001E4DD1">
        <w:rPr>
          <w:rFonts w:eastAsia="CIDFont+F2" w:cstheme="minorHAnsi"/>
          <w:sz w:val="18"/>
          <w:szCs w:val="18"/>
        </w:rPr>
        <w:t>wciągniki, wózki.</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Przy załadunku wyrobów należy przestrzegać zasad wykorzystania pełnej ładowności jednostki transportowej. Do</w:t>
      </w:r>
      <w:r w:rsidR="001B0A9C">
        <w:rPr>
          <w:rFonts w:eastAsia="CIDFont+F2" w:cstheme="minorHAnsi"/>
          <w:sz w:val="18"/>
          <w:szCs w:val="18"/>
        </w:rPr>
        <w:t xml:space="preserve"> </w:t>
      </w:r>
      <w:r w:rsidRPr="001E4DD1">
        <w:rPr>
          <w:rFonts w:eastAsia="CIDFont+F2" w:cstheme="minorHAnsi"/>
          <w:sz w:val="18"/>
          <w:szCs w:val="18"/>
        </w:rPr>
        <w:t xml:space="preserve">zabezpieczenia przed przemieszczaniem i uszkodzeniem jednostek ładunkowych w czasie transportu </w:t>
      </w:r>
      <w:r w:rsidR="001B0A9C" w:rsidRPr="001E4DD1">
        <w:rPr>
          <w:rFonts w:eastAsia="CIDFont+F2" w:cstheme="minorHAnsi"/>
          <w:sz w:val="18"/>
          <w:szCs w:val="18"/>
        </w:rPr>
        <w:t>należy stosować</w:t>
      </w:r>
      <w:r w:rsidRPr="001E4DD1">
        <w:rPr>
          <w:rFonts w:eastAsia="CIDFont+F2" w:cstheme="minorHAnsi"/>
          <w:sz w:val="18"/>
          <w:szCs w:val="18"/>
        </w:rPr>
        <w:t>: kliny, rozpory i bariery.</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Do zabezpieczenia wyrobów luzem w trakcie transportu należy wykorzystać materiały wyściółkowe, </w:t>
      </w:r>
      <w:r w:rsidR="001B0A9C" w:rsidRPr="001E4DD1">
        <w:rPr>
          <w:rFonts w:eastAsia="CIDFont+F2" w:cstheme="minorHAnsi"/>
          <w:sz w:val="18"/>
          <w:szCs w:val="18"/>
        </w:rPr>
        <w:t>amortyzujące takie</w:t>
      </w:r>
      <w:r w:rsidRPr="001E4DD1">
        <w:rPr>
          <w:rFonts w:eastAsia="CIDFont+F2" w:cstheme="minorHAnsi"/>
          <w:sz w:val="18"/>
          <w:szCs w:val="18"/>
        </w:rPr>
        <w:t>, jak: maty słomiane, wióry drzewne, płyty styropianowe, ścinki pianki poliuretanowej.</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5. WYMAGANIA DOTYCZĄCE WYKONANIA ROBÓT</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5.1. Warunki ogólne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Ogólne zasady wykonania robót podano w ST „Wymagania ogólne” Kod CPV 45000000-7, pkt 5.</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Do wykonania bezspoinowych ocieplenie ścian budynków należy bezwzględnie stosować cały system, a więc</w:t>
      </w:r>
      <w:r w:rsidR="001B0A9C">
        <w:rPr>
          <w:rFonts w:eastAsia="CIDFont+F2" w:cstheme="minorHAnsi"/>
          <w:sz w:val="18"/>
          <w:szCs w:val="18"/>
        </w:rPr>
        <w:t xml:space="preserve"> </w:t>
      </w:r>
      <w:r w:rsidRPr="001E4DD1">
        <w:rPr>
          <w:rFonts w:eastAsia="CIDFont+F2" w:cstheme="minorHAnsi"/>
          <w:sz w:val="18"/>
          <w:szCs w:val="18"/>
        </w:rPr>
        <w:t xml:space="preserve">wyroby jednego producenta dedykowane do realizowanego rozwiązania technicznego. Stosowanie wyrobów </w:t>
      </w:r>
      <w:r w:rsidR="001B0A9C" w:rsidRPr="001E4DD1">
        <w:rPr>
          <w:rFonts w:eastAsia="CIDFont+F2" w:cstheme="minorHAnsi"/>
          <w:sz w:val="18"/>
          <w:szCs w:val="18"/>
        </w:rPr>
        <w:t>innych producentów</w:t>
      </w:r>
      <w:r w:rsidRPr="001E4DD1">
        <w:rPr>
          <w:rFonts w:eastAsia="CIDFont+F2" w:cstheme="minorHAnsi"/>
          <w:sz w:val="18"/>
          <w:szCs w:val="18"/>
        </w:rPr>
        <w:t xml:space="preserve"> możliwe jest tylko wtedy gdy dopuszcza to producent/dostawca systemu. W trakcie wykonywania </w:t>
      </w:r>
      <w:r w:rsidR="001B0A9C" w:rsidRPr="001E4DD1">
        <w:rPr>
          <w:rFonts w:eastAsia="CIDFont+F2" w:cstheme="minorHAnsi"/>
          <w:sz w:val="18"/>
          <w:szCs w:val="18"/>
        </w:rPr>
        <w:t>robót należy</w:t>
      </w:r>
      <w:r w:rsidRPr="001E4DD1">
        <w:rPr>
          <w:rFonts w:eastAsia="CIDFont+F2" w:cstheme="minorHAnsi"/>
          <w:sz w:val="18"/>
          <w:szCs w:val="18"/>
        </w:rPr>
        <w:t xml:space="preserve"> bezwzględnie przestrzegać instrukcji i zaleceń producenta/dostawcy systemu. Dotyczy to w </w:t>
      </w:r>
      <w:r w:rsidR="001B0A9C" w:rsidRPr="001E4DD1">
        <w:rPr>
          <w:rFonts w:eastAsia="CIDFont+F2" w:cstheme="minorHAnsi"/>
          <w:sz w:val="18"/>
          <w:szCs w:val="18"/>
        </w:rPr>
        <w:t>szczególności sposobu</w:t>
      </w:r>
      <w:r w:rsidRPr="001E4DD1">
        <w:rPr>
          <w:rFonts w:eastAsia="CIDFont+F2" w:cstheme="minorHAnsi"/>
          <w:sz w:val="18"/>
          <w:szCs w:val="18"/>
        </w:rPr>
        <w:t xml:space="preserve"> przygotowania podłoża, sposobu i terminów wykonywania kolejnych warstw oraz warunków (temperatura,</w:t>
      </w:r>
      <w:r w:rsidR="001B0A9C">
        <w:rPr>
          <w:rFonts w:eastAsia="CIDFont+F2" w:cstheme="minorHAnsi"/>
          <w:sz w:val="18"/>
          <w:szCs w:val="18"/>
        </w:rPr>
        <w:t xml:space="preserve"> </w:t>
      </w:r>
      <w:r w:rsidRPr="001E4DD1">
        <w:rPr>
          <w:rFonts w:eastAsia="CIDFont+F2" w:cstheme="minorHAnsi"/>
          <w:sz w:val="18"/>
          <w:szCs w:val="18"/>
        </w:rPr>
        <w:t>wilgotność itp.) w których roboty mogą być realizowane.</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5.2. Warunki przystąpienia do robót ociepleniowych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Przed rozpoczęciem robót związanych z wykonaniem BSO należy:</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zapoznać się z projektem robót ociepleniowych,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zapewnić odpowiednie zagospodarowanie terenu wykonania prac i jeśli zachodzi taka potrzeba przygotować plan</w:t>
      </w:r>
      <w:r w:rsidR="001B0A9C">
        <w:rPr>
          <w:rFonts w:eastAsia="CIDFont+F2" w:cstheme="minorHAnsi"/>
          <w:sz w:val="18"/>
          <w:szCs w:val="18"/>
        </w:rPr>
        <w:t xml:space="preserve"> </w:t>
      </w:r>
      <w:r w:rsidRPr="001E4DD1">
        <w:rPr>
          <w:rFonts w:eastAsia="CIDFont+F2" w:cstheme="minorHAnsi"/>
          <w:sz w:val="18"/>
          <w:szCs w:val="18"/>
        </w:rPr>
        <w:t>bezpieczeństwa i ochrony zdrowia (bioz),</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upewnić się, że wykonane zostały wszystkie roboty stanu surowego, zamurować i wypełnić przebicia, bruzdy i</w:t>
      </w:r>
      <w:r w:rsidR="001B0A9C">
        <w:rPr>
          <w:rFonts w:eastAsia="CIDFont+F2" w:cstheme="minorHAnsi"/>
          <w:sz w:val="18"/>
          <w:szCs w:val="18"/>
        </w:rPr>
        <w:t xml:space="preserve"> </w:t>
      </w:r>
      <w:r w:rsidRPr="001E4DD1">
        <w:rPr>
          <w:rFonts w:eastAsia="CIDFont+F2" w:cstheme="minorHAnsi"/>
          <w:sz w:val="18"/>
          <w:szCs w:val="18"/>
        </w:rPr>
        <w:t>ubytki, jeśli występują,</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upewnić się, że wykonany został cały zakres robót dekarskich (pokrycia, odwodnienie, obróbki blacharskie),montażu lub wymiany stolarki okiennej i drzwiowej zewnętrznej oraz, że przejść i przyłączy instalacyjnych na</w:t>
      </w:r>
      <w:r w:rsidR="001B0A9C">
        <w:rPr>
          <w:rFonts w:eastAsia="CIDFont+F2" w:cstheme="minorHAnsi"/>
          <w:sz w:val="18"/>
          <w:szCs w:val="18"/>
        </w:rPr>
        <w:t xml:space="preserve"> </w:t>
      </w:r>
      <w:r w:rsidRPr="001E4DD1">
        <w:rPr>
          <w:rFonts w:eastAsia="CIDFont+F2" w:cstheme="minorHAnsi"/>
          <w:sz w:val="18"/>
          <w:szCs w:val="18"/>
        </w:rPr>
        <w:t>powierzchniach przeznaczonych do wykonania BSO,</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 upewnić się, że wykonane zostały roboty, które mogą mieć wpływ na sytuację wilgotnościową podłoża, </w:t>
      </w:r>
      <w:r w:rsidR="001B0A9C" w:rsidRPr="001E4DD1">
        <w:rPr>
          <w:rFonts w:eastAsia="CIDFont+F2" w:cstheme="minorHAnsi"/>
          <w:sz w:val="18"/>
          <w:szCs w:val="18"/>
        </w:rPr>
        <w:t>przede wszystkim</w:t>
      </w:r>
      <w:r w:rsidRPr="001E4DD1">
        <w:rPr>
          <w:rFonts w:eastAsia="CIDFont+F2" w:cstheme="minorHAnsi"/>
          <w:sz w:val="18"/>
          <w:szCs w:val="18"/>
        </w:rPr>
        <w:t xml:space="preserve"> tynki wewnętrzne i jastrychy.</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5.3. Wymagania dotyczące podłoża pod roboty ociepleniowe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Przed rozpoczęciem robót należy wykonać ocenę podłoża, polegającą na kontroli jego czystości, wilgotności,</w:t>
      </w:r>
      <w:r w:rsidR="001B0A9C">
        <w:rPr>
          <w:rFonts w:eastAsia="CIDFont+F2" w:cstheme="minorHAnsi"/>
          <w:sz w:val="18"/>
          <w:szCs w:val="18"/>
        </w:rPr>
        <w:t xml:space="preserve"> </w:t>
      </w:r>
      <w:r w:rsidRPr="001E4DD1">
        <w:rPr>
          <w:rFonts w:eastAsia="CIDFont+F2" w:cstheme="minorHAnsi"/>
          <w:sz w:val="18"/>
          <w:szCs w:val="18"/>
        </w:rPr>
        <w:t>twardości, nasiąkliwości i równości.</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Próba odporności na ścieranie – ocena stopnia zapylenia, osypywania się powierzchni lub </w:t>
      </w:r>
      <w:r w:rsidR="001B0A9C" w:rsidRPr="001E4DD1">
        <w:rPr>
          <w:rFonts w:eastAsia="CIDFont+F2" w:cstheme="minorHAnsi"/>
          <w:sz w:val="18"/>
          <w:szCs w:val="18"/>
        </w:rPr>
        <w:t>występowania pozostałości</w:t>
      </w:r>
      <w:r w:rsidRPr="001E4DD1">
        <w:rPr>
          <w:rFonts w:eastAsia="CIDFont+F2" w:cstheme="minorHAnsi"/>
          <w:sz w:val="18"/>
          <w:szCs w:val="18"/>
        </w:rPr>
        <w:t xml:space="preserve"> wykwitów i spieków za pomocą dłoni lub czarnej, twardej tkaniny.</w:t>
      </w:r>
    </w:p>
    <w:p w:rsidR="001E4DD1" w:rsidRPr="001E4DD1" w:rsidRDefault="001E4DD1" w:rsidP="001E4DD1">
      <w:pPr>
        <w:autoSpaceDE w:val="0"/>
        <w:autoSpaceDN w:val="0"/>
        <w:adjustRightInd w:val="0"/>
        <w:spacing w:after="0" w:line="240" w:lineRule="auto"/>
        <w:rPr>
          <w:rFonts w:eastAsia="CIDFont+F2" w:cstheme="minorHAnsi"/>
          <w:sz w:val="18"/>
          <w:szCs w:val="18"/>
        </w:rPr>
      </w:pPr>
      <w:r w:rsidRPr="001E4DD1">
        <w:rPr>
          <w:rFonts w:eastAsia="CIDFont+F2" w:cstheme="minorHAnsi"/>
          <w:sz w:val="18"/>
          <w:szCs w:val="18"/>
        </w:rPr>
        <w:lastRenderedPageBreak/>
        <w:t>Próba odporności na skrobanie (zadrapanie) – wykonanie krzyżowych nacięć i zrywanie powierzchni lub ocena wartości i nośności podłoża oraz przyczepności istniejących powłok za pomocą rylca.</w:t>
      </w:r>
    </w:p>
    <w:p w:rsidR="001E4DD1" w:rsidRPr="001E4DD1" w:rsidRDefault="001E4DD1" w:rsidP="001E4DD1">
      <w:pPr>
        <w:autoSpaceDE w:val="0"/>
        <w:autoSpaceDN w:val="0"/>
        <w:adjustRightInd w:val="0"/>
        <w:spacing w:after="0" w:line="240" w:lineRule="auto"/>
        <w:rPr>
          <w:rFonts w:eastAsia="CIDFont+F2" w:cstheme="minorHAnsi"/>
          <w:sz w:val="18"/>
          <w:szCs w:val="18"/>
        </w:rPr>
      </w:pPr>
      <w:r w:rsidRPr="001E4DD1">
        <w:rPr>
          <w:rFonts w:eastAsia="CIDFont+F2" w:cstheme="minorHAnsi"/>
          <w:sz w:val="18"/>
          <w:szCs w:val="18"/>
        </w:rPr>
        <w:t>Próba zwilżania – ocena chłonności (nasiąkliwości) podłoża za pomocą mokrej szczotki, pędzla lub spryskiwacza.</w:t>
      </w:r>
    </w:p>
    <w:p w:rsidR="001E4DD1" w:rsidRPr="001E4DD1" w:rsidRDefault="001E4DD1" w:rsidP="001E4DD1">
      <w:pPr>
        <w:autoSpaceDE w:val="0"/>
        <w:autoSpaceDN w:val="0"/>
        <w:adjustRightInd w:val="0"/>
        <w:spacing w:after="0" w:line="240" w:lineRule="auto"/>
        <w:rPr>
          <w:rFonts w:eastAsia="CIDFont+F2" w:cstheme="minorHAnsi"/>
          <w:sz w:val="18"/>
          <w:szCs w:val="18"/>
        </w:rPr>
      </w:pPr>
      <w:r w:rsidRPr="001E4DD1">
        <w:rPr>
          <w:rFonts w:eastAsia="CIDFont+F2" w:cstheme="minorHAnsi"/>
          <w:sz w:val="18"/>
          <w:szCs w:val="18"/>
        </w:rPr>
        <w:t>Sprawdzenie równości i gładkości – określenie wielkości odchyłek ściany (stropu) od płaszczyzny i kierunku</w:t>
      </w:r>
      <w:r w:rsidR="001B0A9C">
        <w:rPr>
          <w:rFonts w:eastAsia="CIDFont+F2" w:cstheme="minorHAnsi"/>
          <w:sz w:val="18"/>
          <w:szCs w:val="18"/>
        </w:rPr>
        <w:t xml:space="preserve"> </w:t>
      </w:r>
      <w:r w:rsidRPr="001E4DD1">
        <w:rPr>
          <w:rFonts w:eastAsia="CIDFont+F2" w:cstheme="minorHAnsi"/>
          <w:sz w:val="18"/>
          <w:szCs w:val="18"/>
        </w:rPr>
        <w:t>pionowego (poziomego). Dopuszczalne wartości zależne są od rodzaju podłoża (konstrukcje murowe, żelbetowe</w:t>
      </w:r>
      <w:r w:rsidR="001B0A9C">
        <w:rPr>
          <w:rFonts w:eastAsia="CIDFont+F2" w:cstheme="minorHAnsi"/>
          <w:sz w:val="18"/>
          <w:szCs w:val="18"/>
        </w:rPr>
        <w:t xml:space="preserve"> </w:t>
      </w:r>
      <w:r w:rsidRPr="001E4DD1">
        <w:rPr>
          <w:rFonts w:eastAsia="CIDFont+F2" w:cstheme="minorHAnsi"/>
          <w:sz w:val="18"/>
          <w:szCs w:val="18"/>
        </w:rPr>
        <w:t>monolityczne, żelbetowe prefabrykowane, tynkowane). Określone są one w odpowiednich normach przedmiotowych wymienionych w pkt. 10.1. niniejszej ST. (W specyfikacji technicznej szczegółowej należy odwołać się do norm</w:t>
      </w:r>
      <w:r w:rsidR="001B0A9C">
        <w:rPr>
          <w:rFonts w:eastAsia="CIDFont+F2" w:cstheme="minorHAnsi"/>
          <w:sz w:val="18"/>
          <w:szCs w:val="18"/>
        </w:rPr>
        <w:t xml:space="preserve"> </w:t>
      </w:r>
      <w:r w:rsidRPr="001E4DD1">
        <w:rPr>
          <w:rFonts w:eastAsia="CIDFont+F2" w:cstheme="minorHAnsi"/>
          <w:sz w:val="18"/>
          <w:szCs w:val="18"/>
        </w:rPr>
        <w:t>dotyczących rodzaju podłoża występującego na docieplanym obiekcie).Ilość i rozmieszczenie poddanych badaniom miejsc powinna umożliwić uzyskanie wyników, miarodajnych dla całej</w:t>
      </w:r>
      <w:r w:rsidR="001B0A9C">
        <w:rPr>
          <w:rFonts w:eastAsia="CIDFont+F2" w:cstheme="minorHAnsi"/>
          <w:sz w:val="18"/>
          <w:szCs w:val="18"/>
        </w:rPr>
        <w:t xml:space="preserve"> </w:t>
      </w:r>
      <w:r w:rsidRPr="001E4DD1">
        <w:rPr>
          <w:rFonts w:eastAsia="CIDFont+F2" w:cstheme="minorHAnsi"/>
          <w:sz w:val="18"/>
          <w:szCs w:val="18"/>
        </w:rPr>
        <w:t>powierzchni podłoża na obiekcie.</w:t>
      </w:r>
    </w:p>
    <w:p w:rsidR="001E4DD1" w:rsidRPr="001E4DD1" w:rsidRDefault="001E4DD1" w:rsidP="001E4DD1">
      <w:pPr>
        <w:autoSpaceDE w:val="0"/>
        <w:autoSpaceDN w:val="0"/>
        <w:adjustRightInd w:val="0"/>
        <w:spacing w:after="0" w:line="240" w:lineRule="auto"/>
        <w:rPr>
          <w:rFonts w:eastAsia="CIDFont+F2" w:cstheme="minorHAnsi"/>
          <w:sz w:val="18"/>
          <w:szCs w:val="18"/>
        </w:rPr>
      </w:pPr>
      <w:r w:rsidRPr="001E4DD1">
        <w:rPr>
          <w:rFonts w:eastAsia="CIDFont+F2" w:cstheme="minorHAnsi"/>
          <w:sz w:val="18"/>
          <w:szCs w:val="18"/>
        </w:rPr>
        <w:t xml:space="preserve">Kontroli wymaga także wytrzymałość powierzchni podłoży. Dotyczy to przede wszystkim podłoży istniejących –zwietrzałych powierzchni surowych, tynkowanych i malowanych. W przypadku wątpliwości dotyczących </w:t>
      </w:r>
      <w:r w:rsidR="001B0A9C" w:rsidRPr="001E4DD1">
        <w:rPr>
          <w:rFonts w:eastAsia="CIDFont+F2" w:cstheme="minorHAnsi"/>
          <w:sz w:val="18"/>
          <w:szCs w:val="18"/>
        </w:rPr>
        <w:t>wytrzymałości należy</w:t>
      </w:r>
      <w:r w:rsidRPr="001E4DD1">
        <w:rPr>
          <w:rFonts w:eastAsia="CIDFont+F2" w:cstheme="minorHAnsi"/>
          <w:sz w:val="18"/>
          <w:szCs w:val="18"/>
        </w:rPr>
        <w:t xml:space="preserve"> wykonać jej badanie metodą „pull off”, przy zastosowaniu urządzenia badawczego (testera, zrywarki). </w:t>
      </w:r>
      <w:r w:rsidR="001B0A9C" w:rsidRPr="001E4DD1">
        <w:rPr>
          <w:rFonts w:eastAsia="CIDFont+F2" w:cstheme="minorHAnsi"/>
          <w:sz w:val="18"/>
          <w:szCs w:val="18"/>
        </w:rPr>
        <w:t>Można także</w:t>
      </w:r>
      <w:r w:rsidRPr="001E4DD1">
        <w:rPr>
          <w:rFonts w:eastAsia="CIDFont+F2" w:cstheme="minorHAnsi"/>
          <w:sz w:val="18"/>
          <w:szCs w:val="18"/>
        </w:rPr>
        <w:t xml:space="preserve"> wykonać próbę odrywania przyklejonych do podłoża próbek materiału izolacyjnego.</w:t>
      </w:r>
    </w:p>
    <w:p w:rsidR="001E4DD1" w:rsidRPr="001E4DD1" w:rsidRDefault="001E4DD1" w:rsidP="001E4DD1">
      <w:pPr>
        <w:autoSpaceDE w:val="0"/>
        <w:autoSpaceDN w:val="0"/>
        <w:adjustRightInd w:val="0"/>
        <w:spacing w:after="0" w:line="240" w:lineRule="auto"/>
        <w:rPr>
          <w:rFonts w:eastAsia="CIDFont+F2" w:cstheme="minorHAnsi"/>
          <w:sz w:val="18"/>
          <w:szCs w:val="18"/>
        </w:rPr>
      </w:pPr>
      <w:r w:rsidRPr="001E4DD1">
        <w:rPr>
          <w:rFonts w:eastAsia="CIDFont+F2" w:cstheme="minorHAnsi"/>
          <w:sz w:val="18"/>
          <w:szCs w:val="18"/>
        </w:rPr>
        <w:t>Szczególnej uwagi wymagają podłoża (warstwowe) ścian wykonanych w technologii wielkopłytowej</w:t>
      </w:r>
    </w:p>
    <w:p w:rsidR="001E4DD1" w:rsidRPr="001E4DD1" w:rsidRDefault="001E4DD1" w:rsidP="001E4DD1">
      <w:pPr>
        <w:autoSpaceDE w:val="0"/>
        <w:autoSpaceDN w:val="0"/>
        <w:adjustRightInd w:val="0"/>
        <w:spacing w:after="0" w:line="240" w:lineRule="auto"/>
        <w:rPr>
          <w:rFonts w:eastAsia="CIDFont+F2" w:cstheme="minorHAnsi"/>
          <w:sz w:val="18"/>
          <w:szCs w:val="18"/>
        </w:rPr>
      </w:pPr>
      <w:r w:rsidRPr="001E4DD1">
        <w:rPr>
          <w:rFonts w:eastAsia="CIDFont+F2" w:cstheme="minorHAnsi"/>
          <w:sz w:val="18"/>
          <w:szCs w:val="18"/>
        </w:rPr>
        <w:t xml:space="preserve">(wielkoblokowej). W tym przypadku, poza powierzchnią, ocenie podlega wytrzymałość (stan techniczny) </w:t>
      </w:r>
      <w:r w:rsidR="001B0A9C" w:rsidRPr="001E4DD1">
        <w:rPr>
          <w:rFonts w:eastAsia="CIDFont+F2" w:cstheme="minorHAnsi"/>
          <w:sz w:val="18"/>
          <w:szCs w:val="18"/>
        </w:rPr>
        <w:t>zakotwień warstwy</w:t>
      </w:r>
      <w:r w:rsidRPr="001E4DD1">
        <w:rPr>
          <w:rFonts w:eastAsia="CIDFont+F2" w:cstheme="minorHAnsi"/>
          <w:sz w:val="18"/>
          <w:szCs w:val="18"/>
        </w:rPr>
        <w:t xml:space="preserve"> zewnętrznej,</w:t>
      </w:r>
    </w:p>
    <w:p w:rsidR="001E4DD1" w:rsidRPr="001E4DD1" w:rsidRDefault="001E4DD1" w:rsidP="001E4DD1">
      <w:pPr>
        <w:autoSpaceDE w:val="0"/>
        <w:autoSpaceDN w:val="0"/>
        <w:adjustRightInd w:val="0"/>
        <w:spacing w:after="0" w:line="240" w:lineRule="auto"/>
        <w:rPr>
          <w:rFonts w:eastAsia="CIDFont+F1" w:cstheme="minorHAnsi"/>
          <w:sz w:val="18"/>
          <w:szCs w:val="18"/>
        </w:rPr>
      </w:pPr>
      <w:r w:rsidRPr="001E4DD1">
        <w:rPr>
          <w:rFonts w:eastAsia="CIDFont+F1" w:cstheme="minorHAnsi"/>
          <w:sz w:val="18"/>
          <w:szCs w:val="18"/>
        </w:rPr>
        <w:t>5.4. Przygotowanie podłoża</w:t>
      </w:r>
    </w:p>
    <w:p w:rsidR="001E4DD1" w:rsidRPr="001E4DD1" w:rsidRDefault="001E4DD1" w:rsidP="001E4DD1">
      <w:pPr>
        <w:autoSpaceDE w:val="0"/>
        <w:autoSpaceDN w:val="0"/>
        <w:adjustRightInd w:val="0"/>
        <w:spacing w:after="0" w:line="240" w:lineRule="auto"/>
        <w:rPr>
          <w:rFonts w:eastAsia="CIDFont+F2" w:cstheme="minorHAnsi"/>
          <w:sz w:val="18"/>
          <w:szCs w:val="18"/>
        </w:rPr>
      </w:pPr>
      <w:r w:rsidRPr="001E4DD1">
        <w:rPr>
          <w:rFonts w:eastAsia="CIDFont+F2" w:cstheme="minorHAnsi"/>
          <w:sz w:val="18"/>
          <w:szCs w:val="18"/>
        </w:rPr>
        <w:t xml:space="preserve">Sposób przygotowania podłoża zależny jest głownie od typu i stanu. Jednak niezależnie od rodzaju podłoża </w:t>
      </w:r>
      <w:r w:rsidR="001B0A9C" w:rsidRPr="001E4DD1">
        <w:rPr>
          <w:rFonts w:eastAsia="CIDFont+F2" w:cstheme="minorHAnsi"/>
          <w:sz w:val="18"/>
          <w:szCs w:val="18"/>
        </w:rPr>
        <w:t>należy przede</w:t>
      </w:r>
      <w:r w:rsidRPr="001E4DD1">
        <w:rPr>
          <w:rFonts w:eastAsia="CIDFont+F2" w:cstheme="minorHAnsi"/>
          <w:sz w:val="18"/>
          <w:szCs w:val="18"/>
        </w:rPr>
        <w:t xml:space="preserve"> wszystkim:</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oczyścić podłoże z kurzu i pyłu, usunąć zanieczyszczenia, pozostałości środków antyadhezyjnych (</w:t>
      </w:r>
      <w:r w:rsidR="001B0A9C" w:rsidRPr="001E4DD1">
        <w:rPr>
          <w:rFonts w:eastAsia="CIDFont+F2" w:cstheme="minorHAnsi"/>
          <w:sz w:val="18"/>
          <w:szCs w:val="18"/>
        </w:rPr>
        <w:t>olejów szalunkowych</w:t>
      </w:r>
      <w:r w:rsidRPr="001E4DD1">
        <w:rPr>
          <w:rFonts w:eastAsia="CIDFont+F2" w:cstheme="minorHAnsi"/>
          <w:sz w:val="18"/>
          <w:szCs w:val="18"/>
        </w:rPr>
        <w:t>), mleczko cementowe, wykwity, luźne cząstki materiału podłoża,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usunąć nierówności i ubytki podłoża (skucie, zeszlifowanie, wypełnienie zaprawą wyrównawczą),</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usunąć przyczyny ewentualnego zawilgocenia podłoża; odczekać do jego wyschnięcia,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 w przypadku istniejących podłoży usunąć warstwę złuszczeń, spękań, odspajających się tynków i </w:t>
      </w:r>
      <w:r w:rsidR="001B0A9C" w:rsidRPr="001E4DD1">
        <w:rPr>
          <w:rFonts w:eastAsia="CIDFont+F2" w:cstheme="minorHAnsi"/>
          <w:sz w:val="18"/>
          <w:szCs w:val="18"/>
        </w:rPr>
        <w:t>warstw malarskich</w:t>
      </w:r>
      <w:r w:rsidRPr="001E4DD1">
        <w:rPr>
          <w:rFonts w:eastAsia="CIDFont+F2" w:cstheme="minorHAnsi"/>
          <w:sz w:val="18"/>
          <w:szCs w:val="18"/>
        </w:rPr>
        <w:t>. Sposób przygotowania powierzchni (czyszczenie stalowymi szczotkami, metoda strumieniowa (</w:t>
      </w:r>
      <w:r w:rsidR="001B0A9C" w:rsidRPr="001E4DD1">
        <w:rPr>
          <w:rFonts w:eastAsia="CIDFont+F2" w:cstheme="minorHAnsi"/>
          <w:sz w:val="18"/>
          <w:szCs w:val="18"/>
        </w:rPr>
        <w:t>różne rodzaje</w:t>
      </w:r>
      <w:r w:rsidRPr="001E4DD1">
        <w:rPr>
          <w:rFonts w:eastAsia="CIDFont+F2" w:cstheme="minorHAnsi"/>
          <w:sz w:val="18"/>
          <w:szCs w:val="18"/>
        </w:rPr>
        <w:t xml:space="preserve"> ścierniw), ciśnieniowa) należy dostosować do rodzaju i wielkości powierzchni podłoża, powstałe ubytkowy pełnić zaprawą wyrównawcza,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 wykonać inne roboty przygotowawcze podłoża, przewidziane w dokumentacji projektowej i specyfikacji </w:t>
      </w:r>
      <w:r w:rsidR="001B0A9C" w:rsidRPr="001E4DD1">
        <w:rPr>
          <w:rFonts w:eastAsia="CIDFont+F2" w:cstheme="minorHAnsi"/>
          <w:sz w:val="18"/>
          <w:szCs w:val="18"/>
        </w:rPr>
        <w:t>technicznej szczegółowej</w:t>
      </w:r>
      <w:r w:rsidRPr="001E4DD1">
        <w:rPr>
          <w:rFonts w:eastAsia="CIDFont+F2" w:cstheme="minorHAnsi"/>
          <w:sz w:val="18"/>
          <w:szCs w:val="18"/>
        </w:rPr>
        <w:t xml:space="preserve"> oraz przez producenta systemu,</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wystające lub widoczne nieusuwalne elementy metalowe powinny być zabezpieczone antykorozyjnie.</w:t>
      </w:r>
      <w:r w:rsidR="001B0A9C">
        <w:rPr>
          <w:rFonts w:eastAsia="CIDFont+F2" w:cstheme="minorHAnsi"/>
          <w:sz w:val="18"/>
          <w:szCs w:val="18"/>
        </w:rPr>
        <w:t xml:space="preserve"> </w:t>
      </w:r>
      <w:r w:rsidRPr="001E4DD1">
        <w:rPr>
          <w:rFonts w:eastAsia="CIDFont+F2" w:cstheme="minorHAnsi"/>
          <w:sz w:val="18"/>
          <w:szCs w:val="18"/>
        </w:rPr>
        <w:t>Szczególną uwagę należy poświęcić na właściwą ocenę i przygotowanie podłoży o problematycznej nośności oraz</w:t>
      </w:r>
      <w:r w:rsidR="001B0A9C">
        <w:rPr>
          <w:rFonts w:eastAsia="CIDFont+F2" w:cstheme="minorHAnsi"/>
          <w:sz w:val="18"/>
          <w:szCs w:val="18"/>
        </w:rPr>
        <w:t xml:space="preserve"> </w:t>
      </w:r>
      <w:r w:rsidRPr="001E4DD1">
        <w:rPr>
          <w:rFonts w:eastAsia="CIDFont+F2" w:cstheme="minorHAnsi"/>
          <w:sz w:val="18"/>
          <w:szCs w:val="18"/>
        </w:rPr>
        <w:t>np. wykończonych grysem, cegłą szkliwioną lub pokrytą powłokami malarskimi itp.</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5.5. Wykonanie bezspoinowego systemu ociepleń (BSO)</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Roboty należy wykonywać przy spełnieniu wymagań producenta systemu, dotyczących dopuszczalnych </w:t>
      </w:r>
      <w:r w:rsidR="001B0A9C" w:rsidRPr="001E4DD1">
        <w:rPr>
          <w:rFonts w:eastAsia="CIDFont+F2" w:cstheme="minorHAnsi"/>
          <w:sz w:val="18"/>
          <w:szCs w:val="18"/>
        </w:rPr>
        <w:t>warunków atmosferycznych</w:t>
      </w:r>
      <w:r w:rsidRPr="001E4DD1">
        <w:rPr>
          <w:rFonts w:eastAsia="CIDFont+F2" w:cstheme="minorHAnsi"/>
          <w:sz w:val="18"/>
          <w:szCs w:val="18"/>
        </w:rPr>
        <w:t xml:space="preserve"> (najczęściej – temperatura od +5 do +25°C, brak opadów, silnego nasłonecznienia, </w:t>
      </w:r>
      <w:r w:rsidR="001B0A9C" w:rsidRPr="001E4DD1">
        <w:rPr>
          <w:rFonts w:eastAsia="CIDFont+F2" w:cstheme="minorHAnsi"/>
          <w:sz w:val="18"/>
          <w:szCs w:val="18"/>
        </w:rPr>
        <w:t>wysokiej wilgotności</w:t>
      </w:r>
      <w:r w:rsidRPr="001E4DD1">
        <w:rPr>
          <w:rFonts w:eastAsia="CIDFont+F2" w:cstheme="minorHAnsi"/>
          <w:sz w:val="18"/>
          <w:szCs w:val="18"/>
        </w:rPr>
        <w:t xml:space="preserve"> powietrza). Zalecane jest stosowanie mocowanych do rusztowań osłon, zabezpieczających przed</w:t>
      </w:r>
      <w:r w:rsidR="001B0A9C">
        <w:rPr>
          <w:rFonts w:eastAsia="CIDFont+F2" w:cstheme="minorHAnsi"/>
          <w:sz w:val="18"/>
          <w:szCs w:val="18"/>
        </w:rPr>
        <w:t xml:space="preserve"> </w:t>
      </w:r>
      <w:r w:rsidRPr="001E4DD1">
        <w:rPr>
          <w:rFonts w:eastAsia="CIDFont+F2" w:cstheme="minorHAnsi"/>
          <w:sz w:val="18"/>
          <w:szCs w:val="18"/>
        </w:rPr>
        <w:t>oddziaływaniem opadów atmosferycznych, promieniowania słonecznego i wiatru. Niektóre systemy zawierają odmiany</w:t>
      </w:r>
      <w:r w:rsidR="001B0A9C">
        <w:rPr>
          <w:rFonts w:eastAsia="CIDFont+F2" w:cstheme="minorHAnsi"/>
          <w:sz w:val="18"/>
          <w:szCs w:val="18"/>
        </w:rPr>
        <w:t xml:space="preserve"> </w:t>
      </w:r>
      <w:r w:rsidRPr="001E4DD1">
        <w:rPr>
          <w:rFonts w:eastAsia="CIDFont+F2" w:cstheme="minorHAnsi"/>
          <w:sz w:val="18"/>
          <w:szCs w:val="18"/>
        </w:rPr>
        <w:t xml:space="preserve">materiałów, umożliwiające wykonywanie prac w warunkach podwyższonej wilgotności powietrza i </w:t>
      </w:r>
      <w:r w:rsidR="001B0A9C" w:rsidRPr="001E4DD1">
        <w:rPr>
          <w:rFonts w:eastAsia="CIDFont+F2" w:cstheme="minorHAnsi"/>
          <w:sz w:val="18"/>
          <w:szCs w:val="18"/>
        </w:rPr>
        <w:t>obniżonej temperatury</w:t>
      </w:r>
      <w:r w:rsidRPr="001E4DD1">
        <w:rPr>
          <w:rFonts w:eastAsia="CIDFont+F2" w:cstheme="minorHAnsi"/>
          <w:sz w:val="18"/>
          <w:szCs w:val="18"/>
        </w:rPr>
        <w:t xml:space="preserve"> powietrza (nocnych przymrozków). Te szczególne warunki danego systemu do</w:t>
      </w:r>
      <w:r w:rsidR="001B0A9C">
        <w:rPr>
          <w:rFonts w:eastAsia="CIDFont+F2" w:cstheme="minorHAnsi"/>
          <w:sz w:val="18"/>
          <w:szCs w:val="18"/>
        </w:rPr>
        <w:t xml:space="preserve"> </w:t>
      </w:r>
      <w:r w:rsidRPr="001E4DD1">
        <w:rPr>
          <w:rFonts w:eastAsia="CIDFont+F2" w:cstheme="minorHAnsi"/>
          <w:sz w:val="18"/>
          <w:szCs w:val="18"/>
        </w:rPr>
        <w:t>cieplenia należy uwzględnić w specyfikacji technicznej szczegółowej.</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5.5.1. Gruntowanie podłoża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Zależnie od rodzaju i stanu podłoża oraz wymagań producenta systemu należy nanieść środek gruntujący na całą </w:t>
      </w:r>
      <w:r w:rsidR="001B0A9C" w:rsidRPr="001E4DD1">
        <w:rPr>
          <w:rFonts w:eastAsia="CIDFont+F2" w:cstheme="minorHAnsi"/>
          <w:sz w:val="18"/>
          <w:szCs w:val="18"/>
        </w:rPr>
        <w:t>jego powierzchnię</w:t>
      </w:r>
      <w:r w:rsidRPr="001E4DD1">
        <w:rPr>
          <w:rFonts w:eastAsia="CIDFont+F2" w:cstheme="minorHAnsi"/>
          <w:sz w:val="18"/>
          <w:szCs w:val="18"/>
        </w:rPr>
        <w:t>.</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5.5.2. Montaż płyt izolacji termicznej</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Przed rozpoczęciem montażu płyt należy wyznaczyć położenie ich dolnej krawędzi i zamocować wzdłuż niej </w:t>
      </w:r>
      <w:r w:rsidR="001B0A9C" w:rsidRPr="001E4DD1">
        <w:rPr>
          <w:rFonts w:eastAsia="CIDFont+F2" w:cstheme="minorHAnsi"/>
          <w:sz w:val="18"/>
          <w:szCs w:val="18"/>
        </w:rPr>
        <w:t>listwę cokołową</w:t>
      </w:r>
      <w:r w:rsidRPr="001E4DD1">
        <w:rPr>
          <w:rFonts w:eastAsia="CIDFont+F2" w:cstheme="minorHAnsi"/>
          <w:sz w:val="18"/>
          <w:szCs w:val="18"/>
        </w:rPr>
        <w:t xml:space="preserve"> (3 kołki rozporowe na mb listwy oraz po jednym w skrajnych otworach). Zamocować także profile i listwy w</w:t>
      </w:r>
      <w:r w:rsidR="001B0A9C">
        <w:rPr>
          <w:rFonts w:eastAsia="CIDFont+F2" w:cstheme="minorHAnsi"/>
          <w:sz w:val="18"/>
          <w:szCs w:val="18"/>
        </w:rPr>
        <w:t xml:space="preserve"> </w:t>
      </w:r>
      <w:r w:rsidRPr="001E4DD1">
        <w:rPr>
          <w:rFonts w:eastAsia="CIDFont+F2" w:cstheme="minorHAnsi"/>
          <w:sz w:val="18"/>
          <w:szCs w:val="18"/>
        </w:rPr>
        <w:t xml:space="preserve">miejscach krawędzi BSO – zakończeń lub styków z innymi elementami elewacji. Za pomocą sznurów </w:t>
      </w:r>
      <w:r w:rsidR="001B0A9C" w:rsidRPr="001E4DD1">
        <w:rPr>
          <w:rFonts w:eastAsia="CIDFont+F2" w:cstheme="minorHAnsi"/>
          <w:sz w:val="18"/>
          <w:szCs w:val="18"/>
        </w:rPr>
        <w:t>wyznaczyć płaszczyznę</w:t>
      </w:r>
      <w:r w:rsidRPr="001E4DD1">
        <w:rPr>
          <w:rFonts w:eastAsia="CIDFont+F2" w:cstheme="minorHAnsi"/>
          <w:sz w:val="18"/>
          <w:szCs w:val="18"/>
        </w:rPr>
        <w:t xml:space="preserve"> płyt izolacji termicznej.</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Nanieść zaprawę klejącą na powierzchnie płyt izolacji termicznej, zależnie od równości podłoża, w postaci placków</w:t>
      </w:r>
      <w:r w:rsidR="001B0A9C">
        <w:rPr>
          <w:rFonts w:eastAsia="CIDFont+F2" w:cstheme="minorHAnsi"/>
          <w:sz w:val="18"/>
          <w:szCs w:val="18"/>
        </w:rPr>
        <w:t xml:space="preserve"> </w:t>
      </w:r>
      <w:r w:rsidRPr="001E4DD1">
        <w:rPr>
          <w:rFonts w:eastAsia="CIDFont+F2" w:cstheme="minorHAnsi"/>
          <w:sz w:val="18"/>
          <w:szCs w:val="18"/>
        </w:rPr>
        <w:t>i ciągłego pasma na obwodzie płyty (metoda pasmowo – punktowa) lub pacą ząbkowaną na całej powierzchni płyty.</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Płyty z wełny mineralnej należy zaszpachlować wcześniej zaprawą na całej powierzchni. Nie należy dopuszczać </w:t>
      </w:r>
      <w:r w:rsidR="001B0A9C" w:rsidRPr="001E4DD1">
        <w:rPr>
          <w:rFonts w:eastAsia="CIDFont+F2" w:cstheme="minorHAnsi"/>
          <w:sz w:val="18"/>
          <w:szCs w:val="18"/>
        </w:rPr>
        <w:t>doza nieczyszczenia</w:t>
      </w:r>
      <w:r w:rsidRPr="001E4DD1">
        <w:rPr>
          <w:rFonts w:eastAsia="CIDFont+F2" w:cstheme="minorHAnsi"/>
          <w:sz w:val="18"/>
          <w:szCs w:val="18"/>
        </w:rPr>
        <w:t xml:space="preserve"> krawędzi płyty zaprawą.</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Przyklejanie izolacji termicznej należy zacząć od naroża budynku. Płyty naklejać w kierunku poziomym (pierwszy</w:t>
      </w:r>
      <w:r w:rsidR="001B0A9C">
        <w:rPr>
          <w:rFonts w:eastAsia="CIDFont+F2" w:cstheme="minorHAnsi"/>
          <w:sz w:val="18"/>
          <w:szCs w:val="18"/>
        </w:rPr>
        <w:t xml:space="preserve"> </w:t>
      </w:r>
      <w:r w:rsidRPr="001E4DD1">
        <w:rPr>
          <w:rFonts w:eastAsia="CIDFont+F2" w:cstheme="minorHAnsi"/>
          <w:sz w:val="18"/>
          <w:szCs w:val="18"/>
        </w:rPr>
        <w:t xml:space="preserve">rząd na listwie cokołowej) przy zastosowaniu wiązania (przesunięcie min. 15 cm) w płaszczyźnie ściany i w </w:t>
      </w:r>
      <w:r w:rsidR="001B0A9C" w:rsidRPr="001E4DD1">
        <w:rPr>
          <w:rFonts w:eastAsia="CIDFont+F2" w:cstheme="minorHAnsi"/>
          <w:sz w:val="18"/>
          <w:szCs w:val="18"/>
        </w:rPr>
        <w:t>narożach budynku</w:t>
      </w:r>
      <w:r w:rsidRPr="001E4DD1">
        <w:rPr>
          <w:rFonts w:eastAsia="CIDFont+F2" w:cstheme="minorHAnsi"/>
          <w:sz w:val="18"/>
          <w:szCs w:val="18"/>
        </w:rPr>
        <w:t>. Niedopuszczalne jest pokrywanie się krawędzi płyt termoizolacyjnych z krawędziami naroży otworów na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elewacji. Po nałożeniu zaprawy, płytę należy przyłożyć do podłoża, dosuwając ją szczelnie do już przyklejonych płyt i</w:t>
      </w:r>
      <w:r w:rsidR="001B0A9C">
        <w:rPr>
          <w:rFonts w:eastAsia="CIDFont+F2" w:cstheme="minorHAnsi"/>
          <w:sz w:val="18"/>
          <w:szCs w:val="18"/>
        </w:rPr>
        <w:t xml:space="preserve"> </w:t>
      </w:r>
      <w:r w:rsidRPr="001E4DD1">
        <w:rPr>
          <w:rFonts w:eastAsia="CIDFont+F2" w:cstheme="minorHAnsi"/>
          <w:sz w:val="18"/>
          <w:szCs w:val="18"/>
        </w:rPr>
        <w:t>docisnąć, pamiętając o kontroli płaszczyzn przy pomocy poziomicy.</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Należy zapewnić szczelność warstwy izolacji termicznej poprzez ścisłe ułożenie płyt i wypełnienie ewentualnych szczelin paskami izolacji lub – w przypadku styropianu – pianką uszczelniającą. Jeżeli zaprawa klejąca wyciśnie się</w:t>
      </w:r>
      <w:r w:rsidR="001B0A9C">
        <w:rPr>
          <w:rFonts w:eastAsia="CIDFont+F2" w:cstheme="minorHAnsi"/>
          <w:sz w:val="18"/>
          <w:szCs w:val="18"/>
        </w:rPr>
        <w:t xml:space="preserve"> </w:t>
      </w:r>
      <w:r w:rsidRPr="001E4DD1">
        <w:rPr>
          <w:rFonts w:eastAsia="CIDFont+F2" w:cstheme="minorHAnsi"/>
          <w:sz w:val="18"/>
          <w:szCs w:val="18"/>
        </w:rPr>
        <w:t>poza obrys płyty, należy ją usunąć.</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Po związaniu zaprawy klejącej, płaszczyznę płyt izolacji termicznej można przystąpić do szlifowania </w:t>
      </w:r>
      <w:r w:rsidR="001B0A9C" w:rsidRPr="001E4DD1">
        <w:rPr>
          <w:rFonts w:eastAsia="CIDFont+F2" w:cstheme="minorHAnsi"/>
          <w:sz w:val="18"/>
          <w:szCs w:val="18"/>
        </w:rPr>
        <w:t>ich powierzchni</w:t>
      </w:r>
      <w:r w:rsidRPr="001E4DD1">
        <w:rPr>
          <w:rFonts w:eastAsia="CIDFont+F2" w:cstheme="minorHAnsi"/>
          <w:sz w:val="18"/>
          <w:szCs w:val="18"/>
        </w:rPr>
        <w:t xml:space="preserve"> tarką lub pacą obłożoną grubym papierem ściernym. Likwidowane są wtedy ewentualne uskoki </w:t>
      </w:r>
      <w:r w:rsidR="001B0A9C" w:rsidRPr="001E4DD1">
        <w:rPr>
          <w:rFonts w:eastAsia="CIDFont+F2" w:cstheme="minorHAnsi"/>
          <w:sz w:val="18"/>
          <w:szCs w:val="18"/>
        </w:rPr>
        <w:t>krawędzi płyt</w:t>
      </w:r>
      <w:r w:rsidRPr="001E4DD1">
        <w:rPr>
          <w:rFonts w:eastAsia="CIDFont+F2" w:cstheme="minorHAnsi"/>
          <w:sz w:val="18"/>
          <w:szCs w:val="18"/>
        </w:rPr>
        <w:t>. W przypadku płyt styropianu, w sytuacji gdy od ich przyklejenia minął dłuższy czas, należy je skontrolować i w</w:t>
      </w:r>
      <w:r w:rsidR="001B0A9C">
        <w:rPr>
          <w:rFonts w:eastAsia="CIDFont+F2" w:cstheme="minorHAnsi"/>
          <w:sz w:val="18"/>
          <w:szCs w:val="18"/>
        </w:rPr>
        <w:t xml:space="preserve"> </w:t>
      </w:r>
      <w:r w:rsidRPr="001E4DD1">
        <w:rPr>
          <w:rFonts w:eastAsia="CIDFont+F2" w:cstheme="minorHAnsi"/>
          <w:sz w:val="18"/>
          <w:szCs w:val="18"/>
        </w:rPr>
        <w:t xml:space="preserve">razie potrzeby przeszlifować i </w:t>
      </w:r>
      <w:r w:rsidRPr="001E4DD1">
        <w:rPr>
          <w:rFonts w:eastAsia="CIDFont+F2" w:cstheme="minorHAnsi"/>
          <w:sz w:val="18"/>
          <w:szCs w:val="18"/>
        </w:rPr>
        <w:lastRenderedPageBreak/>
        <w:t>usunąć nalot powierzchniowy. Jeśli od przyklejenia styropianu upłynął czas dłuższy niż 3miesiące, zabieg ten jest obligatoryjny.</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Zgodnie z wymaganiami systemowymi, najczęściej nie wcześniej, niż 24 godziny po zakończeniu klejenia, </w:t>
      </w:r>
      <w:r w:rsidR="001B0A9C" w:rsidRPr="001E4DD1">
        <w:rPr>
          <w:rFonts w:eastAsia="CIDFont+F2" w:cstheme="minorHAnsi"/>
          <w:sz w:val="18"/>
          <w:szCs w:val="18"/>
        </w:rPr>
        <w:t>należy wykonać</w:t>
      </w:r>
      <w:r w:rsidRPr="001E4DD1">
        <w:rPr>
          <w:rFonts w:eastAsia="CIDFont+F2" w:cstheme="minorHAnsi"/>
          <w:sz w:val="18"/>
          <w:szCs w:val="18"/>
        </w:rPr>
        <w:t xml:space="preserve">, jeśli są przewidziane w projekcie, mocowanie łącznikami mechanicznymi (kołkami rozporowymi). </w:t>
      </w:r>
      <w:r w:rsidR="001B0A9C" w:rsidRPr="001E4DD1">
        <w:rPr>
          <w:rFonts w:eastAsia="CIDFont+F2" w:cstheme="minorHAnsi"/>
          <w:sz w:val="18"/>
          <w:szCs w:val="18"/>
        </w:rPr>
        <w:t>Długość łączników</w:t>
      </w:r>
      <w:r w:rsidRPr="001E4DD1">
        <w:rPr>
          <w:rFonts w:eastAsia="CIDFont+F2" w:cstheme="minorHAnsi"/>
          <w:sz w:val="18"/>
          <w:szCs w:val="18"/>
        </w:rPr>
        <w:t xml:space="preserve"> zależna jest od grubości płyt izolacji termicznej, stanu i rodzaju podłoża. Ich rozstaw (min. 4 szt./m2) – od</w:t>
      </w:r>
      <w:r w:rsidR="001B0A9C">
        <w:rPr>
          <w:rFonts w:eastAsia="CIDFont+F2" w:cstheme="minorHAnsi"/>
          <w:sz w:val="18"/>
          <w:szCs w:val="18"/>
        </w:rPr>
        <w:t xml:space="preserve"> </w:t>
      </w:r>
      <w:r w:rsidRPr="001E4DD1">
        <w:rPr>
          <w:rFonts w:eastAsia="CIDFont+F2" w:cstheme="minorHAnsi"/>
          <w:sz w:val="18"/>
          <w:szCs w:val="18"/>
        </w:rPr>
        <w:t xml:space="preserve">rodzaju izolacji termicznej i strefy elewacji. Po nawierceniu otworów umieścić w nich kołki rozporowe, a </w:t>
      </w:r>
      <w:r w:rsidR="001B0A9C" w:rsidRPr="001E4DD1">
        <w:rPr>
          <w:rFonts w:eastAsia="CIDFont+F2" w:cstheme="minorHAnsi"/>
          <w:sz w:val="18"/>
          <w:szCs w:val="18"/>
        </w:rPr>
        <w:t>następnie wkręcić</w:t>
      </w:r>
      <w:r w:rsidRPr="001E4DD1">
        <w:rPr>
          <w:rFonts w:eastAsia="CIDFont+F2" w:cstheme="minorHAnsi"/>
          <w:sz w:val="18"/>
          <w:szCs w:val="18"/>
        </w:rPr>
        <w:t xml:space="preserve"> lub wbić trzpienie.</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5.5.3. Wykonanie detali elewacji</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W następnej kolejności ukształtować detale BSO – ościeża, krawędzie narożników budynku i ościeży, </w:t>
      </w:r>
      <w:r w:rsidR="001B0A9C" w:rsidRPr="001E4DD1">
        <w:rPr>
          <w:rFonts w:eastAsia="CIDFont+F2" w:cstheme="minorHAnsi"/>
          <w:sz w:val="18"/>
          <w:szCs w:val="18"/>
        </w:rPr>
        <w:t>szczeliny dylatacyjne</w:t>
      </w:r>
      <w:r w:rsidRPr="001E4DD1">
        <w:rPr>
          <w:rFonts w:eastAsia="CIDFont+F2" w:cstheme="minorHAnsi"/>
          <w:sz w:val="18"/>
          <w:szCs w:val="18"/>
        </w:rPr>
        <w:t xml:space="preserve">, styki i połączenia. W celu zwiększenia odporności układu na uszkodzenia mechaniczne, </w:t>
      </w:r>
      <w:r w:rsidR="001B0A9C" w:rsidRPr="001E4DD1">
        <w:rPr>
          <w:rFonts w:eastAsia="CIDFont+F2" w:cstheme="minorHAnsi"/>
          <w:sz w:val="18"/>
          <w:szCs w:val="18"/>
        </w:rPr>
        <w:t>umożliwienia swobodnego</w:t>
      </w:r>
      <w:r w:rsidRPr="001E4DD1">
        <w:rPr>
          <w:rFonts w:eastAsia="CIDFont+F2" w:cstheme="minorHAnsi"/>
          <w:sz w:val="18"/>
          <w:szCs w:val="18"/>
        </w:rPr>
        <w:t xml:space="preserve"> odprowadzania wody oraz wykonania dylatacji należy zamontować profile wykończeniowe. Profile montuje się we wszystkich szczególnych miejscach elewacji, takich jak: narożniki, ościeża, parapety itp. Profile </w:t>
      </w:r>
      <w:r w:rsidR="001B0A9C" w:rsidRPr="001E4DD1">
        <w:rPr>
          <w:rFonts w:eastAsia="CIDFont+F2" w:cstheme="minorHAnsi"/>
          <w:sz w:val="18"/>
          <w:szCs w:val="18"/>
        </w:rPr>
        <w:t>te można</w:t>
      </w:r>
      <w:r w:rsidRPr="001E4DD1">
        <w:rPr>
          <w:rFonts w:eastAsia="CIDFont+F2" w:cstheme="minorHAnsi"/>
          <w:sz w:val="18"/>
          <w:szCs w:val="18"/>
        </w:rPr>
        <w:t xml:space="preserve"> mocować także równocześnie z zatapianiem siatki w warstwie zbrojonej systemu.</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5.5.4. Wykonanie warstwy zbrojonej</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Jeśli system nie dopuszcza skrócenia terminów do wykonania warstwy zbrojonej można przystąpić nie wcześniej niż</w:t>
      </w:r>
      <w:r w:rsidR="001B0A9C">
        <w:rPr>
          <w:rFonts w:eastAsia="CIDFont+F2" w:cstheme="minorHAnsi"/>
          <w:sz w:val="18"/>
          <w:szCs w:val="18"/>
        </w:rPr>
        <w:t xml:space="preserve"> </w:t>
      </w:r>
      <w:r w:rsidRPr="001E4DD1">
        <w:rPr>
          <w:rFonts w:eastAsia="CIDFont+F2" w:cstheme="minorHAnsi"/>
          <w:sz w:val="18"/>
          <w:szCs w:val="18"/>
        </w:rPr>
        <w:t>po 3 dniach od zamocowania płyt. W tym celu, na przyklejonych płytach izolacji cieplnej, nakłada się zaprawę klejącą,</w:t>
      </w:r>
      <w:r w:rsidR="001B0A9C">
        <w:rPr>
          <w:rFonts w:eastAsia="CIDFont+F2" w:cstheme="minorHAnsi"/>
          <w:sz w:val="18"/>
          <w:szCs w:val="18"/>
        </w:rPr>
        <w:t xml:space="preserve"> </w:t>
      </w:r>
      <w:r w:rsidRPr="001E4DD1">
        <w:rPr>
          <w:rFonts w:eastAsia="CIDFont+F2" w:cstheme="minorHAnsi"/>
          <w:sz w:val="18"/>
          <w:szCs w:val="18"/>
        </w:rPr>
        <w:t xml:space="preserve">która następnie profiluje się pacą zębatą o wielkości zębów 10-12 mm. Klej należy rozprowadzać pionowymi pasami </w:t>
      </w:r>
      <w:r w:rsidR="001B0A9C" w:rsidRPr="001E4DD1">
        <w:rPr>
          <w:rFonts w:eastAsia="CIDFont+F2" w:cstheme="minorHAnsi"/>
          <w:sz w:val="18"/>
          <w:szCs w:val="18"/>
        </w:rPr>
        <w:t>szerokości</w:t>
      </w:r>
      <w:r w:rsidRPr="001E4DD1">
        <w:rPr>
          <w:rFonts w:eastAsia="CIDFont+F2" w:cstheme="minorHAnsi"/>
          <w:sz w:val="18"/>
          <w:szCs w:val="18"/>
        </w:rPr>
        <w:t xml:space="preserve"> nieco większej niż szerokość stosowanej siatki. Następnie, zaczynając prace od góry, do tak </w:t>
      </w:r>
      <w:r w:rsidR="001B0A9C" w:rsidRPr="001E4DD1">
        <w:rPr>
          <w:rFonts w:eastAsia="CIDFont+F2" w:cstheme="minorHAnsi"/>
          <w:sz w:val="18"/>
          <w:szCs w:val="18"/>
        </w:rPr>
        <w:t>przygotowanej warstwy</w:t>
      </w:r>
      <w:r w:rsidRPr="001E4DD1">
        <w:rPr>
          <w:rFonts w:eastAsia="CIDFont+F2" w:cstheme="minorHAnsi"/>
          <w:sz w:val="18"/>
          <w:szCs w:val="18"/>
        </w:rPr>
        <w:t xml:space="preserve"> przykłada się kolejne pasy siatki zbrojącej i w kilku miejscach na całej długości zatapia je w kleju. </w:t>
      </w:r>
      <w:r w:rsidR="001B0A9C" w:rsidRPr="001E4DD1">
        <w:rPr>
          <w:rFonts w:eastAsia="CIDFont+F2" w:cstheme="minorHAnsi"/>
          <w:sz w:val="18"/>
          <w:szCs w:val="18"/>
        </w:rPr>
        <w:t>Sąsiadujące pasy</w:t>
      </w:r>
      <w:r w:rsidRPr="001E4DD1">
        <w:rPr>
          <w:rFonts w:eastAsia="CIDFont+F2" w:cstheme="minorHAnsi"/>
          <w:sz w:val="18"/>
          <w:szCs w:val="18"/>
        </w:rPr>
        <w:t xml:space="preserve"> siatki muszą być układane z zakładem min. 10 cm zarówno w pionie jak i w poziomie, a na narożach min. 15 cm.</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Zakłady siatki nie mogą się również pokrywać ze spoinami pomiędzy płytami izolacji cieplnej. Z pasków siatki </w:t>
      </w:r>
      <w:r w:rsidR="001B0A9C" w:rsidRPr="001E4DD1">
        <w:rPr>
          <w:rFonts w:eastAsia="CIDFont+F2" w:cstheme="minorHAnsi"/>
          <w:sz w:val="18"/>
          <w:szCs w:val="18"/>
        </w:rPr>
        <w:t>zbrojącej wykonuje</w:t>
      </w:r>
      <w:r w:rsidRPr="001E4DD1">
        <w:rPr>
          <w:rFonts w:eastAsia="CIDFont+F2" w:cstheme="minorHAnsi"/>
          <w:sz w:val="18"/>
          <w:szCs w:val="18"/>
        </w:rPr>
        <w:t xml:space="preserve"> się zbrojenie ukośne przy narożnikach otworów okiennych i drzwiowych. Po przyłożeniu siatki należy ją</w:t>
      </w:r>
      <w:r w:rsidR="001B0A9C">
        <w:rPr>
          <w:rFonts w:eastAsia="CIDFont+F2" w:cstheme="minorHAnsi"/>
          <w:sz w:val="18"/>
          <w:szCs w:val="18"/>
        </w:rPr>
        <w:t xml:space="preserve"> </w:t>
      </w:r>
      <w:r w:rsidRPr="001E4DD1">
        <w:rPr>
          <w:rFonts w:eastAsia="CIDFont+F2" w:cstheme="minorHAnsi"/>
          <w:sz w:val="18"/>
          <w:szCs w:val="18"/>
        </w:rPr>
        <w:t>dokładnie zatopić w warstwie kleju. W celu równomiernego zatopienia siatki klej wyciska się prowadzoną od góry,</w:t>
      </w:r>
      <w:r w:rsidR="001B0A9C">
        <w:rPr>
          <w:rFonts w:eastAsia="CIDFont+F2" w:cstheme="minorHAnsi"/>
          <w:sz w:val="18"/>
          <w:szCs w:val="18"/>
        </w:rPr>
        <w:t xml:space="preserve"> </w:t>
      </w:r>
      <w:r w:rsidRPr="001E4DD1">
        <w:rPr>
          <w:rFonts w:eastAsia="CIDFont+F2" w:cstheme="minorHAnsi"/>
          <w:sz w:val="18"/>
          <w:szCs w:val="18"/>
        </w:rPr>
        <w:t xml:space="preserve">lekko nachyloną pacą, w kierunku od środka pasa siatki na boki. Prawidłowo zatopiona siatka, jako </w:t>
      </w:r>
      <w:r w:rsidR="001B0A9C" w:rsidRPr="001E4DD1">
        <w:rPr>
          <w:rFonts w:eastAsia="CIDFont+F2" w:cstheme="minorHAnsi"/>
          <w:sz w:val="18"/>
          <w:szCs w:val="18"/>
        </w:rPr>
        <w:t>zbrojenie rozciągane</w:t>
      </w:r>
      <w:r w:rsidRPr="001E4DD1">
        <w:rPr>
          <w:rFonts w:eastAsia="CIDFont+F2" w:cstheme="minorHAnsi"/>
          <w:sz w:val="18"/>
          <w:szCs w:val="18"/>
        </w:rPr>
        <w:t>, powinna być całkowicie niewidoczna spod powierzchni kleju i nie powinna bezpośrednio stykać się z</w:t>
      </w:r>
      <w:r w:rsidR="001B0A9C">
        <w:rPr>
          <w:rFonts w:eastAsia="CIDFont+F2" w:cstheme="minorHAnsi"/>
          <w:sz w:val="18"/>
          <w:szCs w:val="18"/>
        </w:rPr>
        <w:t xml:space="preserve"> </w:t>
      </w:r>
      <w:r w:rsidRPr="001E4DD1">
        <w:rPr>
          <w:rFonts w:eastAsia="CIDFont+F2" w:cstheme="minorHAnsi"/>
          <w:sz w:val="18"/>
          <w:szCs w:val="18"/>
        </w:rPr>
        <w:t>powierzchnią płyt.</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5.5.5. Gruntowanie warstwy zbrojonej</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Zależnie od systemu, na powierzchni warstwy zbrojonej nanieść środek gruntujący.</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5.5.6. Montaż elementów dekoracyjnych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Elementy dekoracyjne zamocować (nakleić) na powierzchni wykonanej warstwy zbrojonej.</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5.5.7. Warstwa wykończeniowa – tynkowanie i malowanie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Warstwę wykończeniową wykonać po związaniu (wyschnięciu) zaprawy zbrojonej – najczęściej nie wcześniej, niż po</w:t>
      </w:r>
      <w:r w:rsidR="001B0A9C">
        <w:rPr>
          <w:rFonts w:eastAsia="CIDFont+F2" w:cstheme="minorHAnsi"/>
          <w:sz w:val="18"/>
          <w:szCs w:val="18"/>
        </w:rPr>
        <w:t xml:space="preserve"> </w:t>
      </w:r>
      <w:r w:rsidRPr="001E4DD1">
        <w:rPr>
          <w:rFonts w:eastAsia="CIDFont+F2" w:cstheme="minorHAnsi"/>
          <w:sz w:val="18"/>
          <w:szCs w:val="18"/>
        </w:rPr>
        <w:t>upływie 48 godzin od jej wykonania.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Po ewentualnym zagruntowaniu (zależnie od wymagań systemowych) nanieść masę tynku cienkowarstwowego i</w:t>
      </w:r>
      <w:r w:rsidR="001B0A9C">
        <w:rPr>
          <w:rFonts w:eastAsia="CIDFont+F2" w:cstheme="minorHAnsi"/>
          <w:sz w:val="18"/>
          <w:szCs w:val="18"/>
        </w:rPr>
        <w:t xml:space="preserve"> </w:t>
      </w:r>
      <w:r w:rsidRPr="001E4DD1">
        <w:rPr>
          <w:rFonts w:eastAsia="CIDFont+F2" w:cstheme="minorHAnsi"/>
          <w:sz w:val="18"/>
          <w:szCs w:val="18"/>
        </w:rPr>
        <w:t>poddać jego powierzchnię obróbce, zgodnie z wymaganiami producenta systemu i dokumentacją projektową oraz</w:t>
      </w:r>
      <w:r w:rsidR="001B0A9C">
        <w:rPr>
          <w:rFonts w:eastAsia="CIDFont+F2" w:cstheme="minorHAnsi"/>
          <w:sz w:val="18"/>
          <w:szCs w:val="18"/>
        </w:rPr>
        <w:t xml:space="preserve"> </w:t>
      </w:r>
      <w:r w:rsidRPr="001E4DD1">
        <w:rPr>
          <w:rFonts w:eastAsia="CIDFont+F2" w:cstheme="minorHAnsi"/>
          <w:sz w:val="18"/>
          <w:szCs w:val="18"/>
        </w:rPr>
        <w:t>specyfikacją techniczną szczegółową (w SST należy te wymagania opisać).</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Tynk nakłada się i zaciera w miarę możliwości jednocześnie na całej ścianie, metodą „mokre na mokre”, aby niebyło widać połączeń materiału wysychającego w różnym czasie. Przy większych ścianach da się to zrobić, </w:t>
      </w:r>
      <w:r w:rsidR="001B0A9C" w:rsidRPr="001E4DD1">
        <w:rPr>
          <w:rFonts w:eastAsia="CIDFont+F2" w:cstheme="minorHAnsi"/>
          <w:sz w:val="18"/>
          <w:szCs w:val="18"/>
        </w:rPr>
        <w:t>dzieląc elewację</w:t>
      </w:r>
      <w:r w:rsidRPr="001E4DD1">
        <w:rPr>
          <w:rFonts w:eastAsia="CIDFont+F2" w:cstheme="minorHAnsi"/>
          <w:sz w:val="18"/>
          <w:szCs w:val="18"/>
        </w:rPr>
        <w:t xml:space="preserve"> na 3 poziome pasy, na które wyprawę równocześnie nakłada 3 tynkarzy. Przerwy technologiczne można</w:t>
      </w:r>
      <w:r w:rsidR="001B0A9C">
        <w:rPr>
          <w:rFonts w:eastAsia="CIDFont+F2" w:cstheme="minorHAnsi"/>
          <w:sz w:val="18"/>
          <w:szCs w:val="18"/>
        </w:rPr>
        <w:t xml:space="preserve"> </w:t>
      </w:r>
      <w:r w:rsidRPr="001E4DD1">
        <w:rPr>
          <w:rFonts w:eastAsia="CIDFont+F2" w:cstheme="minorHAnsi"/>
          <w:sz w:val="18"/>
          <w:szCs w:val="18"/>
        </w:rPr>
        <w:t>wykonywać przy dylatacjach lub w narożach budynku. Sposób wykonania tynku zależny jest od typu spoiwa,</w:t>
      </w:r>
      <w:r w:rsidR="001B0A9C">
        <w:rPr>
          <w:rFonts w:eastAsia="CIDFont+F2" w:cstheme="minorHAnsi"/>
          <w:sz w:val="18"/>
          <w:szCs w:val="18"/>
        </w:rPr>
        <w:t xml:space="preserve"> </w:t>
      </w:r>
      <w:r w:rsidRPr="001E4DD1">
        <w:rPr>
          <w:rFonts w:eastAsia="CIDFont+F2" w:cstheme="minorHAnsi"/>
          <w:sz w:val="18"/>
          <w:szCs w:val="18"/>
        </w:rPr>
        <w:t>uziarnienia zaprawy i rodzaju faktury powierzchni. Powierzchnię tynku pomalować wybranym rodzajem farby – zależnie</w:t>
      </w:r>
      <w:r w:rsidR="001B0A9C">
        <w:rPr>
          <w:rFonts w:eastAsia="CIDFont+F2" w:cstheme="minorHAnsi"/>
          <w:sz w:val="18"/>
          <w:szCs w:val="18"/>
        </w:rPr>
        <w:t xml:space="preserve"> </w:t>
      </w:r>
      <w:r w:rsidRPr="001E4DD1">
        <w:rPr>
          <w:rFonts w:eastAsia="CIDFont+F2" w:cstheme="minorHAnsi"/>
          <w:sz w:val="18"/>
          <w:szCs w:val="18"/>
        </w:rPr>
        <w:t>od wymagań projektu, systemu, warunków środowiskowych.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Ze względu na powstawanie naprężeń termicznych na elewacjach południowych i zachodnich należy </w:t>
      </w:r>
      <w:r w:rsidR="001B0A9C" w:rsidRPr="001E4DD1">
        <w:rPr>
          <w:rFonts w:eastAsia="CIDFont+F2" w:cstheme="minorHAnsi"/>
          <w:sz w:val="18"/>
          <w:szCs w:val="18"/>
        </w:rPr>
        <w:t>unikać stosowania</w:t>
      </w:r>
      <w:r w:rsidRPr="001E4DD1">
        <w:rPr>
          <w:rFonts w:eastAsia="CIDFont+F2" w:cstheme="minorHAnsi"/>
          <w:sz w:val="18"/>
          <w:szCs w:val="18"/>
        </w:rPr>
        <w:t xml:space="preserve"> kolorów ciemnych o współczynniku odbicia rozproszonego poniżej 30.</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5.5.8. Warstwa wykończeniowa – płytka elastyczna elewacyjna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Do klejenia płytek dekoracyjnych należy używać kleju</w:t>
      </w:r>
      <w:r w:rsidR="001B0A9C">
        <w:rPr>
          <w:rFonts w:eastAsia="CIDFont+F2" w:cstheme="minorHAnsi"/>
          <w:sz w:val="18"/>
          <w:szCs w:val="18"/>
        </w:rPr>
        <w:t xml:space="preserve"> </w:t>
      </w:r>
      <w:r w:rsidRPr="001E4DD1">
        <w:rPr>
          <w:rFonts w:eastAsia="CIDFont+F2" w:cstheme="minorHAnsi"/>
          <w:sz w:val="18"/>
          <w:szCs w:val="18"/>
        </w:rPr>
        <w:t>w kolorze odpowiednim do koloru płytek, gdyż</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będzie to także kolor fugi . Przed użyciem klej należy </w:t>
      </w:r>
      <w:r w:rsidR="001B0A9C" w:rsidRPr="001E4DD1">
        <w:rPr>
          <w:rFonts w:eastAsia="CIDFont+F2" w:cstheme="minorHAnsi"/>
          <w:sz w:val="18"/>
          <w:szCs w:val="18"/>
        </w:rPr>
        <w:t>dokładnie przemieszać</w:t>
      </w:r>
      <w:r w:rsidRPr="001E4DD1">
        <w:rPr>
          <w:rFonts w:eastAsia="CIDFont+F2" w:cstheme="minorHAnsi"/>
          <w:sz w:val="18"/>
          <w:szCs w:val="18"/>
        </w:rPr>
        <w:t xml:space="preserve"> za pomocą mieszadła wstęgowego (spiralaz taśmy metalowej) do uzyskania jednorodnej konsystencji</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Klej nakładać pacą zębatą 4 mm. Nie wolno rozcieńczać kleju</w:t>
      </w:r>
      <w:r w:rsidR="001B0A9C">
        <w:rPr>
          <w:rFonts w:eastAsia="CIDFont+F2" w:cstheme="minorHAnsi"/>
          <w:sz w:val="18"/>
          <w:szCs w:val="18"/>
        </w:rPr>
        <w:t xml:space="preserve"> </w:t>
      </w:r>
      <w:r w:rsidRPr="001E4DD1">
        <w:rPr>
          <w:rFonts w:eastAsia="CIDFont+F2" w:cstheme="minorHAnsi"/>
          <w:sz w:val="18"/>
          <w:szCs w:val="18"/>
        </w:rPr>
        <w:t xml:space="preserve">wodą . </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Optymalny zakres stosowania: + 10° C do +25° C.</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Przechowywać w szczelnie zamkniętych oryginalnych pojemnikach.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Czas schnięcia kleju (osiągnięcia parametrów użytkowych ) od3 do 5 dni w zależności od temperatury i warunków zewnętrznych.</w:t>
      </w:r>
      <w:r w:rsidR="001B0A9C">
        <w:rPr>
          <w:rFonts w:eastAsia="CIDFont+F2" w:cstheme="minorHAnsi"/>
          <w:sz w:val="18"/>
          <w:szCs w:val="18"/>
        </w:rPr>
        <w:t xml:space="preserve"> </w:t>
      </w:r>
      <w:r w:rsidRPr="001E4DD1">
        <w:rPr>
          <w:rFonts w:eastAsia="CIDFont+F2" w:cstheme="minorHAnsi"/>
          <w:sz w:val="18"/>
          <w:szCs w:val="18"/>
        </w:rPr>
        <w:t>Chronić przed mrozem.</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Na przygotowane podłoże nakładamy klej pacą zębatą 4 mm,</w:t>
      </w:r>
      <w:r w:rsidR="001B0A9C">
        <w:rPr>
          <w:rFonts w:eastAsia="CIDFont+F2" w:cstheme="minorHAnsi"/>
          <w:sz w:val="18"/>
          <w:szCs w:val="18"/>
        </w:rPr>
        <w:t xml:space="preserve"> </w:t>
      </w:r>
      <w:r w:rsidRPr="001E4DD1">
        <w:rPr>
          <w:rFonts w:eastAsia="CIDFont+F2" w:cstheme="minorHAnsi"/>
          <w:sz w:val="18"/>
          <w:szCs w:val="18"/>
        </w:rPr>
        <w:t>tak aby pasemka kleju układały się prostopadle do układanych</w:t>
      </w:r>
      <w:r w:rsidR="001B0A9C">
        <w:rPr>
          <w:rFonts w:eastAsia="CIDFont+F2" w:cstheme="minorHAnsi"/>
          <w:sz w:val="18"/>
          <w:szCs w:val="18"/>
        </w:rPr>
        <w:t xml:space="preserve"> </w:t>
      </w:r>
      <w:r w:rsidRPr="001E4DD1">
        <w:rPr>
          <w:rFonts w:eastAsia="CIDFont+F2" w:cstheme="minorHAnsi"/>
          <w:sz w:val="18"/>
          <w:szCs w:val="18"/>
        </w:rPr>
        <w:t>płytek. Ułatwia to przyklejanie płytek i wykonanie fug. W zależności</w:t>
      </w:r>
      <w:r w:rsidR="001B0A9C">
        <w:rPr>
          <w:rFonts w:eastAsia="CIDFont+F2" w:cstheme="minorHAnsi"/>
          <w:sz w:val="18"/>
          <w:szCs w:val="18"/>
        </w:rPr>
        <w:t xml:space="preserve"> </w:t>
      </w:r>
      <w:r w:rsidRPr="001E4DD1">
        <w:rPr>
          <w:rFonts w:eastAsia="CIDFont+F2" w:cstheme="minorHAnsi"/>
          <w:sz w:val="18"/>
          <w:szCs w:val="18"/>
        </w:rPr>
        <w:t>od warunków atmosferycznych (temperatura, wiatr,</w:t>
      </w:r>
      <w:r w:rsidR="001B0A9C">
        <w:rPr>
          <w:rFonts w:eastAsia="CIDFont+F2" w:cstheme="minorHAnsi"/>
          <w:sz w:val="18"/>
          <w:szCs w:val="18"/>
        </w:rPr>
        <w:t xml:space="preserve"> </w:t>
      </w:r>
      <w:r w:rsidRPr="001E4DD1">
        <w:rPr>
          <w:rFonts w:eastAsia="CIDFont+F2" w:cstheme="minorHAnsi"/>
          <w:sz w:val="18"/>
          <w:szCs w:val="18"/>
        </w:rPr>
        <w:t>wilgotność, nasłonecznienie ) należy klej nałożyć na taką powierzchnię(najlepiej od 0,5 do 1 m2), aby zdążyć nakleić płytkina całą powierzchnię z nałożonym klejem i nie do</w:t>
      </w:r>
      <w:r w:rsidR="001B0A9C">
        <w:rPr>
          <w:rFonts w:eastAsia="CIDFont+F2" w:cstheme="minorHAnsi"/>
          <w:sz w:val="18"/>
          <w:szCs w:val="18"/>
        </w:rPr>
        <w:t xml:space="preserve"> </w:t>
      </w:r>
      <w:r w:rsidRPr="001E4DD1">
        <w:rPr>
          <w:rFonts w:eastAsia="CIDFont+F2" w:cstheme="minorHAnsi"/>
          <w:sz w:val="18"/>
          <w:szCs w:val="18"/>
        </w:rPr>
        <w:t>puścić</w:t>
      </w:r>
      <w:r w:rsidR="001B0A9C">
        <w:rPr>
          <w:rFonts w:eastAsia="CIDFont+F2" w:cstheme="minorHAnsi"/>
          <w:sz w:val="18"/>
          <w:szCs w:val="18"/>
        </w:rPr>
        <w:t xml:space="preserve"> </w:t>
      </w:r>
      <w:r w:rsidRPr="001E4DD1">
        <w:rPr>
          <w:rFonts w:eastAsia="CIDFont+F2" w:cstheme="minorHAnsi"/>
          <w:sz w:val="18"/>
          <w:szCs w:val="18"/>
        </w:rPr>
        <w:t>do jego przysychania.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Klejenie rozpoczynamy od wyznaczenia górnej linii klejenia.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Po nałożeniu kleju rozpoczynamy klejenie od przyklejenia narożników( jeśli zachodzi taka potrzeba) lub wyznaczenia </w:t>
      </w:r>
      <w:r w:rsidR="001B0A9C" w:rsidRPr="001E4DD1">
        <w:rPr>
          <w:rFonts w:eastAsia="CIDFont+F2" w:cstheme="minorHAnsi"/>
          <w:sz w:val="18"/>
          <w:szCs w:val="18"/>
        </w:rPr>
        <w:t>linii pionowej</w:t>
      </w:r>
      <w:r w:rsidRPr="001E4DD1">
        <w:rPr>
          <w:rFonts w:eastAsia="CIDFont+F2" w:cstheme="minorHAnsi"/>
          <w:sz w:val="18"/>
          <w:szCs w:val="18"/>
        </w:rPr>
        <w:t xml:space="preserve">, od której rozpoczynamy układanie górnego </w:t>
      </w:r>
      <w:r w:rsidR="001B0A9C" w:rsidRPr="001E4DD1">
        <w:rPr>
          <w:rFonts w:eastAsia="CIDFont+F2" w:cstheme="minorHAnsi"/>
          <w:sz w:val="18"/>
          <w:szCs w:val="18"/>
        </w:rPr>
        <w:t>rzędu płytek</w:t>
      </w:r>
      <w:r w:rsidRPr="001E4DD1">
        <w:rPr>
          <w:rFonts w:eastAsia="CIDFont+F2" w:cstheme="minorHAnsi"/>
          <w:sz w:val="18"/>
          <w:szCs w:val="18"/>
        </w:rPr>
        <w:t xml:space="preserve"> z zachowaniem odstępów na fugi . </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Nałożoną </w:t>
      </w:r>
      <w:r w:rsidR="001B0A9C" w:rsidRPr="001E4DD1">
        <w:rPr>
          <w:rFonts w:eastAsia="CIDFont+F2" w:cstheme="minorHAnsi"/>
          <w:sz w:val="18"/>
          <w:szCs w:val="18"/>
        </w:rPr>
        <w:t>płytkę starannie</w:t>
      </w:r>
      <w:r w:rsidRPr="001E4DD1">
        <w:rPr>
          <w:rFonts w:eastAsia="CIDFont+F2" w:cstheme="minorHAnsi"/>
          <w:sz w:val="18"/>
          <w:szCs w:val="18"/>
        </w:rPr>
        <w:t xml:space="preserve"> dociskamy, tak aby wycisnąć nadmiar kleju z </w:t>
      </w:r>
      <w:r w:rsidR="001B0A9C" w:rsidRPr="001E4DD1">
        <w:rPr>
          <w:rFonts w:eastAsia="CIDFont+F2" w:cstheme="minorHAnsi"/>
          <w:sz w:val="18"/>
          <w:szCs w:val="18"/>
        </w:rPr>
        <w:t>każdej strony</w:t>
      </w:r>
      <w:r w:rsidRPr="001E4DD1">
        <w:rPr>
          <w:rFonts w:eastAsia="CIDFont+F2" w:cstheme="minorHAnsi"/>
          <w:sz w:val="18"/>
          <w:szCs w:val="18"/>
        </w:rPr>
        <w:t xml:space="preserve"> płytki. </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W ten sam sposób przyklejamy następne płytki.</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Po przyklejeniu płytek na nałożonym kleju przystępujemy do</w:t>
      </w:r>
      <w:r w:rsidR="001B0A9C">
        <w:rPr>
          <w:rFonts w:eastAsia="CIDFont+F2" w:cstheme="minorHAnsi"/>
          <w:sz w:val="18"/>
          <w:szCs w:val="18"/>
        </w:rPr>
        <w:t xml:space="preserve"> </w:t>
      </w:r>
      <w:r w:rsidRPr="001E4DD1">
        <w:rPr>
          <w:rFonts w:eastAsia="CIDFont+F2" w:cstheme="minorHAnsi"/>
          <w:sz w:val="18"/>
          <w:szCs w:val="18"/>
        </w:rPr>
        <w:t xml:space="preserve">fugowania . </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Fugowanie wykonujemy małym płaskim pędzlem</w:t>
      </w:r>
      <w:r w:rsidR="001B0A9C">
        <w:rPr>
          <w:rFonts w:eastAsia="CIDFont+F2" w:cstheme="minorHAnsi"/>
          <w:sz w:val="18"/>
          <w:szCs w:val="18"/>
        </w:rPr>
        <w:t xml:space="preserve"> </w:t>
      </w:r>
      <w:r w:rsidRPr="001E4DD1">
        <w:rPr>
          <w:rFonts w:eastAsia="CIDFont+F2" w:cstheme="minorHAnsi"/>
          <w:sz w:val="18"/>
          <w:szCs w:val="18"/>
        </w:rPr>
        <w:t>o twardym włosiu i o szerokości zbliżonej do szerokości fug .</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Pędzel musi być zwilżony w stopniu ułatwiającym wyrównanie</w:t>
      </w:r>
      <w:r w:rsidR="00945FC9">
        <w:rPr>
          <w:rFonts w:eastAsia="CIDFont+F2" w:cstheme="minorHAnsi"/>
          <w:sz w:val="18"/>
          <w:szCs w:val="18"/>
        </w:rPr>
        <w:t xml:space="preserve"> </w:t>
      </w:r>
      <w:r w:rsidRPr="001E4DD1">
        <w:rPr>
          <w:rFonts w:eastAsia="CIDFont+F2" w:cstheme="minorHAnsi"/>
          <w:sz w:val="18"/>
          <w:szCs w:val="18"/>
        </w:rPr>
        <w:t>kleju w fugach.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lastRenderedPageBreak/>
        <w:t>Fugujemy wzdłuż poziomych i pionowych krawędzi płytek,</w:t>
      </w:r>
      <w:r w:rsidR="00945FC9">
        <w:rPr>
          <w:rFonts w:eastAsia="CIDFont+F2" w:cstheme="minorHAnsi"/>
          <w:sz w:val="18"/>
          <w:szCs w:val="18"/>
        </w:rPr>
        <w:t xml:space="preserve"> </w:t>
      </w:r>
      <w:r w:rsidRPr="001E4DD1">
        <w:rPr>
          <w:rFonts w:eastAsia="CIDFont+F2" w:cstheme="minorHAnsi"/>
          <w:sz w:val="18"/>
          <w:szCs w:val="18"/>
        </w:rPr>
        <w:t xml:space="preserve">tak aby klej ściśle przylegał do bocznych krawędzi płytek. Niedopuszczalne jest pozostawienie szczelin między </w:t>
      </w:r>
      <w:r w:rsidR="00945FC9" w:rsidRPr="001E4DD1">
        <w:rPr>
          <w:rFonts w:eastAsia="CIDFont+F2" w:cstheme="minorHAnsi"/>
          <w:sz w:val="18"/>
          <w:szCs w:val="18"/>
        </w:rPr>
        <w:t>płytkami</w:t>
      </w:r>
      <w:r w:rsidRPr="001E4DD1">
        <w:rPr>
          <w:rFonts w:eastAsia="CIDFont+F2" w:cstheme="minorHAnsi"/>
          <w:sz w:val="18"/>
          <w:szCs w:val="18"/>
        </w:rPr>
        <w:t xml:space="preserve"> klejem, gdyż może to doprowadzić do odspojenia płytek,</w:t>
      </w:r>
      <w:r w:rsidR="00945FC9">
        <w:rPr>
          <w:rFonts w:eastAsia="CIDFont+F2" w:cstheme="minorHAnsi"/>
          <w:sz w:val="18"/>
          <w:szCs w:val="18"/>
        </w:rPr>
        <w:t xml:space="preserve"> </w:t>
      </w:r>
      <w:r w:rsidRPr="001E4DD1">
        <w:rPr>
          <w:rFonts w:eastAsia="CIDFont+F2" w:cstheme="minorHAnsi"/>
          <w:sz w:val="18"/>
          <w:szCs w:val="18"/>
        </w:rPr>
        <w:t>zwłaszcza w okresie zimowym. Po zafugowaniu nałożonych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płytek ponownie nakładamy klej na określoną powierzchnię,</w:t>
      </w:r>
      <w:r w:rsidR="00945FC9">
        <w:rPr>
          <w:rFonts w:eastAsia="CIDFont+F2" w:cstheme="minorHAnsi"/>
          <w:sz w:val="18"/>
          <w:szCs w:val="18"/>
        </w:rPr>
        <w:t xml:space="preserve"> </w:t>
      </w:r>
      <w:r w:rsidRPr="001E4DD1">
        <w:rPr>
          <w:rFonts w:eastAsia="CIDFont+F2" w:cstheme="minorHAnsi"/>
          <w:sz w:val="18"/>
          <w:szCs w:val="18"/>
        </w:rPr>
        <w:t>przyklejamy płytki, ewentualnie korygując ich położenie w stosunku</w:t>
      </w:r>
      <w:r w:rsidR="00945FC9">
        <w:rPr>
          <w:rFonts w:eastAsia="CIDFont+F2" w:cstheme="minorHAnsi"/>
          <w:sz w:val="18"/>
          <w:szCs w:val="18"/>
        </w:rPr>
        <w:t xml:space="preserve"> </w:t>
      </w:r>
      <w:r w:rsidRPr="001E4DD1">
        <w:rPr>
          <w:rFonts w:eastAsia="CIDFont+F2" w:cstheme="minorHAnsi"/>
          <w:sz w:val="18"/>
          <w:szCs w:val="18"/>
        </w:rPr>
        <w:t>do pozostałych, a następnie je fugujemy. Postępujemy</w:t>
      </w:r>
      <w:r w:rsidR="00945FC9">
        <w:rPr>
          <w:rFonts w:eastAsia="CIDFont+F2" w:cstheme="minorHAnsi"/>
          <w:sz w:val="18"/>
          <w:szCs w:val="18"/>
        </w:rPr>
        <w:t xml:space="preserve"> </w:t>
      </w:r>
      <w:r w:rsidRPr="001E4DD1">
        <w:rPr>
          <w:rFonts w:eastAsia="CIDFont+F2" w:cstheme="minorHAnsi"/>
          <w:sz w:val="18"/>
          <w:szCs w:val="18"/>
        </w:rPr>
        <w:t>tak według powyższych zasad aż do ułożenia całej zaplanowanej</w:t>
      </w:r>
      <w:r w:rsidR="00945FC9">
        <w:rPr>
          <w:rFonts w:eastAsia="CIDFont+F2" w:cstheme="minorHAnsi"/>
          <w:sz w:val="18"/>
          <w:szCs w:val="18"/>
        </w:rPr>
        <w:t xml:space="preserve"> </w:t>
      </w:r>
      <w:r w:rsidRPr="001E4DD1">
        <w:rPr>
          <w:rFonts w:eastAsia="CIDFont+F2" w:cstheme="minorHAnsi"/>
          <w:sz w:val="18"/>
          <w:szCs w:val="18"/>
        </w:rPr>
        <w:t>powierzchni. Ułożone płytkami powierzchnie należy</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chronić przed opadami deszczu do czasu całkowitego wyschnięcia(3 do 5 dni ). Płytki w zastosowaniach </w:t>
      </w:r>
      <w:r w:rsidR="00945FC9" w:rsidRPr="001E4DD1">
        <w:rPr>
          <w:rFonts w:eastAsia="CIDFont+F2" w:cstheme="minorHAnsi"/>
          <w:sz w:val="18"/>
          <w:szCs w:val="18"/>
        </w:rPr>
        <w:t>zewnętrznych należy</w:t>
      </w:r>
      <w:r w:rsidRPr="001E4DD1">
        <w:rPr>
          <w:rFonts w:eastAsia="CIDFont+F2" w:cstheme="minorHAnsi"/>
          <w:sz w:val="18"/>
          <w:szCs w:val="18"/>
        </w:rPr>
        <w:t xml:space="preserve"> po wyschnięciu kleju zaimpregnować Impregnatem</w:t>
      </w:r>
      <w:r w:rsidR="00945FC9">
        <w:rPr>
          <w:rFonts w:eastAsia="CIDFont+F2" w:cstheme="minorHAnsi"/>
          <w:sz w:val="18"/>
          <w:szCs w:val="18"/>
        </w:rPr>
        <w:t xml:space="preserve"> </w:t>
      </w:r>
      <w:r w:rsidRPr="001E4DD1">
        <w:rPr>
          <w:rFonts w:eastAsia="CIDFont+F2" w:cstheme="minorHAnsi"/>
          <w:sz w:val="18"/>
          <w:szCs w:val="18"/>
        </w:rPr>
        <w:t xml:space="preserve">Zabezpieczającym. </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6. KONTROLA JAKOŚCI ROBÓT</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6.1. Zasady ogólne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Ogólne zasady kontroli jakości robót podano w ST „Wymagania ogólne” Kod CPV 45000000-7, pkt 6.</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6.2. Badania przed przystąpieniem do robót ociepleniowych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Przed przystąpieniem do robót ociepleniowych należy przeprowadzić badania materiałów, które będą wykorzystane do</w:t>
      </w:r>
      <w:r w:rsidR="00945FC9">
        <w:rPr>
          <w:rFonts w:eastAsia="CIDFont+F2" w:cstheme="minorHAnsi"/>
          <w:sz w:val="18"/>
          <w:szCs w:val="18"/>
        </w:rPr>
        <w:t xml:space="preserve"> </w:t>
      </w:r>
      <w:r w:rsidRPr="001E4DD1">
        <w:rPr>
          <w:rFonts w:eastAsia="CIDFont+F2" w:cstheme="minorHAnsi"/>
          <w:sz w:val="18"/>
          <w:szCs w:val="18"/>
        </w:rPr>
        <w:t>wykonywania robót oraz dokonać oceny podłoża.</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6.2.1. Badania materiałów</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Badanie materiałów przeprowadza się pośrednio na podstawie zapisów w dzienniku budowy, dotyczących </w:t>
      </w:r>
      <w:r w:rsidR="00945FC9" w:rsidRPr="001E4DD1">
        <w:rPr>
          <w:rFonts w:eastAsia="CIDFont+F2" w:cstheme="minorHAnsi"/>
          <w:sz w:val="18"/>
          <w:szCs w:val="18"/>
        </w:rPr>
        <w:t>przyjęcia materiałów</w:t>
      </w:r>
      <w:r w:rsidRPr="001E4DD1">
        <w:rPr>
          <w:rFonts w:eastAsia="CIDFont+F2" w:cstheme="minorHAnsi"/>
          <w:sz w:val="18"/>
          <w:szCs w:val="18"/>
        </w:rPr>
        <w:t xml:space="preserve"> na budowę oraz dokumentów towarzyszących wysyłce materiałów przez producenta, potwierdzających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zgodność użytych materiałów z wymaganiami dokumentacji projektowej i specyfikacji technicznej (szczegółowej)pokrycia, opracowanej dla realizowanego przedmiotu zamówienia oraz normami powołanymi w pkt. 2.2. niniejszej ST.</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6.2.2. Ocena podłoża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Badanie stanu podłoża należy przeprowadzić według wymagań określonych w pkt. 5.3. oraz 5.4. niniejszej ST.</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Prawidłowo przygotowane podłoże powinno spełniać następujące warunki:</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być odpowiednio nośne – o wytrzymałości na odrywanie określonej metodą „pulloff”</w:t>
      </w:r>
      <w:r w:rsidR="00945FC9">
        <w:rPr>
          <w:rFonts w:eastAsia="CIDFont+F2" w:cstheme="minorHAnsi"/>
          <w:sz w:val="18"/>
          <w:szCs w:val="18"/>
        </w:rPr>
        <w:t xml:space="preserve"> </w:t>
      </w:r>
      <w:r w:rsidRPr="001E4DD1">
        <w:rPr>
          <w:rFonts w:eastAsia="CIDFont+F2" w:cstheme="minorHAnsi"/>
          <w:sz w:val="18"/>
          <w:szCs w:val="18"/>
        </w:rPr>
        <w:t>lub za pomocą testu odrywania próbnie zamontowanej płyty izolacji cieplnej,</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 być oczyszczone z pyłu, luźnych powłok malarskich lub cienkowarstwowych wypraw tynkarskich </w:t>
      </w:r>
      <w:r w:rsidR="00945FC9" w:rsidRPr="001E4DD1">
        <w:rPr>
          <w:rFonts w:eastAsia="CIDFont+F2" w:cstheme="minorHAnsi"/>
          <w:sz w:val="18"/>
          <w:szCs w:val="18"/>
        </w:rPr>
        <w:t>oraz zagruntowane</w:t>
      </w:r>
      <w:r w:rsidRPr="001E4DD1">
        <w:rPr>
          <w:rFonts w:eastAsia="CIDFont+F2" w:cstheme="minorHAnsi"/>
          <w:sz w:val="18"/>
          <w:szCs w:val="18"/>
        </w:rPr>
        <w:t xml:space="preserve"> jeśli jest to konieczne;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 być odpowiednio płaskie, dopuszcza się odchylenia od płaszczyzny: + 2 mm i – 4 mm, a ewentualne </w:t>
      </w:r>
      <w:r w:rsidR="00945FC9" w:rsidRPr="001E4DD1">
        <w:rPr>
          <w:rFonts w:eastAsia="CIDFont+F2" w:cstheme="minorHAnsi"/>
          <w:sz w:val="18"/>
          <w:szCs w:val="18"/>
        </w:rPr>
        <w:t>lokalne nierówności</w:t>
      </w:r>
      <w:r w:rsidRPr="001E4DD1">
        <w:rPr>
          <w:rFonts w:eastAsia="CIDFont+F2" w:cstheme="minorHAnsi"/>
          <w:sz w:val="18"/>
          <w:szCs w:val="18"/>
        </w:rPr>
        <w:t xml:space="preserve"> powinny być usunięte przez zeszlifowanie oraz wykonanie szpachlowania lub warstwy wyrównawczej;</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 być odpowiednio czyste – wszelkie zatłuszczenia, wykwity, mleczko cementowe, resztki szalunkowych </w:t>
      </w:r>
      <w:r w:rsidR="00945FC9" w:rsidRPr="001E4DD1">
        <w:rPr>
          <w:rFonts w:eastAsia="CIDFont+F2" w:cstheme="minorHAnsi"/>
          <w:sz w:val="18"/>
          <w:szCs w:val="18"/>
        </w:rPr>
        <w:t>środków antyadhezyjnych</w:t>
      </w:r>
      <w:r w:rsidRPr="001E4DD1">
        <w:rPr>
          <w:rFonts w:eastAsia="CIDFont+F2" w:cstheme="minorHAnsi"/>
          <w:sz w:val="18"/>
          <w:szCs w:val="18"/>
        </w:rPr>
        <w:t xml:space="preserve"> i inne zabrudzenia, pył, zanieczyszczenia biologiczne oraz materiały, które mogą </w:t>
      </w:r>
      <w:r w:rsidR="00945FC9" w:rsidRPr="001E4DD1">
        <w:rPr>
          <w:rFonts w:eastAsia="CIDFont+F2" w:cstheme="minorHAnsi"/>
          <w:sz w:val="18"/>
          <w:szCs w:val="18"/>
        </w:rPr>
        <w:t>zmniejszyć przyczepność</w:t>
      </w:r>
      <w:r w:rsidRPr="001E4DD1">
        <w:rPr>
          <w:rFonts w:eastAsia="CIDFont+F2" w:cstheme="minorHAnsi"/>
          <w:sz w:val="18"/>
          <w:szCs w:val="18"/>
        </w:rPr>
        <w:t xml:space="preserve"> lub wejść w reakcję chemiczną z materiałami systemu ocieplenia, powinny być </w:t>
      </w:r>
      <w:r w:rsidR="00945FC9" w:rsidRPr="001E4DD1">
        <w:rPr>
          <w:rFonts w:eastAsia="CIDFont+F2" w:cstheme="minorHAnsi"/>
          <w:sz w:val="18"/>
          <w:szCs w:val="18"/>
        </w:rPr>
        <w:t>usunięte mechanicznie</w:t>
      </w:r>
      <w:r w:rsidRPr="001E4DD1">
        <w:rPr>
          <w:rFonts w:eastAsia="CIDFont+F2" w:cstheme="minorHAnsi"/>
          <w:sz w:val="18"/>
          <w:szCs w:val="18"/>
        </w:rPr>
        <w:t xml:space="preserve"> lub zmyte pod dopuszczalnym ciśnieniem wodą (z ewentualnym zastosowaniem </w:t>
      </w:r>
      <w:r w:rsidR="00945FC9" w:rsidRPr="001E4DD1">
        <w:rPr>
          <w:rFonts w:eastAsia="CIDFont+F2" w:cstheme="minorHAnsi"/>
          <w:sz w:val="18"/>
          <w:szCs w:val="18"/>
        </w:rPr>
        <w:t>odpowiednich środków</w:t>
      </w:r>
      <w:r w:rsidRPr="001E4DD1">
        <w:rPr>
          <w:rFonts w:eastAsia="CIDFont+F2" w:cstheme="minorHAnsi"/>
          <w:sz w:val="18"/>
          <w:szCs w:val="18"/>
        </w:rPr>
        <w:t xml:space="preserve"> chemicznych);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 być odpowiednio mało wilgotne – wyschnięte po oczyszczaniu wodą oraz wolne od ewentualnego </w:t>
      </w:r>
      <w:r w:rsidR="00945FC9" w:rsidRPr="001E4DD1">
        <w:rPr>
          <w:rFonts w:eastAsia="CIDFont+F2" w:cstheme="minorHAnsi"/>
          <w:sz w:val="18"/>
          <w:szCs w:val="18"/>
        </w:rPr>
        <w:t>podciągania kapilarnego</w:t>
      </w:r>
      <w:r w:rsidRPr="001E4DD1">
        <w:rPr>
          <w:rFonts w:eastAsia="CIDFont+F2" w:cstheme="minorHAnsi"/>
          <w:sz w:val="18"/>
          <w:szCs w:val="18"/>
        </w:rPr>
        <w:t xml:space="preserve"> lub nadmiernego zawilgocenia budowlanego.</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6.3. Badania w czasie robót</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Jakość i funkcjonalność BSO zależy od prawidłowości wykonania wszystkich kolejnych etapów </w:t>
      </w:r>
      <w:r w:rsidR="00945FC9" w:rsidRPr="001E4DD1">
        <w:rPr>
          <w:rFonts w:eastAsia="CIDFont+F2" w:cstheme="minorHAnsi"/>
          <w:sz w:val="18"/>
          <w:szCs w:val="18"/>
        </w:rPr>
        <w:t>systemowo określonych</w:t>
      </w:r>
      <w:r w:rsidRPr="001E4DD1">
        <w:rPr>
          <w:rFonts w:eastAsia="CIDFont+F2" w:cstheme="minorHAnsi"/>
          <w:sz w:val="18"/>
          <w:szCs w:val="18"/>
        </w:rPr>
        <w:t xml:space="preserve"> robót. Z tego względu, w czasie wykonywania robót szczególnie ważna jest bieżąca kontrola </w:t>
      </w:r>
      <w:r w:rsidR="00945FC9" w:rsidRPr="001E4DD1">
        <w:rPr>
          <w:rFonts w:eastAsia="CIDFont+F2" w:cstheme="minorHAnsi"/>
          <w:sz w:val="18"/>
          <w:szCs w:val="18"/>
        </w:rPr>
        <w:t>robót zanikających</w:t>
      </w:r>
      <w:r w:rsidRPr="001E4DD1">
        <w:rPr>
          <w:rFonts w:eastAsia="CIDFont+F2" w:cstheme="minorHAnsi"/>
          <w:sz w:val="18"/>
          <w:szCs w:val="18"/>
        </w:rPr>
        <w:t xml:space="preserve"> (ulegających zakryciu). Dotyczy to przede wszystkim:</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 kontroli sposobu i jakości klejenia płyt izolacji termicznej – montażu profili cokołowych, przyklejenia płyt napowierzchni i krawędziach, szczelności styków płyt, wypełnienia szczelin, czystości krawędzi płyt, </w:t>
      </w:r>
      <w:r w:rsidR="00945FC9" w:rsidRPr="001E4DD1">
        <w:rPr>
          <w:rFonts w:eastAsia="CIDFont+F2" w:cstheme="minorHAnsi"/>
          <w:sz w:val="18"/>
          <w:szCs w:val="18"/>
        </w:rPr>
        <w:t>ukształtowania detali</w:t>
      </w:r>
      <w:r w:rsidRPr="001E4DD1">
        <w:rPr>
          <w:rFonts w:eastAsia="CIDFont+F2" w:cstheme="minorHAnsi"/>
          <w:sz w:val="18"/>
          <w:szCs w:val="18"/>
        </w:rPr>
        <w:t xml:space="preserve"> elewacji – dylatacji, styków i połączeń,</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 kontroli wykonania mocowania mechanicznego – rozmieszczenia i rozstawu kołków rozporowych, </w:t>
      </w:r>
      <w:r w:rsidR="00945FC9" w:rsidRPr="001E4DD1">
        <w:rPr>
          <w:rFonts w:eastAsia="CIDFont+F2" w:cstheme="minorHAnsi"/>
          <w:sz w:val="18"/>
          <w:szCs w:val="18"/>
        </w:rPr>
        <w:t>położenia talerzyków</w:t>
      </w:r>
      <w:r w:rsidRPr="001E4DD1">
        <w:rPr>
          <w:rFonts w:eastAsia="CIDFont+F2" w:cstheme="minorHAnsi"/>
          <w:sz w:val="18"/>
          <w:szCs w:val="18"/>
        </w:rPr>
        <w:t xml:space="preserve"> (krążków) wobec płaszczyzny płyt (w płaszczyźnie lub do 1 mm poza nią),</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 kontroli wykonania warstwy zbrojonej – zbrojenia ukośnego otworów, zabezpieczenia krawędzi, wielkości </w:t>
      </w:r>
      <w:r w:rsidR="00945FC9" w:rsidRPr="001E4DD1">
        <w:rPr>
          <w:rFonts w:eastAsia="CIDFont+F2" w:cstheme="minorHAnsi"/>
          <w:sz w:val="18"/>
          <w:szCs w:val="18"/>
        </w:rPr>
        <w:t>zakładów siatki</w:t>
      </w:r>
      <w:r w:rsidRPr="001E4DD1">
        <w:rPr>
          <w:rFonts w:eastAsia="CIDFont+F2" w:cstheme="minorHAnsi"/>
          <w:sz w:val="18"/>
          <w:szCs w:val="18"/>
        </w:rPr>
        <w:t xml:space="preserve">, pokrycia siatki zbrojącej, grubości warstwy i jakości powierzchni warstwy zbrojonej, wykonania </w:t>
      </w:r>
      <w:r w:rsidR="00945FC9" w:rsidRPr="001E4DD1">
        <w:rPr>
          <w:rFonts w:eastAsia="CIDFont+F2" w:cstheme="minorHAnsi"/>
          <w:sz w:val="18"/>
          <w:szCs w:val="18"/>
        </w:rPr>
        <w:t>jej gruntowania</w:t>
      </w:r>
      <w:r w:rsidRPr="001E4DD1">
        <w:rPr>
          <w:rFonts w:eastAsia="CIDFont+F2" w:cstheme="minorHAnsi"/>
          <w:sz w:val="18"/>
          <w:szCs w:val="18"/>
        </w:rPr>
        <w:t xml:space="preserve">, mocowania profili. Wykonanie systemu nie powinno powodować szkodliwych pęknięć w </w:t>
      </w:r>
      <w:r w:rsidR="00945FC9" w:rsidRPr="001E4DD1">
        <w:rPr>
          <w:rFonts w:eastAsia="CIDFont+F2" w:cstheme="minorHAnsi"/>
          <w:sz w:val="18"/>
          <w:szCs w:val="18"/>
        </w:rPr>
        <w:t>warstwie zbrojonej</w:t>
      </w:r>
      <w:r w:rsidRPr="001E4DD1">
        <w:rPr>
          <w:rFonts w:eastAsia="CIDFont+F2" w:cstheme="minorHAnsi"/>
          <w:sz w:val="18"/>
          <w:szCs w:val="18"/>
        </w:rPr>
        <w:t>, tzn. pęknięć na połączeniach płyt i/lub pęknięć o szerokości większej niż 0,5 mm,</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 kontroli wykonania gruntowania powierzchni warstwy zbrojonej – sprawdzenie zakresu wykonania (w </w:t>
      </w:r>
      <w:r w:rsidR="00945FC9" w:rsidRPr="001E4DD1">
        <w:rPr>
          <w:rFonts w:eastAsia="CIDFont+F2" w:cstheme="minorHAnsi"/>
          <w:sz w:val="18"/>
          <w:szCs w:val="18"/>
        </w:rPr>
        <w:t>przypadku systemowego</w:t>
      </w:r>
      <w:r w:rsidRPr="001E4DD1">
        <w:rPr>
          <w:rFonts w:eastAsia="CIDFont+F2" w:cstheme="minorHAnsi"/>
          <w:sz w:val="18"/>
          <w:szCs w:val="18"/>
        </w:rPr>
        <w:t xml:space="preserve"> wymagania),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kontroli wykonania warstwy wykończeniowej – tynku – pod względem jednolitości, równości, koloru, faktury, a</w:t>
      </w:r>
      <w:r w:rsidR="00945FC9">
        <w:rPr>
          <w:rFonts w:eastAsia="CIDFont+F2" w:cstheme="minorHAnsi"/>
          <w:sz w:val="18"/>
          <w:szCs w:val="18"/>
        </w:rPr>
        <w:t xml:space="preserve"> </w:t>
      </w:r>
      <w:r w:rsidRPr="001E4DD1">
        <w:rPr>
          <w:rFonts w:eastAsia="CIDFont+F2" w:cstheme="minorHAnsi"/>
          <w:sz w:val="18"/>
          <w:szCs w:val="18"/>
        </w:rPr>
        <w:t>malowania – pod względem jednolitości i koloru.</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6.4. Badania w czasie odbioru robót</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6.4.1. Zakres i warunki wykonywania badań</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Badania w czasie odbioru robót przeprowadza się celem oceny spełnienia wszystkich wymagań, dotyczących robót</w:t>
      </w:r>
      <w:r w:rsidR="00945FC9">
        <w:rPr>
          <w:rFonts w:eastAsia="CIDFont+F2" w:cstheme="minorHAnsi"/>
          <w:sz w:val="18"/>
          <w:szCs w:val="18"/>
        </w:rPr>
        <w:t xml:space="preserve"> </w:t>
      </w:r>
      <w:r w:rsidRPr="001E4DD1">
        <w:rPr>
          <w:rFonts w:eastAsia="CIDFont+F2" w:cstheme="minorHAnsi"/>
          <w:sz w:val="18"/>
          <w:szCs w:val="18"/>
        </w:rPr>
        <w:t>ociepleniowych, w szczególności w zakresie: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 zgodności z dokumentacją projektową i specyfikacją techniczną (szczegółową) wraz z wprowadzonymi w </w:t>
      </w:r>
      <w:r w:rsidR="00945FC9" w:rsidRPr="001E4DD1">
        <w:rPr>
          <w:rFonts w:eastAsia="CIDFont+F2" w:cstheme="minorHAnsi"/>
          <w:sz w:val="18"/>
          <w:szCs w:val="18"/>
        </w:rPr>
        <w:t>trakcie realizacji</w:t>
      </w:r>
      <w:r w:rsidRPr="001E4DD1">
        <w:rPr>
          <w:rFonts w:eastAsia="CIDFont+F2" w:cstheme="minorHAnsi"/>
          <w:sz w:val="18"/>
          <w:szCs w:val="18"/>
        </w:rPr>
        <w:t xml:space="preserve"> zmianami,</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jakości zastosowanych materiałów i wyrobów,</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prawidłowości przygotowania podłoża,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prawidłowości wykonania ocieplenia i szczegółów systemu ociepleniowego.</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lastRenderedPageBreak/>
        <w:t>Przy badaniach w czasie odbioru robót należy wykorzystywać wyniki badań dokonanych przed przystąpieniem do</w:t>
      </w:r>
      <w:r w:rsidR="00945FC9">
        <w:rPr>
          <w:rFonts w:eastAsia="CIDFont+F2" w:cstheme="minorHAnsi"/>
          <w:sz w:val="18"/>
          <w:szCs w:val="18"/>
        </w:rPr>
        <w:t xml:space="preserve"> </w:t>
      </w:r>
      <w:r w:rsidRPr="001E4DD1">
        <w:rPr>
          <w:rFonts w:eastAsia="CIDFont+F2" w:cstheme="minorHAnsi"/>
          <w:sz w:val="18"/>
          <w:szCs w:val="18"/>
        </w:rPr>
        <w:t>robót i w trakcie ich wykonywania.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Przed przystąpieniem do badań przy odbiorze należy na wstępie sprawdzić na podstawie dokumentów dołączone wyniki badań dokonanych przed przystąpieniem do robót potwierdzają, że przygotowane podłoża </w:t>
      </w:r>
      <w:r w:rsidR="00945FC9" w:rsidRPr="001E4DD1">
        <w:rPr>
          <w:rFonts w:eastAsia="CIDFont+F2" w:cstheme="minorHAnsi"/>
          <w:sz w:val="18"/>
          <w:szCs w:val="18"/>
        </w:rPr>
        <w:t>nadawały się</w:t>
      </w:r>
      <w:r w:rsidRPr="001E4DD1">
        <w:rPr>
          <w:rFonts w:eastAsia="CIDFont+F2" w:cstheme="minorHAnsi"/>
          <w:sz w:val="18"/>
          <w:szCs w:val="18"/>
        </w:rPr>
        <w:t xml:space="preserve"> do wykonania robót ociepleniowych, a użyte materiały spełniały wymagania pkt. 2 niniejszej ST.</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Do badań odbiorowych należy przystąpić po całkowitym zakończeniu robót.</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6.4.2. Opis badań odbiorowych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W trakcie dokonywania odbioru robót należy dokonać oceny wykonanych robót elewacyjnych z </w:t>
      </w:r>
      <w:r w:rsidR="00945FC9" w:rsidRPr="001E4DD1">
        <w:rPr>
          <w:rFonts w:eastAsia="CIDFont+F2" w:cstheme="minorHAnsi"/>
          <w:sz w:val="18"/>
          <w:szCs w:val="18"/>
        </w:rPr>
        <w:t>zastosowaniem systemów</w:t>
      </w:r>
      <w:r w:rsidRPr="001E4DD1">
        <w:rPr>
          <w:rFonts w:eastAsia="CIDFont+F2" w:cstheme="minorHAnsi"/>
          <w:sz w:val="18"/>
          <w:szCs w:val="18"/>
        </w:rPr>
        <w:t xml:space="preserve"> ocieplania ścian poprzez porównanie z wymaganiami podanymi w pkt. 5.5. niniejszej ST, które </w:t>
      </w:r>
      <w:r w:rsidR="00945FC9" w:rsidRPr="001E4DD1">
        <w:rPr>
          <w:rFonts w:eastAsia="CIDFont+F2" w:cstheme="minorHAnsi"/>
          <w:sz w:val="18"/>
          <w:szCs w:val="18"/>
        </w:rPr>
        <w:t>powinny uwzględniać</w:t>
      </w:r>
      <w:r w:rsidRPr="001E4DD1">
        <w:rPr>
          <w:rFonts w:eastAsia="CIDFont+F2" w:cstheme="minorHAnsi"/>
          <w:sz w:val="18"/>
          <w:szCs w:val="18"/>
        </w:rPr>
        <w:t xml:space="preserve"> przywołane normy oraz wymagania producenta systemu docieplenia.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Według tej normy odchylenia wymiarowe wykonanego tynku powinny mieścić się w następujących granicach: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noProof/>
          <w:sz w:val="18"/>
          <w:szCs w:val="18"/>
          <w:lang w:eastAsia="pl-PL"/>
        </w:rPr>
        <w:drawing>
          <wp:inline distT="0" distB="0" distL="0" distR="0">
            <wp:extent cx="5562600" cy="1844177"/>
            <wp:effectExtent l="19050" t="0" r="0" b="0"/>
            <wp:docPr id="29"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cstate="print"/>
                    <a:srcRect/>
                    <a:stretch>
                      <a:fillRect/>
                    </a:stretch>
                  </pic:blipFill>
                  <pic:spPr bwMode="auto">
                    <a:xfrm>
                      <a:off x="0" y="0"/>
                      <a:ext cx="5562600" cy="1844177"/>
                    </a:xfrm>
                    <a:prstGeom prst="rect">
                      <a:avLst/>
                    </a:prstGeom>
                    <a:noFill/>
                    <a:ln w="9525">
                      <a:noFill/>
                      <a:miter lim="800000"/>
                      <a:headEnd/>
                      <a:tailEnd/>
                    </a:ln>
                  </pic:spPr>
                </pic:pic>
              </a:graphicData>
            </a:graphic>
          </wp:inline>
        </w:drawing>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Obowiązują także wymagania: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odchylenia promieni krzywizny powierzchni faset, wnęk itp. od projektowanego promienia nie powinny być większe</w:t>
      </w:r>
      <w:r w:rsidR="00945FC9">
        <w:rPr>
          <w:rFonts w:eastAsia="CIDFont+F2" w:cstheme="minorHAnsi"/>
          <w:sz w:val="18"/>
          <w:szCs w:val="18"/>
        </w:rPr>
        <w:t xml:space="preserve"> </w:t>
      </w:r>
      <w:r w:rsidRPr="001E4DD1">
        <w:rPr>
          <w:rFonts w:eastAsia="CIDFont+F2" w:cstheme="minorHAnsi"/>
          <w:sz w:val="18"/>
          <w:szCs w:val="18"/>
        </w:rPr>
        <w:t>niż 7 mm,</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dopuszczalne odchylenia od pionu powierzchni i krawędzi zewnętrznych tynków nie powinny być większe niż 10mm na całej wysokości kondygnacji i 30 mm na całej wysokości budynku.</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Pokryta tynkiem cienkowarstwowym i ewentualnie malowana powierzchnia BSO powinna posiadać jednorodny i</w:t>
      </w:r>
      <w:r w:rsidR="00945FC9">
        <w:rPr>
          <w:rFonts w:eastAsia="CIDFont+F2" w:cstheme="minorHAnsi"/>
          <w:sz w:val="18"/>
          <w:szCs w:val="18"/>
        </w:rPr>
        <w:t xml:space="preserve"> </w:t>
      </w:r>
      <w:r w:rsidRPr="001E4DD1">
        <w:rPr>
          <w:rFonts w:eastAsia="CIDFont+F2" w:cstheme="minorHAnsi"/>
          <w:sz w:val="18"/>
          <w:szCs w:val="18"/>
        </w:rPr>
        <w:t>stały kolor i fakturę. Niedopuszczalne jest występowanie na jej powierzchni lokalnych wypukłości i wklęsłości,</w:t>
      </w:r>
      <w:r w:rsidR="00945FC9">
        <w:rPr>
          <w:rFonts w:eastAsia="CIDFont+F2" w:cstheme="minorHAnsi"/>
          <w:sz w:val="18"/>
          <w:szCs w:val="18"/>
        </w:rPr>
        <w:t xml:space="preserve"> </w:t>
      </w:r>
      <w:r w:rsidRPr="001E4DD1">
        <w:rPr>
          <w:rFonts w:eastAsia="CIDFont+F2" w:cstheme="minorHAnsi"/>
          <w:sz w:val="18"/>
          <w:szCs w:val="18"/>
        </w:rPr>
        <w:t>możliwych do wykrycia w świetle rozproszonym.</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7. WYMAGANIA DOTYCZĄCE PRZEDMIARU I OBMIARU ROBÓT</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Roboty ujęte w niniejszym opracowaniu będą płacone tzw. ryczałtem. </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Przy wynagrodzeniu ryczałtowym nie będzie dokonywany obmiar robót.</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2" w:cstheme="minorHAnsi"/>
          <w:sz w:val="18"/>
          <w:szCs w:val="18"/>
        </w:rPr>
        <w:t>Jednostka obmiarowa zgodna z kosztorysem ofertowym.</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8. SPOSÓB ODBIORU ROBÓT</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8.1. Zasady ogólne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Ogólne zasady odbioru robót podano w ST „Wymagania ogólne” Kod CPV 45000000-7, pkt 8.</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8.2. Odbiór robót zanikających i ulegających zakryciu</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Do robót zanikających przy wykonywaniu robót ociepleniowych należy przygotowanie wraz z </w:t>
      </w:r>
      <w:r w:rsidR="00945FC9" w:rsidRPr="001E4DD1">
        <w:rPr>
          <w:rFonts w:eastAsia="CIDFont+F2" w:cstheme="minorHAnsi"/>
          <w:sz w:val="18"/>
          <w:szCs w:val="18"/>
        </w:rPr>
        <w:t>ewentualnym gruntowaniem</w:t>
      </w:r>
      <w:r w:rsidRPr="001E4DD1">
        <w:rPr>
          <w:rFonts w:eastAsia="CIDFont+F2" w:cstheme="minorHAnsi"/>
          <w:sz w:val="18"/>
          <w:szCs w:val="18"/>
        </w:rPr>
        <w:t xml:space="preserve"> podłoża, klejenie płyt izolacji termicznej, wykonywanie warstwy zbrojonej i ewentualne jej gruntowanie.</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Ich odbiór powinien zostać wykonany przed rozpoczęciem następnego etapu. Należy przeprowadzić </w:t>
      </w:r>
      <w:r w:rsidR="00945FC9" w:rsidRPr="001E4DD1">
        <w:rPr>
          <w:rFonts w:eastAsia="CIDFont+F2" w:cstheme="minorHAnsi"/>
          <w:sz w:val="18"/>
          <w:szCs w:val="18"/>
        </w:rPr>
        <w:t>badania wymienione</w:t>
      </w:r>
      <w:r w:rsidRPr="001E4DD1">
        <w:rPr>
          <w:rFonts w:eastAsia="CIDFont+F2" w:cstheme="minorHAnsi"/>
          <w:sz w:val="18"/>
          <w:szCs w:val="18"/>
        </w:rPr>
        <w:t xml:space="preserve"> w pkt. 6.3. niniejszej specyfikacji.</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Tylko w przypadku pozytywnego wyniku badań (zgodności z dokumentacją projektową i szczegółową </w:t>
      </w:r>
      <w:r w:rsidR="00945FC9" w:rsidRPr="001E4DD1">
        <w:rPr>
          <w:rFonts w:eastAsia="CIDFont+F2" w:cstheme="minorHAnsi"/>
          <w:sz w:val="18"/>
          <w:szCs w:val="18"/>
        </w:rPr>
        <w:t>specyfikacją techniczną</w:t>
      </w:r>
      <w:r w:rsidRPr="001E4DD1">
        <w:rPr>
          <w:rFonts w:eastAsia="CIDFont+F2" w:cstheme="minorHAnsi"/>
          <w:sz w:val="18"/>
          <w:szCs w:val="18"/>
        </w:rPr>
        <w:t>) można zezwolić na rozpoczęcie wykonywania następnych etapów robót.</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W przeciwnym przypadku (negatywny wynik badań) należy określić zakres prac i rodzaj materiałów koniecznych do</w:t>
      </w:r>
      <w:r w:rsidR="00687B4A">
        <w:rPr>
          <w:rFonts w:eastAsia="CIDFont+F2" w:cstheme="minorHAnsi"/>
          <w:sz w:val="18"/>
          <w:szCs w:val="18"/>
        </w:rPr>
        <w:t xml:space="preserve"> </w:t>
      </w:r>
      <w:r w:rsidRPr="001E4DD1">
        <w:rPr>
          <w:rFonts w:eastAsia="CIDFont+F2" w:cstheme="minorHAnsi"/>
          <w:sz w:val="18"/>
          <w:szCs w:val="18"/>
        </w:rPr>
        <w:t>usunięcia nieprawidłowości. Po ich wykonaniu badania należy powtórzyć.</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Wszystkie ustalenia związane z dokonanym odbiorem robót ulegających zakryciu należy zapisać w </w:t>
      </w:r>
      <w:r w:rsidR="00945FC9" w:rsidRPr="001E4DD1">
        <w:rPr>
          <w:rFonts w:eastAsia="CIDFont+F2" w:cstheme="minorHAnsi"/>
          <w:sz w:val="18"/>
          <w:szCs w:val="18"/>
        </w:rPr>
        <w:t>dzienniku budowy</w:t>
      </w:r>
      <w:r w:rsidRPr="001E4DD1">
        <w:rPr>
          <w:rFonts w:eastAsia="CIDFont+F2" w:cstheme="minorHAnsi"/>
          <w:sz w:val="18"/>
          <w:szCs w:val="18"/>
        </w:rPr>
        <w:t xml:space="preserve"> lub protokole podpisanym przez przedstawicieli inwestora – Inspektor nadzoru i kierownik budowy lub </w:t>
      </w:r>
      <w:r w:rsidR="00945FC9" w:rsidRPr="001E4DD1">
        <w:rPr>
          <w:rFonts w:eastAsia="CIDFont+F2" w:cstheme="minorHAnsi"/>
          <w:sz w:val="18"/>
          <w:szCs w:val="18"/>
        </w:rPr>
        <w:t>innego upoważnionego</w:t>
      </w:r>
      <w:r w:rsidRPr="001E4DD1">
        <w:rPr>
          <w:rFonts w:eastAsia="CIDFont+F2" w:cstheme="minorHAnsi"/>
          <w:sz w:val="18"/>
          <w:szCs w:val="18"/>
        </w:rPr>
        <w:t xml:space="preserve"> przedstawiciela Wykonawcy).</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8.3. Odbiór częściowy</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Odbiór częściowy polega na ocenie ilości i jakości wykonanej części robót. Odbioru częściowego robót dokonuje się</w:t>
      </w:r>
      <w:r w:rsidR="00945FC9">
        <w:rPr>
          <w:rFonts w:eastAsia="CIDFont+F2" w:cstheme="minorHAnsi"/>
          <w:sz w:val="18"/>
          <w:szCs w:val="18"/>
        </w:rPr>
        <w:t xml:space="preserve"> </w:t>
      </w:r>
      <w:r w:rsidRPr="001E4DD1">
        <w:rPr>
          <w:rFonts w:eastAsia="CIDFont+F2" w:cstheme="minorHAnsi"/>
          <w:sz w:val="18"/>
          <w:szCs w:val="18"/>
        </w:rPr>
        <w:t>dla zakresu określonego w dokumentach umownych, według zasad jak przy odbiorze ostatecznym robót.</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Celem odbioru częściowego jest wczesne wykrycie ewentualnych usterek w realizowanych robotach i ich usunięcie</w:t>
      </w:r>
      <w:r w:rsidR="00945FC9">
        <w:rPr>
          <w:rFonts w:eastAsia="CIDFont+F2" w:cstheme="minorHAnsi"/>
          <w:sz w:val="18"/>
          <w:szCs w:val="18"/>
        </w:rPr>
        <w:t xml:space="preserve"> </w:t>
      </w:r>
      <w:r w:rsidRPr="001E4DD1">
        <w:rPr>
          <w:rFonts w:eastAsia="CIDFont+F2" w:cstheme="minorHAnsi"/>
          <w:sz w:val="18"/>
          <w:szCs w:val="18"/>
        </w:rPr>
        <w:t>przed odbiorem końcowym.</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Odbiór częściowy robót jest dokonywany przez inspektora nadzoru w obecności kierownika budowy.</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Protokół odbioru częściowego jest podstawą do dokonania częściowego rozliczenia robót, jeżeli umowa taką formę</w:t>
      </w:r>
      <w:r w:rsidR="00945FC9">
        <w:rPr>
          <w:rFonts w:eastAsia="CIDFont+F2" w:cstheme="minorHAnsi"/>
          <w:sz w:val="18"/>
          <w:szCs w:val="18"/>
        </w:rPr>
        <w:t xml:space="preserve"> </w:t>
      </w:r>
      <w:r w:rsidRPr="001E4DD1">
        <w:rPr>
          <w:rFonts w:eastAsia="CIDFont+F2" w:cstheme="minorHAnsi"/>
          <w:sz w:val="18"/>
          <w:szCs w:val="18"/>
        </w:rPr>
        <w:t>przewiduje.</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lastRenderedPageBreak/>
        <w:t>8.4. Odbiór końcowy</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Odbiór końcowy stanowi ostateczną ocenę rzeczywistego wykonania robót w odniesieniu do ich zakresu (ilości),jakości i zgodności z dokumentacją projektową.</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Odbiór końcowy przeprowadza komisja, powołana przez zamawiającego, na podstawie przedłożonych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dokumentów, wyników badań oraz dokonanej oceny wizualnej.</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Zasady i terminy powoływania komisji oraz czas jej działania powinna określać umowa.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Wykonawca robót obowiązany jest przedłożyć komisji następujące dokumenty:</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dokumentację powykonawczą – dokumentację projektową z naniesionymi zmianami dokonanymi w toku</w:t>
      </w:r>
      <w:r w:rsidR="00945FC9">
        <w:rPr>
          <w:rFonts w:eastAsia="CIDFont+F2" w:cstheme="minorHAnsi"/>
          <w:sz w:val="18"/>
          <w:szCs w:val="18"/>
        </w:rPr>
        <w:t xml:space="preserve"> </w:t>
      </w:r>
      <w:r w:rsidRPr="001E4DD1">
        <w:rPr>
          <w:rFonts w:eastAsia="CIDFont+F2" w:cstheme="minorHAnsi"/>
          <w:sz w:val="18"/>
          <w:szCs w:val="18"/>
        </w:rPr>
        <w:t>wykonywania robót,</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dokumenty budowy – dziennik budowy i protokoły z uzgodnień i zmian wprowadzonych w trakcie realizacji prac,</w:t>
      </w:r>
      <w:r w:rsidR="00945FC9">
        <w:rPr>
          <w:rFonts w:eastAsia="CIDFont+F2" w:cstheme="minorHAnsi"/>
          <w:sz w:val="18"/>
          <w:szCs w:val="18"/>
        </w:rPr>
        <w:t xml:space="preserve"> </w:t>
      </w:r>
      <w:r w:rsidRPr="001E4DD1">
        <w:rPr>
          <w:rFonts w:eastAsia="CIDFont+F2" w:cstheme="minorHAnsi"/>
          <w:sz w:val="18"/>
          <w:szCs w:val="18"/>
        </w:rPr>
        <w:t>protokoły odbiorów częściowych i wyniki kontroli przeprowadzanych w</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trakcie wykonywania prac,</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 dokumenty potwierdzające dopuszczeniu do obrotu lub udostępnieniu na rynku krajowym bądź do </w:t>
      </w:r>
      <w:r w:rsidR="00945FC9" w:rsidRPr="001E4DD1">
        <w:rPr>
          <w:rFonts w:eastAsia="CIDFont+F2" w:cstheme="minorHAnsi"/>
          <w:sz w:val="18"/>
          <w:szCs w:val="18"/>
        </w:rPr>
        <w:t>jednostkowego zastosowania</w:t>
      </w:r>
      <w:r w:rsidRPr="001E4DD1">
        <w:rPr>
          <w:rFonts w:eastAsia="CIDFont+F2" w:cstheme="minorHAnsi"/>
          <w:sz w:val="18"/>
          <w:szCs w:val="18"/>
        </w:rPr>
        <w:t>, użytych do robót materiałów i wyrobów budowlanych,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protokoły odbiorów robót ulegających zakryciu i odbiorów częściowych,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instrukcje i wytyczne producenta systemu ociepleniowego,</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wyniki badań laboratoryjnych i ekspertyz.</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W toku odbioru komisja obowiązana jest zapoznać się z przedłożonymi dokumentami, przeprowadzić </w:t>
      </w:r>
      <w:r w:rsidR="00945FC9" w:rsidRPr="001E4DD1">
        <w:rPr>
          <w:rFonts w:eastAsia="CIDFont+F2" w:cstheme="minorHAnsi"/>
          <w:sz w:val="18"/>
          <w:szCs w:val="18"/>
        </w:rPr>
        <w:t>badania zgodnie</w:t>
      </w:r>
      <w:r w:rsidRPr="001E4DD1">
        <w:rPr>
          <w:rFonts w:eastAsia="CIDFont+F2" w:cstheme="minorHAnsi"/>
          <w:sz w:val="18"/>
          <w:szCs w:val="18"/>
        </w:rPr>
        <w:t xml:space="preserve"> z wytycznymi podanymi w pkt. 6.4. niniejszej ST, porównać je z wymaganiami podanymi w </w:t>
      </w:r>
      <w:r w:rsidR="00945FC9" w:rsidRPr="001E4DD1">
        <w:rPr>
          <w:rFonts w:eastAsia="CIDFont+F2" w:cstheme="minorHAnsi"/>
          <w:sz w:val="18"/>
          <w:szCs w:val="18"/>
        </w:rPr>
        <w:t>dokumentacji projektowej</w:t>
      </w:r>
      <w:r w:rsidRPr="001E4DD1">
        <w:rPr>
          <w:rFonts w:eastAsia="CIDFont+F2" w:cstheme="minorHAnsi"/>
          <w:sz w:val="18"/>
          <w:szCs w:val="18"/>
        </w:rPr>
        <w:t xml:space="preserve"> i szczegółowej specyfikacji technicznej robót ociepleniowych, opracowanej dla realizowanego przed miotu zamówienia oraz dokonać oceny wizualnej.</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Roboty ociepleniowe powinny być odebrane, jeżeli wszystkie wyniki badań są pozytywne, a dostarczone </w:t>
      </w:r>
      <w:r w:rsidR="00945FC9" w:rsidRPr="001E4DD1">
        <w:rPr>
          <w:rFonts w:eastAsia="CIDFont+F2" w:cstheme="minorHAnsi"/>
          <w:sz w:val="18"/>
          <w:szCs w:val="18"/>
        </w:rPr>
        <w:t>przez wykonawcę</w:t>
      </w:r>
      <w:r w:rsidRPr="001E4DD1">
        <w:rPr>
          <w:rFonts w:eastAsia="CIDFont+F2" w:cstheme="minorHAnsi"/>
          <w:sz w:val="18"/>
          <w:szCs w:val="18"/>
        </w:rPr>
        <w:t xml:space="preserve"> dokumenty są kompletne i prawidłowe pod względem merytorycznym.</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Jeżeli chociażby jeden wynik badań był negatywny roboty ociepleniowe nie powinny zostać odebrane. W </w:t>
      </w:r>
      <w:r w:rsidR="00945FC9" w:rsidRPr="001E4DD1">
        <w:rPr>
          <w:rFonts w:eastAsia="CIDFont+F2" w:cstheme="minorHAnsi"/>
          <w:sz w:val="18"/>
          <w:szCs w:val="18"/>
        </w:rPr>
        <w:t>takim przypadku</w:t>
      </w:r>
      <w:r w:rsidRPr="001E4DD1">
        <w:rPr>
          <w:rFonts w:eastAsia="CIDFont+F2" w:cstheme="minorHAnsi"/>
          <w:sz w:val="18"/>
          <w:szCs w:val="18"/>
        </w:rPr>
        <w:t xml:space="preserve"> należy wybrać jedno z następujących rozwiązań:</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jeżeli to możliwe, należy ustalić zakres prac korygujących, usunąć niezgodności wykonanego ocieplenia z</w:t>
      </w:r>
      <w:r w:rsidR="00945FC9">
        <w:rPr>
          <w:rFonts w:eastAsia="CIDFont+F2" w:cstheme="minorHAnsi"/>
          <w:sz w:val="18"/>
          <w:szCs w:val="18"/>
        </w:rPr>
        <w:t xml:space="preserve"> </w:t>
      </w:r>
      <w:r w:rsidRPr="001E4DD1">
        <w:rPr>
          <w:rFonts w:eastAsia="CIDFont+F2" w:cstheme="minorHAnsi"/>
          <w:sz w:val="18"/>
          <w:szCs w:val="18"/>
        </w:rPr>
        <w:t>wymaganiami określonymi w dokumentacji projektowej i specyfikacji technicznej (szczegółowej) i przedstawić je</w:t>
      </w:r>
      <w:r w:rsidR="00945FC9">
        <w:rPr>
          <w:rFonts w:eastAsia="CIDFont+F2" w:cstheme="minorHAnsi"/>
          <w:sz w:val="18"/>
          <w:szCs w:val="18"/>
        </w:rPr>
        <w:t xml:space="preserve"> </w:t>
      </w:r>
      <w:r w:rsidRPr="001E4DD1">
        <w:rPr>
          <w:rFonts w:eastAsia="CIDFont+F2" w:cstheme="minorHAnsi"/>
          <w:sz w:val="18"/>
          <w:szCs w:val="18"/>
        </w:rPr>
        <w:t>ponownie do odbioru,</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jeżeli odchylenia od wymagań nie zagrażają bezpieczeństwu użytkownika, trwałości i szczelności ocieplenia lub</w:t>
      </w:r>
      <w:r w:rsidR="00945FC9">
        <w:rPr>
          <w:rFonts w:eastAsia="CIDFont+F2" w:cstheme="minorHAnsi"/>
          <w:sz w:val="18"/>
          <w:szCs w:val="18"/>
        </w:rPr>
        <w:t xml:space="preserve"> </w:t>
      </w:r>
      <w:r w:rsidRPr="001E4DD1">
        <w:rPr>
          <w:rFonts w:eastAsia="CIDFont+F2" w:cstheme="minorHAnsi"/>
          <w:sz w:val="18"/>
          <w:szCs w:val="18"/>
        </w:rPr>
        <w:t xml:space="preserve">jego estetyki Zamawiający może wyrazić zgodę na dokonanie odbioru końcowego z jednoczesnym </w:t>
      </w:r>
      <w:r w:rsidR="00945FC9" w:rsidRPr="001E4DD1">
        <w:rPr>
          <w:rFonts w:eastAsia="CIDFont+F2" w:cstheme="minorHAnsi"/>
          <w:sz w:val="18"/>
          <w:szCs w:val="18"/>
        </w:rPr>
        <w:t>obniżeniem wartości</w:t>
      </w:r>
      <w:r w:rsidRPr="001E4DD1">
        <w:rPr>
          <w:rFonts w:eastAsia="CIDFont+F2" w:cstheme="minorHAnsi"/>
          <w:sz w:val="18"/>
          <w:szCs w:val="18"/>
        </w:rPr>
        <w:t xml:space="preserve"> wynagrodzenia w stosunku do ustaleń umownych,</w:t>
      </w:r>
    </w:p>
    <w:p w:rsidR="001E4DD1" w:rsidRPr="001E4DD1" w:rsidRDefault="001E4DD1" w:rsidP="001E4DD1">
      <w:pPr>
        <w:autoSpaceDE w:val="0"/>
        <w:autoSpaceDN w:val="0"/>
        <w:adjustRightInd w:val="0"/>
        <w:spacing w:after="0" w:line="240" w:lineRule="auto"/>
        <w:rPr>
          <w:rFonts w:eastAsia="CIDFont+F2" w:cstheme="minorHAnsi"/>
          <w:sz w:val="18"/>
          <w:szCs w:val="18"/>
        </w:rPr>
      </w:pPr>
      <w:r w:rsidRPr="001E4DD1">
        <w:rPr>
          <w:rFonts w:eastAsia="CIDFont+F2" w:cstheme="minorHAnsi"/>
          <w:sz w:val="18"/>
          <w:szCs w:val="18"/>
        </w:rPr>
        <w:t xml:space="preserve">- w przypadku, gdy nie są możliwe podane wyżej rozwiązania, Wykonawca zobowiązany jest do usunięcia </w:t>
      </w:r>
      <w:r w:rsidR="00945FC9" w:rsidRPr="001E4DD1">
        <w:rPr>
          <w:rFonts w:eastAsia="CIDFont+F2" w:cstheme="minorHAnsi"/>
          <w:sz w:val="18"/>
          <w:szCs w:val="18"/>
        </w:rPr>
        <w:t>wadliwie wykonanych</w:t>
      </w:r>
      <w:r w:rsidRPr="001E4DD1">
        <w:rPr>
          <w:rFonts w:eastAsia="CIDFont+F2" w:cstheme="minorHAnsi"/>
          <w:sz w:val="18"/>
          <w:szCs w:val="18"/>
        </w:rPr>
        <w:t xml:space="preserve"> robót ociepleniowych, wykonać je ponownie i powtórnie zgłosić do odbioru.</w:t>
      </w:r>
    </w:p>
    <w:p w:rsidR="001E4DD1" w:rsidRPr="001E4DD1" w:rsidRDefault="001E4DD1" w:rsidP="001E4DD1">
      <w:pPr>
        <w:autoSpaceDE w:val="0"/>
        <w:autoSpaceDN w:val="0"/>
        <w:adjustRightInd w:val="0"/>
        <w:spacing w:after="0" w:line="240" w:lineRule="auto"/>
        <w:rPr>
          <w:rFonts w:eastAsia="CIDFont+F2" w:cstheme="minorHAnsi"/>
          <w:sz w:val="18"/>
          <w:szCs w:val="18"/>
        </w:rPr>
      </w:pPr>
      <w:r w:rsidRPr="001E4DD1">
        <w:rPr>
          <w:rFonts w:eastAsia="CIDFont+F2" w:cstheme="minorHAnsi"/>
          <w:sz w:val="18"/>
          <w:szCs w:val="18"/>
        </w:rPr>
        <w:t>W przypadku niekompletności dokumentów do odbioru można przystąpić dopiero po ich uzupełnieniu.</w:t>
      </w:r>
      <w:r w:rsidR="00945FC9">
        <w:rPr>
          <w:rFonts w:eastAsia="CIDFont+F2" w:cstheme="minorHAnsi"/>
          <w:sz w:val="18"/>
          <w:szCs w:val="18"/>
        </w:rPr>
        <w:t xml:space="preserve"> </w:t>
      </w:r>
      <w:r w:rsidRPr="001E4DD1">
        <w:rPr>
          <w:rFonts w:eastAsia="CIDFont+F2" w:cstheme="minorHAnsi"/>
          <w:sz w:val="18"/>
          <w:szCs w:val="18"/>
        </w:rPr>
        <w:t>Z czynności odbioru sporządza się protokół podpisany przez przedstawicieli Zamawiającego i Wykonawcy.</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Protokół powinien zawierać co najmniej:</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ustalenia podjęte w trakcie prac komisji,</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ocenę wyników badań,</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wykaz wad i usterek ze wskazaniem sposobu ich usunięcia,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stwierdzenie zgodności lub niezgodności wykonania ocieplenia z zamówieniem.</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Protokół odbioru końcowego jest podstawą do dokonania rozliczenia końcowego pomiędzy zamawiającyma wykonawcą.</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8.5. Odbiór po upływie okresu rękojmi i gwarancji</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Celem odbioru po okresie rękojmi i gwarancji jest ocena stanu ocieplenia po użytkowaniu w tym okresie oraz </w:t>
      </w:r>
      <w:r w:rsidR="00945FC9" w:rsidRPr="001E4DD1">
        <w:rPr>
          <w:rFonts w:eastAsia="CIDFont+F2" w:cstheme="minorHAnsi"/>
          <w:sz w:val="18"/>
          <w:szCs w:val="18"/>
        </w:rPr>
        <w:t>ocena wykonywanych</w:t>
      </w:r>
      <w:r w:rsidRPr="001E4DD1">
        <w:rPr>
          <w:rFonts w:eastAsia="CIDFont+F2" w:cstheme="minorHAnsi"/>
          <w:sz w:val="18"/>
          <w:szCs w:val="18"/>
        </w:rPr>
        <w:t xml:space="preserve"> w tym okresie ewentualnych robót poprawkowych, związanych z usuwaniem zgłoszonych wad.</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Odbiór po upływie okresu rękojmi i gwarancji jest dokonywany na podstawie oceny wizualnej ocieplenia, z</w:t>
      </w:r>
      <w:r w:rsidR="00945FC9">
        <w:rPr>
          <w:rFonts w:eastAsia="CIDFont+F2" w:cstheme="minorHAnsi"/>
          <w:sz w:val="18"/>
          <w:szCs w:val="18"/>
        </w:rPr>
        <w:t xml:space="preserve"> </w:t>
      </w:r>
      <w:r w:rsidRPr="001E4DD1">
        <w:rPr>
          <w:rFonts w:eastAsia="CIDFont+F2" w:cstheme="minorHAnsi"/>
          <w:sz w:val="18"/>
          <w:szCs w:val="18"/>
        </w:rPr>
        <w:t>uwzględnieniem zasad opisanych w pkt. 8.4. „Odbiór końcowy”.</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Pozytywny wynik odbioru pogwarancyjnego jest podstawą do zwrotu kaucji gwarancyjnej, negatywny do</w:t>
      </w:r>
      <w:r w:rsidR="00945FC9">
        <w:rPr>
          <w:rFonts w:eastAsia="CIDFont+F2" w:cstheme="minorHAnsi"/>
          <w:sz w:val="18"/>
          <w:szCs w:val="18"/>
        </w:rPr>
        <w:t xml:space="preserve"> </w:t>
      </w:r>
      <w:r w:rsidRPr="001E4DD1">
        <w:rPr>
          <w:rFonts w:eastAsia="CIDFont+F2" w:cstheme="minorHAnsi"/>
          <w:sz w:val="18"/>
          <w:szCs w:val="18"/>
        </w:rPr>
        <w:t>ewentualnego dokonania potrąceń wynikających z obniżonej jakości robót.</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Przed upływem okresu gwarancyjnego zamawiający powinien zgłosić wykonawcy wszystkie zauważone wady wykonanych robotach ociepleniowych.</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9. PODSTAWA ROZLICZENIA ROBÓT</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9.1. Zasady ogólne</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2" w:cstheme="minorHAnsi"/>
          <w:sz w:val="18"/>
          <w:szCs w:val="18"/>
        </w:rPr>
        <w:t>Dla robót wycenionych ryczałtowo podstawą płatności jest wartość (kwota) podana przez Wykonawcę i przyjęta przez Zamawiającego w dokumentach umownych (ofercie).</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10. DOKUMENTY ODNIESIENIA</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10.1. Normy</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1. PN-EN 13162+A1:2015-04 Wyroby do izolacji cieplnej w budownictwie – Wyroby z wełny mineralnej (MW) produkowane fabrycznie. Specyfikacja.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2. PN-EN 13163+A2:2016-12 Wyroby do izolacji cieplnej w budownictwie – Wyroby ze styropianu (EPS) produkowane fabrycznie. Specyfikacja (wersja angielska).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lastRenderedPageBreak/>
        <w:t>3. PN-EN 13164+A1:2015-03 Wyroby do izolacji cieplnej w budownictwie. Wyroby z polistyrenu ekstrudowanego (XPS) produkowane fabrycznie. Specyfikacja (wersja angielska).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4. PN-EN 13500:2005 Wyroby do izolacji cieplnej w budownictwie. Zewnętrzne zespolone systemy ocieplania (ETICS) z wełną mineralną. Specyfikacja.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5. PN-EN 13494:2003 Wyroby do izolacji cieplnej w budownictwie – Określanie przyczepności między warstwą zaprawy klejącej i warstwą zbrojoną a materiałem do izolacji cieplnej.</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6. PN-EN 13914-1:2016-06 Projektowanie, przygotowywanie i wykonywanie tynkowania zewnętrznego i wewnętrznego – Część 1: Tynkowanie zewnętrzne (wersja angielska).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7. PN-EN 13495:2003 Wyroby do izolacji cieplnej w budownictwie – Określanie odporności na odrywanie zewnętrznych zespolonych systemów ocieplania (ETICS) (badanie z blokiem piankowym).</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8. PN-EN 13497:2003 Wyroby do izolacji cieplnej w budownictwie – Określanie odporności na uderzenie zewnętrznych zespolonych systemów ocieplania (ETICS).</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9. PN-EN 13498:2003 Wyroby do izolacji cieplnej w budownictwie – Określanie odporności na wgniatanie zewnętrznych zespolonych systemów ocieplania (ETICS).</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10. PN-EN 16383:2016-12 Wyroby do izolacji cieplnej w budownictwie – Określanie zachowania cieplno-wilgotnościowego zewnętrznych zespolonych systemów ocieplania z tynkami (ETICS) (wersja angielska).</w:t>
      </w:r>
    </w:p>
    <w:p w:rsidR="001E4DD1" w:rsidRP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11. PN-EN 16724:2016-03 Wyroby do izolacji cieplnej w budownictwie – Instrukcje montażu i mocowania do badania reakcji na ogień zewnętrznych zespolonych systemów ocieplania (ETICS) (wersja angielska).</w:t>
      </w:r>
    </w:p>
    <w:p w:rsidR="001E4DD1" w:rsidRPr="001E4DD1" w:rsidRDefault="001E4DD1" w:rsidP="001E4DD1">
      <w:pPr>
        <w:autoSpaceDE w:val="0"/>
        <w:autoSpaceDN w:val="0"/>
        <w:adjustRightInd w:val="0"/>
        <w:spacing w:after="0" w:line="240" w:lineRule="auto"/>
        <w:jc w:val="both"/>
        <w:rPr>
          <w:rFonts w:eastAsia="CIDFont+F1" w:cstheme="minorHAnsi"/>
          <w:sz w:val="18"/>
          <w:szCs w:val="18"/>
        </w:rPr>
      </w:pPr>
      <w:r w:rsidRPr="001E4DD1">
        <w:rPr>
          <w:rFonts w:eastAsia="CIDFont+F1" w:cstheme="minorHAnsi"/>
          <w:sz w:val="18"/>
          <w:szCs w:val="18"/>
        </w:rPr>
        <w:t>10.2. Inne dokumenty</w:t>
      </w:r>
    </w:p>
    <w:p w:rsidR="001E4DD1" w:rsidRDefault="001E4DD1" w:rsidP="001E4DD1">
      <w:pPr>
        <w:autoSpaceDE w:val="0"/>
        <w:autoSpaceDN w:val="0"/>
        <w:adjustRightInd w:val="0"/>
        <w:spacing w:after="0" w:line="240" w:lineRule="auto"/>
        <w:jc w:val="both"/>
        <w:rPr>
          <w:rFonts w:eastAsia="CIDFont+F2" w:cstheme="minorHAnsi"/>
          <w:sz w:val="18"/>
          <w:szCs w:val="18"/>
        </w:rPr>
      </w:pPr>
      <w:r w:rsidRPr="001E4DD1">
        <w:rPr>
          <w:rFonts w:eastAsia="CIDFont+F2" w:cstheme="minorHAnsi"/>
          <w:sz w:val="18"/>
          <w:szCs w:val="18"/>
        </w:rPr>
        <w:t xml:space="preserve">Instrukcji i wytyczne producentów/dostawców użytych do robót bezspoinowych systemów ocieplania </w:t>
      </w:r>
      <w:r w:rsidR="00945FC9" w:rsidRPr="001E4DD1">
        <w:rPr>
          <w:rFonts w:eastAsia="CIDFont+F2" w:cstheme="minorHAnsi"/>
          <w:sz w:val="18"/>
          <w:szCs w:val="18"/>
        </w:rPr>
        <w:t>ścian zewnętrznych</w:t>
      </w:r>
      <w:r w:rsidRPr="001E4DD1">
        <w:rPr>
          <w:rFonts w:eastAsia="CIDFont+F2" w:cstheme="minorHAnsi"/>
          <w:sz w:val="18"/>
          <w:szCs w:val="18"/>
        </w:rPr>
        <w:t xml:space="preserve"> (BSO).</w:t>
      </w:r>
    </w:p>
    <w:p w:rsidR="00687B4A" w:rsidRDefault="00687B4A">
      <w:pPr>
        <w:rPr>
          <w:rFonts w:eastAsia="CIDFont+F2" w:cstheme="minorHAnsi"/>
          <w:sz w:val="18"/>
          <w:szCs w:val="18"/>
        </w:rPr>
      </w:pPr>
      <w:r>
        <w:rPr>
          <w:rFonts w:eastAsia="CIDFont+F2" w:cstheme="minorHAnsi"/>
          <w:sz w:val="18"/>
          <w:szCs w:val="18"/>
        </w:rPr>
        <w:br w:type="page"/>
      </w:r>
    </w:p>
    <w:p w:rsidR="009D14E8" w:rsidRDefault="00687B4A" w:rsidP="00687B4A">
      <w:pPr>
        <w:autoSpaceDE w:val="0"/>
        <w:autoSpaceDN w:val="0"/>
        <w:adjustRightInd w:val="0"/>
        <w:spacing w:after="0" w:line="240" w:lineRule="auto"/>
        <w:jc w:val="center"/>
        <w:rPr>
          <w:rFonts w:cstheme="minorHAnsi"/>
          <w:sz w:val="36"/>
          <w:szCs w:val="36"/>
        </w:rPr>
      </w:pPr>
      <w:r w:rsidRPr="009D14E8">
        <w:rPr>
          <w:rFonts w:cstheme="minorHAnsi"/>
          <w:bCs/>
          <w:sz w:val="36"/>
          <w:szCs w:val="36"/>
        </w:rPr>
        <w:lastRenderedPageBreak/>
        <w:t xml:space="preserve">SST - </w:t>
      </w:r>
      <w:r w:rsidR="009D14E8">
        <w:rPr>
          <w:rFonts w:cstheme="minorHAnsi"/>
          <w:bCs/>
          <w:sz w:val="36"/>
          <w:szCs w:val="36"/>
        </w:rPr>
        <w:t>21</w:t>
      </w:r>
      <w:r w:rsidRPr="009D14E8">
        <w:rPr>
          <w:rFonts w:cstheme="minorHAnsi"/>
          <w:bCs/>
          <w:sz w:val="36"/>
          <w:szCs w:val="36"/>
        </w:rPr>
        <w:t xml:space="preserve"> </w:t>
      </w:r>
      <w:r w:rsidRPr="009D14E8">
        <w:rPr>
          <w:rFonts w:cstheme="minorHAnsi"/>
          <w:sz w:val="36"/>
          <w:szCs w:val="36"/>
        </w:rPr>
        <w:t xml:space="preserve">ELEWACJE Z PŁYT </w:t>
      </w:r>
    </w:p>
    <w:p w:rsidR="00687B4A" w:rsidRPr="009D14E8" w:rsidRDefault="00687B4A" w:rsidP="00687B4A">
      <w:pPr>
        <w:autoSpaceDE w:val="0"/>
        <w:autoSpaceDN w:val="0"/>
        <w:adjustRightInd w:val="0"/>
        <w:spacing w:after="0" w:line="240" w:lineRule="auto"/>
        <w:jc w:val="center"/>
        <w:rPr>
          <w:rFonts w:cstheme="minorHAnsi"/>
          <w:bCs/>
          <w:sz w:val="36"/>
          <w:szCs w:val="36"/>
        </w:rPr>
      </w:pPr>
      <w:r w:rsidRPr="009D14E8">
        <w:rPr>
          <w:rFonts w:cstheme="minorHAnsi"/>
          <w:sz w:val="36"/>
          <w:szCs w:val="36"/>
        </w:rPr>
        <w:t>WŁÓKNO-CEMENTOWYCH</w:t>
      </w:r>
    </w:p>
    <w:p w:rsidR="00687B4A" w:rsidRPr="00687B4A" w:rsidRDefault="00687B4A" w:rsidP="00687B4A">
      <w:pPr>
        <w:autoSpaceDE w:val="0"/>
        <w:autoSpaceDN w:val="0"/>
        <w:adjustRightInd w:val="0"/>
        <w:spacing w:after="0" w:line="240" w:lineRule="auto"/>
        <w:jc w:val="center"/>
        <w:rPr>
          <w:rFonts w:cstheme="minorHAnsi"/>
          <w:b/>
          <w:bCs/>
          <w:sz w:val="18"/>
          <w:szCs w:val="18"/>
        </w:rPr>
      </w:pPr>
    </w:p>
    <w:p w:rsidR="00687B4A" w:rsidRPr="00687B4A" w:rsidRDefault="00687B4A" w:rsidP="00687B4A">
      <w:pPr>
        <w:autoSpaceDE w:val="0"/>
        <w:autoSpaceDN w:val="0"/>
        <w:adjustRightInd w:val="0"/>
        <w:spacing w:after="0" w:line="240" w:lineRule="auto"/>
        <w:jc w:val="center"/>
        <w:rPr>
          <w:rFonts w:cstheme="minorHAnsi"/>
          <w:b/>
          <w:bCs/>
          <w:sz w:val="18"/>
          <w:szCs w:val="18"/>
        </w:rPr>
      </w:pPr>
    </w:p>
    <w:p w:rsidR="00687B4A" w:rsidRPr="00687B4A" w:rsidRDefault="00687B4A" w:rsidP="00687B4A">
      <w:pPr>
        <w:autoSpaceDE w:val="0"/>
        <w:autoSpaceDN w:val="0"/>
        <w:adjustRightInd w:val="0"/>
        <w:spacing w:after="0" w:line="240" w:lineRule="auto"/>
        <w:jc w:val="center"/>
        <w:rPr>
          <w:rFonts w:cstheme="minorHAnsi"/>
          <w:b/>
          <w:bCs/>
          <w:sz w:val="18"/>
          <w:szCs w:val="18"/>
        </w:rPr>
      </w:pPr>
    </w:p>
    <w:p w:rsidR="00687B4A" w:rsidRPr="00687B4A" w:rsidRDefault="00687B4A" w:rsidP="00687B4A">
      <w:pPr>
        <w:autoSpaceDE w:val="0"/>
        <w:autoSpaceDN w:val="0"/>
        <w:adjustRightInd w:val="0"/>
        <w:spacing w:after="0" w:line="240" w:lineRule="auto"/>
        <w:rPr>
          <w:rFonts w:cstheme="minorHAnsi"/>
          <w:b/>
          <w:sz w:val="18"/>
          <w:szCs w:val="18"/>
        </w:rPr>
      </w:pPr>
      <w:r w:rsidRPr="00687B4A">
        <w:rPr>
          <w:rFonts w:cstheme="minorHAnsi"/>
          <w:b/>
          <w:sz w:val="18"/>
          <w:szCs w:val="18"/>
        </w:rPr>
        <w:t>1. Wst</w:t>
      </w:r>
      <w:r w:rsidRPr="00687B4A">
        <w:rPr>
          <w:rFonts w:eastAsia="TT19o00" w:cstheme="minorHAnsi"/>
          <w:b/>
          <w:sz w:val="18"/>
          <w:szCs w:val="18"/>
        </w:rPr>
        <w:t>ę</w:t>
      </w:r>
      <w:r w:rsidRPr="00687B4A">
        <w:rPr>
          <w:rFonts w:cstheme="minorHAnsi"/>
          <w:b/>
          <w:sz w:val="18"/>
          <w:szCs w:val="18"/>
        </w:rPr>
        <w:t>p</w:t>
      </w:r>
    </w:p>
    <w:p w:rsidR="00687B4A" w:rsidRPr="00687B4A" w:rsidRDefault="00687B4A" w:rsidP="00687B4A">
      <w:pPr>
        <w:autoSpaceDE w:val="0"/>
        <w:autoSpaceDN w:val="0"/>
        <w:adjustRightInd w:val="0"/>
        <w:spacing w:after="0" w:line="240" w:lineRule="auto"/>
        <w:rPr>
          <w:rFonts w:cstheme="minorHAnsi"/>
          <w:sz w:val="18"/>
          <w:szCs w:val="18"/>
        </w:rPr>
      </w:pPr>
    </w:p>
    <w:p w:rsidR="00687B4A" w:rsidRPr="00687B4A" w:rsidRDefault="00687B4A" w:rsidP="00687B4A">
      <w:pPr>
        <w:autoSpaceDE w:val="0"/>
        <w:autoSpaceDN w:val="0"/>
        <w:adjustRightInd w:val="0"/>
        <w:spacing w:after="0" w:line="240" w:lineRule="auto"/>
        <w:rPr>
          <w:rFonts w:eastAsia="Arial,Bold" w:cstheme="minorHAnsi"/>
          <w:b/>
          <w:bCs/>
          <w:sz w:val="18"/>
          <w:szCs w:val="18"/>
        </w:rPr>
      </w:pPr>
      <w:r w:rsidRPr="00687B4A">
        <w:rPr>
          <w:rFonts w:eastAsia="Arial,Bold" w:cstheme="minorHAnsi"/>
          <w:b/>
          <w:bCs/>
          <w:sz w:val="18"/>
          <w:szCs w:val="18"/>
        </w:rPr>
        <w:t>1.1. Przedmiot ST</w:t>
      </w:r>
    </w:p>
    <w:p w:rsidR="00687B4A" w:rsidRDefault="00687B4A" w:rsidP="00687B4A">
      <w:pPr>
        <w:autoSpaceDE w:val="0"/>
        <w:autoSpaceDN w:val="0"/>
        <w:adjustRightInd w:val="0"/>
        <w:spacing w:after="0" w:line="240" w:lineRule="auto"/>
        <w:rPr>
          <w:rFonts w:eastAsia="CIDFont+F1" w:cstheme="minorHAnsi"/>
          <w:sz w:val="18"/>
          <w:szCs w:val="18"/>
        </w:rPr>
      </w:pPr>
      <w:r w:rsidRPr="00687B4A">
        <w:rPr>
          <w:rFonts w:cstheme="minorHAnsi"/>
          <w:sz w:val="18"/>
          <w:szCs w:val="18"/>
        </w:rPr>
        <w:t xml:space="preserve">Przedmiotem niniejszej szczegółowej specyfikacji technicznej są wymagania dotyczące wykonania i odbioru elewacji z płyt </w:t>
      </w:r>
      <w:bookmarkStart w:id="52" w:name="_Hlk488823706"/>
      <w:r w:rsidRPr="00687B4A">
        <w:rPr>
          <w:rFonts w:cstheme="minorHAnsi"/>
          <w:sz w:val="18"/>
          <w:szCs w:val="18"/>
        </w:rPr>
        <w:t>włókno-cementowych podczas realizacji zadania pod nazwą</w:t>
      </w:r>
      <w:r w:rsidRPr="00687B4A">
        <w:rPr>
          <w:rFonts w:cstheme="minorHAnsi"/>
          <w:b/>
          <w:sz w:val="18"/>
          <w:szCs w:val="18"/>
        </w:rPr>
        <w:t xml:space="preserve">:  </w:t>
      </w:r>
      <w:r w:rsidRPr="00687B4A">
        <w:rPr>
          <w:rFonts w:cstheme="minorHAnsi"/>
          <w:sz w:val="18"/>
          <w:szCs w:val="18"/>
        </w:rPr>
        <w:t xml:space="preserve">: </w:t>
      </w:r>
      <w:bookmarkEnd w:id="52"/>
      <w:r w:rsidRPr="00FF330F">
        <w:rPr>
          <w:rFonts w:ascii="Calibri" w:eastAsia="Calibri" w:hAnsi="Calibri" w:cs="Times New Roman"/>
          <w:b/>
          <w:i/>
          <w:sz w:val="18"/>
          <w:szCs w:val="18"/>
        </w:rPr>
        <w:t>Remont budynku administracyjnego w SRARS w Kamienicy Królewskiej</w:t>
      </w:r>
      <w:r w:rsidRPr="00AB1783">
        <w:rPr>
          <w:rFonts w:eastAsia="CIDFont+F1" w:cstheme="minorHAnsi"/>
          <w:sz w:val="18"/>
          <w:szCs w:val="18"/>
        </w:rPr>
        <w:t xml:space="preserve"> </w:t>
      </w:r>
    </w:p>
    <w:p w:rsidR="00687B4A" w:rsidRPr="00687B4A" w:rsidRDefault="00687B4A" w:rsidP="00687B4A">
      <w:pPr>
        <w:spacing w:after="0" w:line="240" w:lineRule="auto"/>
        <w:rPr>
          <w:rFonts w:cstheme="minorHAnsi"/>
          <w:b/>
          <w:sz w:val="18"/>
          <w:szCs w:val="18"/>
        </w:rPr>
      </w:pPr>
    </w:p>
    <w:p w:rsidR="00687B4A" w:rsidRPr="00687B4A" w:rsidRDefault="00687B4A" w:rsidP="00687B4A">
      <w:pPr>
        <w:spacing w:after="0" w:line="240" w:lineRule="auto"/>
        <w:jc w:val="both"/>
        <w:rPr>
          <w:rFonts w:cstheme="minorHAnsi"/>
          <w:sz w:val="18"/>
          <w:szCs w:val="18"/>
        </w:rPr>
      </w:pPr>
      <w:r w:rsidRPr="00687B4A">
        <w:rPr>
          <w:rFonts w:cstheme="minorHAnsi"/>
          <w:b/>
          <w:sz w:val="18"/>
          <w:szCs w:val="18"/>
        </w:rPr>
        <w:t>1.2. Zakres stosowania ST</w:t>
      </w:r>
      <w:r w:rsidRPr="00687B4A">
        <w:rPr>
          <w:rFonts w:cstheme="minorHAnsi"/>
          <w:sz w:val="18"/>
          <w:szCs w:val="18"/>
        </w:rPr>
        <w:t xml:space="preserve">. Specyfikacja techniczna jest częścią Dokumentacji Projektowej niezbędnej przy realizacji i odbiorze robót wymienionych w pkt 1.1.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1.2.1. Zakres Robót objętych ST. Specyfikacja dotyczy wszystkich czynności umożliwiających i mających na celu wykonanie elewacji płyt włókno-cementowych</w:t>
      </w:r>
    </w:p>
    <w:p w:rsidR="00687B4A" w:rsidRPr="00687B4A" w:rsidRDefault="00687B4A" w:rsidP="00687B4A">
      <w:pPr>
        <w:spacing w:after="0" w:line="240" w:lineRule="auto"/>
        <w:jc w:val="both"/>
        <w:rPr>
          <w:rFonts w:cstheme="minorHAnsi"/>
          <w:sz w:val="18"/>
          <w:szCs w:val="18"/>
        </w:rPr>
      </w:pPr>
    </w:p>
    <w:p w:rsidR="00687B4A" w:rsidRPr="00687B4A" w:rsidRDefault="00687B4A" w:rsidP="000557CF">
      <w:pPr>
        <w:pStyle w:val="Akapitzlist"/>
        <w:numPr>
          <w:ilvl w:val="1"/>
          <w:numId w:val="35"/>
        </w:numPr>
        <w:spacing w:after="0" w:line="240" w:lineRule="auto"/>
        <w:ind w:left="426" w:hanging="426"/>
        <w:jc w:val="both"/>
        <w:rPr>
          <w:rFonts w:cstheme="minorHAnsi"/>
          <w:sz w:val="18"/>
          <w:szCs w:val="18"/>
        </w:rPr>
      </w:pPr>
      <w:r w:rsidRPr="00687B4A">
        <w:rPr>
          <w:rFonts w:cstheme="minorHAnsi"/>
          <w:b/>
          <w:sz w:val="18"/>
          <w:szCs w:val="18"/>
        </w:rPr>
        <w:t>Wyszczególnienie i opis prac towarzyszących i robót tymczasowych</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Prace tymczasowe i towarzyszące:</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wykonanie pomocniczych konstrukcji montażowych</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inwentaryzacja powykonawcza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wykonanie tymczasowych przyłączy wody, energii elektrycznej, kanalizacji, telekomunikacji i innych mediów potrzebnych Wykonawcy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obsługę sprzętu drobnego oraz tych jednostek sprzętu podstawowego, dla którego nie przewiduje się żadnej obsługi,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załadunek i wyładunek narzędzi i pomocniczego sprzętu na środki transportowe - ręcznie - utrzymanie urządzeń placu budowy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pomiary do rozliczenia robót - działanie ochronne zgodnie z warunkami bhp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utrzymanie drobnych narzędzi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usuwanie z obszaru budowy odpadów i zanieczyszczeń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Wykonawca zobowiązany będzie do wykonania i utrzymywania w stanie nadającym się do użytku oraz likwidacji wszystkich robót tymczasowych, niezbędnych do realizacji przedmiotu zamówienia. Robót tymczasowych i prac towarzyszących Zamawiający nie będzie opłacał oddzielnie. </w:t>
      </w:r>
    </w:p>
    <w:p w:rsidR="00687B4A" w:rsidRPr="00687B4A" w:rsidRDefault="00687B4A" w:rsidP="00687B4A">
      <w:pPr>
        <w:spacing w:after="0" w:line="240" w:lineRule="auto"/>
        <w:jc w:val="both"/>
        <w:rPr>
          <w:rFonts w:cstheme="minorHAnsi"/>
          <w:sz w:val="18"/>
          <w:szCs w:val="18"/>
        </w:rPr>
      </w:pPr>
    </w:p>
    <w:p w:rsidR="00687B4A" w:rsidRPr="00687B4A" w:rsidRDefault="00687B4A" w:rsidP="000557CF">
      <w:pPr>
        <w:pStyle w:val="Akapitzlist"/>
        <w:numPr>
          <w:ilvl w:val="1"/>
          <w:numId w:val="35"/>
        </w:numPr>
        <w:spacing w:after="0" w:line="240" w:lineRule="auto"/>
        <w:ind w:left="426" w:hanging="426"/>
        <w:jc w:val="both"/>
        <w:rPr>
          <w:rFonts w:cstheme="minorHAnsi"/>
          <w:sz w:val="18"/>
          <w:szCs w:val="18"/>
        </w:rPr>
      </w:pPr>
      <w:r w:rsidRPr="00687B4A">
        <w:rPr>
          <w:rFonts w:cstheme="minorHAnsi"/>
          <w:b/>
          <w:sz w:val="18"/>
          <w:szCs w:val="18"/>
        </w:rPr>
        <w:t>Informacje o terenie budowy</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Ogólne informacje dotyczące terenu budowy podano w SP 0.0 „Wymagania ogólne” pkt 1.4. Wykonawca ma obowiązek znać i stosować w czasie prowadzenia robót wszelkie przepisy dotyczące ochrony środowiska naturalnego.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Miejsca na bazy, magazyny, składowiska i drogi transportowe powinny być tak wybrane, aby nie powodować zniszczeń w środowisku naturalnym.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Powinny zostać podjęte odpowiednie środki zabezpieczające przed zanieczyszczeniem zbiorników i cieków wodnych, przekroczeniem dopuszczalnych norm hałasu, możliwością powstania pożaru. Opłaty i kary za przekroczenie w trakcie realizacji robót norm, określonych w odpowiednich przepisach dotyczących ochrony środowiska, obciążają Wykonawcę.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Wykonawca ma obowiązek utrzymywać sprawny sprzęt przeciwpożarowy wymagany przez odpowiednie przepisy, przestrzegać przepisów ochrony przeciwpożarowej.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Za wszelkie straty spowodowane pożarem wywołanym jako rezultat prowadzonych robót albo przez personel Wykonawcy, odpowiedzialny jest Wykonawca. Wykonawca jest zobowiązany do ochrony przed uszkodzeniem lub zniszczeniem własności publicznej i prywatnej. Odpowiada za ochronę instalacji na powierzchni ziemi i za urządzenia podziemne. Wykonawca, o ile umowa nie stanowi inaczej, uzyska od odpowiednich władz będących właścicielem instalacji potwierdzenie o ich lokalizacji, oraz zapewni ich właściwe oznaczenie i zabezpieczenie przed uszkodzeniem w czasie trwania budowy. Możliwe jest występowanie instalacji sieci niezinwentaryzowanych na mapach, których przebieg nie jest znany. O fakcie przypadkowego uszkodzenia tych instalacji Wykonawca bezzwłocznie powiadomi Inspektora i zainteresowane władze oraz będzie z nimi współpracował dostarczając wszelkiej pomocy przy dokonywaniu napraw, ponosi koszt tych napraw. Podczas realizacji robót Wykonawca będzie przestrzegał przepisów dotyczących bezpieczeństwa i higieny pracy. </w:t>
      </w:r>
    </w:p>
    <w:p w:rsidR="00687B4A" w:rsidRPr="00687B4A" w:rsidRDefault="00687B4A" w:rsidP="00687B4A">
      <w:pPr>
        <w:spacing w:after="0" w:line="240" w:lineRule="auto"/>
        <w:jc w:val="both"/>
        <w:rPr>
          <w:rFonts w:cstheme="minorHAnsi"/>
          <w:sz w:val="18"/>
          <w:szCs w:val="18"/>
        </w:rPr>
      </w:pPr>
    </w:p>
    <w:p w:rsidR="00687B4A" w:rsidRPr="00687B4A" w:rsidRDefault="00687B4A" w:rsidP="000557CF">
      <w:pPr>
        <w:pStyle w:val="Akapitzlist"/>
        <w:numPr>
          <w:ilvl w:val="1"/>
          <w:numId w:val="35"/>
        </w:numPr>
        <w:spacing w:after="0" w:line="240" w:lineRule="auto"/>
        <w:ind w:left="426" w:hanging="426"/>
        <w:jc w:val="both"/>
        <w:rPr>
          <w:rFonts w:cstheme="minorHAnsi"/>
          <w:sz w:val="18"/>
          <w:szCs w:val="18"/>
        </w:rPr>
      </w:pPr>
      <w:r w:rsidRPr="00687B4A">
        <w:rPr>
          <w:rFonts w:cstheme="minorHAnsi"/>
          <w:b/>
          <w:sz w:val="18"/>
          <w:szCs w:val="18"/>
        </w:rPr>
        <w:t>Nazwy i kody robót objętych zamówieniem</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45300000-0 Roboty instalacyjne w budynkach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45320000-6 Roboty izolacyjne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45443000-4 Roboty elewacyjne </w:t>
      </w:r>
    </w:p>
    <w:p w:rsidR="00687B4A" w:rsidRPr="00687B4A" w:rsidRDefault="00687B4A" w:rsidP="00687B4A">
      <w:pPr>
        <w:spacing w:after="0" w:line="240" w:lineRule="auto"/>
        <w:jc w:val="both"/>
        <w:rPr>
          <w:rFonts w:cstheme="minorHAnsi"/>
          <w:sz w:val="18"/>
          <w:szCs w:val="18"/>
        </w:rPr>
      </w:pPr>
    </w:p>
    <w:p w:rsidR="00687B4A" w:rsidRPr="00687B4A" w:rsidRDefault="00687B4A" w:rsidP="000557CF">
      <w:pPr>
        <w:pStyle w:val="Akapitzlist"/>
        <w:numPr>
          <w:ilvl w:val="1"/>
          <w:numId w:val="35"/>
        </w:numPr>
        <w:spacing w:after="0" w:line="240" w:lineRule="auto"/>
        <w:ind w:left="426" w:hanging="426"/>
        <w:jc w:val="both"/>
        <w:rPr>
          <w:rFonts w:cstheme="minorHAnsi"/>
          <w:sz w:val="18"/>
          <w:szCs w:val="18"/>
        </w:rPr>
      </w:pPr>
      <w:r w:rsidRPr="00687B4A">
        <w:rPr>
          <w:rFonts w:cstheme="minorHAnsi"/>
          <w:b/>
          <w:sz w:val="18"/>
          <w:szCs w:val="18"/>
        </w:rPr>
        <w:t>Definicje określeń podstawowych</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Określenia podstawowe w niniejszej ST są zgodne z obowiązującymi odpowiednimi normami oraz określeniami podanymi w specyfikacji SP 0.0 Wymagania ogólne. </w:t>
      </w:r>
    </w:p>
    <w:p w:rsidR="00687B4A" w:rsidRPr="00687B4A" w:rsidRDefault="00687B4A" w:rsidP="00687B4A">
      <w:pPr>
        <w:spacing w:after="0" w:line="240" w:lineRule="auto"/>
        <w:jc w:val="both"/>
        <w:rPr>
          <w:rFonts w:cstheme="minorHAnsi"/>
          <w:sz w:val="18"/>
          <w:szCs w:val="18"/>
        </w:rPr>
      </w:pPr>
    </w:p>
    <w:p w:rsidR="00687B4A" w:rsidRPr="00687B4A" w:rsidRDefault="00687B4A" w:rsidP="00687B4A">
      <w:pPr>
        <w:spacing w:after="0" w:line="240" w:lineRule="auto"/>
        <w:jc w:val="both"/>
        <w:rPr>
          <w:rFonts w:cstheme="minorHAnsi"/>
          <w:sz w:val="18"/>
          <w:szCs w:val="18"/>
        </w:rPr>
      </w:pPr>
      <w:r w:rsidRPr="00687B4A">
        <w:rPr>
          <w:rFonts w:cstheme="minorHAnsi"/>
          <w:b/>
          <w:sz w:val="18"/>
          <w:szCs w:val="18"/>
        </w:rPr>
        <w:t>2. WYMAGANIA DOTYCZĄCE WŁAŚCIWOŚCI WYROBÓW BUDOWLANYCH</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Wymagania ogólne dotyczące materiałów podano w SP 0.0 „Wymagania ogólne”. </w:t>
      </w:r>
    </w:p>
    <w:p w:rsidR="00687B4A" w:rsidRPr="00687B4A" w:rsidRDefault="00687B4A" w:rsidP="00687B4A">
      <w:pPr>
        <w:spacing w:after="0" w:line="240" w:lineRule="auto"/>
        <w:jc w:val="both"/>
        <w:rPr>
          <w:rFonts w:cstheme="minorHAnsi"/>
          <w:sz w:val="18"/>
          <w:szCs w:val="18"/>
        </w:rPr>
      </w:pPr>
    </w:p>
    <w:p w:rsidR="00687B4A" w:rsidRPr="00687B4A" w:rsidRDefault="00687B4A" w:rsidP="00687B4A">
      <w:pPr>
        <w:spacing w:after="0" w:line="240" w:lineRule="auto"/>
        <w:jc w:val="both"/>
        <w:rPr>
          <w:rFonts w:cstheme="minorHAnsi"/>
          <w:sz w:val="18"/>
          <w:szCs w:val="18"/>
        </w:rPr>
      </w:pPr>
      <w:r w:rsidRPr="00687B4A">
        <w:rPr>
          <w:rFonts w:cstheme="minorHAnsi"/>
          <w:b/>
          <w:sz w:val="18"/>
          <w:szCs w:val="18"/>
        </w:rPr>
        <w:t>2.1 Ogólne informacje</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Użyte materiały powinny być zgodne z Projektem Wykonawczym. Wszystkie zakupione przez wykonawcę materiały powinny być wyraźnie i trwale oznakowane oraz zaopatrzone przez dostawce lub producenta w aktualne świadectwo kontroli lub atest. Materiały użyte do wbudowania w trakcie realizacji powinny spełniać warunki określone w odpowiednich normach przedmiotowych, a w przypadku braku takich norm, powinny odpowiadać warunkom technicznym wytwórni. Jakość materiałów powinna być potwierdzona atestami, certyfikatami, deklaracjami zgodności z PN, lub aprobatami technicznymi w przypadku nie ustanowienia norm. Prace należy prowadzić z użyciem rusztowań systemowych inwentaryzowanych.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Rusztowania należy ustawić w sposób umożliwiający prowadzenie robót na poszczególnych ch budynku. Montaż rusztowania może być wykonany wyłącznie przez osoby legitymujące się aktualnym świadectwem ukończenia kursu dla monterów rusztowań. </w:t>
      </w:r>
    </w:p>
    <w:p w:rsidR="00687B4A" w:rsidRPr="00687B4A" w:rsidRDefault="00687B4A" w:rsidP="00687B4A">
      <w:pPr>
        <w:spacing w:after="0" w:line="240" w:lineRule="auto"/>
        <w:jc w:val="both"/>
        <w:rPr>
          <w:rFonts w:cstheme="minorHAnsi"/>
          <w:sz w:val="18"/>
          <w:szCs w:val="18"/>
        </w:rPr>
      </w:pPr>
      <w:r w:rsidRPr="00687B4A">
        <w:rPr>
          <w:rFonts w:cstheme="minorHAnsi"/>
          <w:b/>
          <w:sz w:val="18"/>
          <w:szCs w:val="18"/>
        </w:rPr>
        <w:t>2.2 Materiały</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Dobór materiałów i jego parametry należy każdorazowo sprawdzić z wymaganiami PW.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2.2.1 Płyta włókno-cementowa gr 8 mm </w:t>
      </w:r>
      <w:r w:rsidRPr="00687B4A">
        <w:rPr>
          <w:rFonts w:eastAsia="Calibri" w:cstheme="minorHAnsi"/>
          <w:sz w:val="18"/>
          <w:szCs w:val="18"/>
        </w:rPr>
        <w:t>w kolorze RAL 7037</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Jest naturalnym, barwionym w masie materiałem z wyraźnie widoczną , ale jednocześnie subtelną struktura wł</w:t>
      </w:r>
      <w:r>
        <w:rPr>
          <w:rFonts w:cstheme="minorHAnsi"/>
          <w:sz w:val="18"/>
          <w:szCs w:val="18"/>
        </w:rPr>
        <w:t>ó</w:t>
      </w:r>
      <w:r w:rsidRPr="00687B4A">
        <w:rPr>
          <w:rFonts w:cstheme="minorHAnsi"/>
          <w:sz w:val="18"/>
          <w:szCs w:val="18"/>
        </w:rPr>
        <w:t>knocementu. Płyta posiada matową, jedwabiście gładka powierzchnie wykończeniową.</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Właściwości techniczne:</w:t>
      </w:r>
    </w:p>
    <w:tbl>
      <w:tblPr>
        <w:tblStyle w:val="Tabela-Siatka"/>
        <w:tblW w:w="0" w:type="auto"/>
        <w:tblLook w:val="04A0"/>
      </w:tblPr>
      <w:tblGrid>
        <w:gridCol w:w="3085"/>
        <w:gridCol w:w="1985"/>
        <w:gridCol w:w="1701"/>
        <w:gridCol w:w="1275"/>
        <w:gridCol w:w="1166"/>
      </w:tblGrid>
      <w:tr w:rsidR="00687B4A" w:rsidRPr="00687B4A" w:rsidTr="00687B4A">
        <w:tc>
          <w:tcPr>
            <w:tcW w:w="3085" w:type="dxa"/>
          </w:tcPr>
          <w:p w:rsidR="00687B4A" w:rsidRPr="00687B4A" w:rsidRDefault="00687B4A" w:rsidP="00687B4A">
            <w:pPr>
              <w:jc w:val="center"/>
              <w:rPr>
                <w:rFonts w:cstheme="minorHAnsi"/>
                <w:sz w:val="18"/>
                <w:szCs w:val="18"/>
              </w:rPr>
            </w:pPr>
            <w:r w:rsidRPr="00687B4A">
              <w:rPr>
                <w:rFonts w:cstheme="minorHAnsi"/>
                <w:sz w:val="18"/>
                <w:szCs w:val="18"/>
              </w:rPr>
              <w:t>Gęstość</w:t>
            </w:r>
          </w:p>
        </w:tc>
        <w:tc>
          <w:tcPr>
            <w:tcW w:w="1985" w:type="dxa"/>
          </w:tcPr>
          <w:p w:rsidR="00687B4A" w:rsidRPr="00687B4A" w:rsidRDefault="00687B4A" w:rsidP="00687B4A">
            <w:pPr>
              <w:jc w:val="center"/>
              <w:rPr>
                <w:rFonts w:cstheme="minorHAnsi"/>
                <w:sz w:val="18"/>
                <w:szCs w:val="18"/>
              </w:rPr>
            </w:pPr>
            <w:r w:rsidRPr="00687B4A">
              <w:rPr>
                <w:rFonts w:cstheme="minorHAnsi"/>
                <w:sz w:val="18"/>
                <w:szCs w:val="18"/>
              </w:rPr>
              <w:t>Stan suchy</w:t>
            </w:r>
          </w:p>
        </w:tc>
        <w:tc>
          <w:tcPr>
            <w:tcW w:w="1701" w:type="dxa"/>
          </w:tcPr>
          <w:p w:rsidR="00687B4A" w:rsidRPr="00687B4A" w:rsidRDefault="00687B4A" w:rsidP="00687B4A">
            <w:pPr>
              <w:jc w:val="center"/>
              <w:rPr>
                <w:rFonts w:cstheme="minorHAnsi"/>
                <w:sz w:val="18"/>
                <w:szCs w:val="18"/>
              </w:rPr>
            </w:pPr>
            <w:r w:rsidRPr="00687B4A">
              <w:rPr>
                <w:rFonts w:cstheme="minorHAnsi"/>
                <w:sz w:val="18"/>
                <w:szCs w:val="18"/>
              </w:rPr>
              <w:t>PN-EN 12467</w:t>
            </w:r>
          </w:p>
        </w:tc>
        <w:tc>
          <w:tcPr>
            <w:tcW w:w="1275" w:type="dxa"/>
          </w:tcPr>
          <w:p w:rsidR="00687B4A" w:rsidRPr="00687B4A" w:rsidRDefault="00687B4A" w:rsidP="00687B4A">
            <w:pPr>
              <w:jc w:val="center"/>
              <w:rPr>
                <w:rFonts w:cstheme="minorHAnsi"/>
                <w:sz w:val="18"/>
                <w:szCs w:val="18"/>
              </w:rPr>
            </w:pPr>
            <w:r w:rsidRPr="00687B4A">
              <w:rPr>
                <w:rFonts w:cstheme="minorHAnsi"/>
                <w:sz w:val="18"/>
                <w:szCs w:val="18"/>
              </w:rPr>
              <w:t>≥ 1,65</w:t>
            </w:r>
          </w:p>
        </w:tc>
        <w:tc>
          <w:tcPr>
            <w:tcW w:w="1166" w:type="dxa"/>
          </w:tcPr>
          <w:p w:rsidR="00687B4A" w:rsidRPr="00687B4A" w:rsidRDefault="00687B4A" w:rsidP="00687B4A">
            <w:pPr>
              <w:jc w:val="center"/>
              <w:rPr>
                <w:rFonts w:cstheme="minorHAnsi"/>
                <w:sz w:val="18"/>
                <w:szCs w:val="18"/>
              </w:rPr>
            </w:pPr>
            <w:r w:rsidRPr="00687B4A">
              <w:rPr>
                <w:rFonts w:cstheme="minorHAnsi"/>
                <w:sz w:val="18"/>
                <w:szCs w:val="18"/>
              </w:rPr>
              <w:t>g/cm</w:t>
            </w:r>
            <w:r w:rsidRPr="00687B4A">
              <w:rPr>
                <w:rFonts w:cstheme="minorHAnsi"/>
                <w:sz w:val="18"/>
                <w:szCs w:val="18"/>
                <w:vertAlign w:val="superscript"/>
              </w:rPr>
              <w:t>3</w:t>
            </w:r>
          </w:p>
        </w:tc>
      </w:tr>
      <w:tr w:rsidR="00687B4A" w:rsidRPr="00687B4A" w:rsidTr="00687B4A">
        <w:tc>
          <w:tcPr>
            <w:tcW w:w="3085" w:type="dxa"/>
          </w:tcPr>
          <w:p w:rsidR="00687B4A" w:rsidRPr="00687B4A" w:rsidRDefault="00687B4A" w:rsidP="00687B4A">
            <w:pPr>
              <w:rPr>
                <w:rFonts w:cstheme="minorHAnsi"/>
                <w:sz w:val="18"/>
                <w:szCs w:val="18"/>
              </w:rPr>
            </w:pPr>
            <w:r w:rsidRPr="00687B4A">
              <w:rPr>
                <w:rFonts w:cstheme="minorHAnsi"/>
                <w:sz w:val="18"/>
                <w:szCs w:val="18"/>
              </w:rPr>
              <w:t>Wytrzymałość na zginanie</w:t>
            </w:r>
          </w:p>
        </w:tc>
        <w:tc>
          <w:tcPr>
            <w:tcW w:w="1985" w:type="dxa"/>
          </w:tcPr>
          <w:p w:rsidR="00687B4A" w:rsidRPr="00687B4A" w:rsidRDefault="00687B4A" w:rsidP="00687B4A">
            <w:pPr>
              <w:jc w:val="center"/>
              <w:rPr>
                <w:rFonts w:cstheme="minorHAnsi"/>
                <w:sz w:val="18"/>
                <w:szCs w:val="18"/>
              </w:rPr>
            </w:pPr>
            <w:r w:rsidRPr="00687B4A">
              <w:rPr>
                <w:rFonts w:ascii="Cambria Math" w:hAnsi="Cambria Math" w:cstheme="minorHAnsi"/>
                <w:sz w:val="18"/>
                <w:szCs w:val="18"/>
              </w:rPr>
              <w:t>⊥</w:t>
            </w:r>
          </w:p>
        </w:tc>
        <w:tc>
          <w:tcPr>
            <w:tcW w:w="1701" w:type="dxa"/>
          </w:tcPr>
          <w:p w:rsidR="00687B4A" w:rsidRPr="00687B4A" w:rsidRDefault="00687B4A" w:rsidP="00687B4A">
            <w:pPr>
              <w:jc w:val="center"/>
              <w:rPr>
                <w:rFonts w:cstheme="minorHAnsi"/>
                <w:sz w:val="18"/>
                <w:szCs w:val="18"/>
              </w:rPr>
            </w:pPr>
            <w:r w:rsidRPr="00687B4A">
              <w:rPr>
                <w:rFonts w:cstheme="minorHAnsi"/>
                <w:sz w:val="18"/>
                <w:szCs w:val="18"/>
              </w:rPr>
              <w:t>PN-EN 12467</w:t>
            </w:r>
          </w:p>
        </w:tc>
        <w:tc>
          <w:tcPr>
            <w:tcW w:w="1275" w:type="dxa"/>
          </w:tcPr>
          <w:p w:rsidR="00687B4A" w:rsidRPr="00687B4A" w:rsidRDefault="00687B4A" w:rsidP="00687B4A">
            <w:pPr>
              <w:jc w:val="center"/>
              <w:rPr>
                <w:rFonts w:cstheme="minorHAnsi"/>
                <w:sz w:val="18"/>
                <w:szCs w:val="18"/>
              </w:rPr>
            </w:pPr>
            <w:r w:rsidRPr="00687B4A">
              <w:rPr>
                <w:rFonts w:cstheme="minorHAnsi"/>
                <w:sz w:val="18"/>
                <w:szCs w:val="18"/>
              </w:rPr>
              <w:t>24,00</w:t>
            </w:r>
          </w:p>
        </w:tc>
        <w:tc>
          <w:tcPr>
            <w:tcW w:w="1166" w:type="dxa"/>
          </w:tcPr>
          <w:p w:rsidR="00687B4A" w:rsidRPr="00687B4A" w:rsidRDefault="00687B4A" w:rsidP="00687B4A">
            <w:pPr>
              <w:jc w:val="center"/>
              <w:rPr>
                <w:rFonts w:cstheme="minorHAnsi"/>
                <w:sz w:val="18"/>
                <w:szCs w:val="18"/>
              </w:rPr>
            </w:pPr>
            <w:r w:rsidRPr="00687B4A">
              <w:rPr>
                <w:rFonts w:cstheme="minorHAnsi"/>
                <w:sz w:val="18"/>
                <w:szCs w:val="18"/>
              </w:rPr>
              <w:t>N/mm2</w:t>
            </w:r>
          </w:p>
        </w:tc>
      </w:tr>
      <w:tr w:rsidR="00687B4A" w:rsidRPr="00687B4A" w:rsidTr="00687B4A">
        <w:tc>
          <w:tcPr>
            <w:tcW w:w="3085" w:type="dxa"/>
          </w:tcPr>
          <w:p w:rsidR="00687B4A" w:rsidRPr="00687B4A" w:rsidRDefault="00687B4A" w:rsidP="00687B4A">
            <w:pPr>
              <w:jc w:val="both"/>
              <w:rPr>
                <w:rFonts w:cstheme="minorHAnsi"/>
                <w:sz w:val="18"/>
                <w:szCs w:val="18"/>
              </w:rPr>
            </w:pPr>
          </w:p>
        </w:tc>
        <w:tc>
          <w:tcPr>
            <w:tcW w:w="1985" w:type="dxa"/>
          </w:tcPr>
          <w:p w:rsidR="00687B4A" w:rsidRPr="00687B4A" w:rsidRDefault="00687B4A" w:rsidP="00687B4A">
            <w:pPr>
              <w:jc w:val="center"/>
              <w:rPr>
                <w:rFonts w:cstheme="minorHAnsi"/>
                <w:i/>
                <w:sz w:val="18"/>
                <w:szCs w:val="18"/>
              </w:rPr>
            </w:pPr>
            <w:r w:rsidRPr="00687B4A">
              <w:rPr>
                <w:rFonts w:cstheme="minorHAnsi"/>
                <w:i/>
                <w:sz w:val="18"/>
                <w:szCs w:val="18"/>
              </w:rPr>
              <w:t>II</w:t>
            </w:r>
          </w:p>
        </w:tc>
        <w:tc>
          <w:tcPr>
            <w:tcW w:w="1701" w:type="dxa"/>
          </w:tcPr>
          <w:p w:rsidR="00687B4A" w:rsidRPr="00687B4A" w:rsidRDefault="00687B4A" w:rsidP="00687B4A">
            <w:pPr>
              <w:jc w:val="center"/>
              <w:rPr>
                <w:rFonts w:cstheme="minorHAnsi"/>
                <w:sz w:val="18"/>
                <w:szCs w:val="18"/>
              </w:rPr>
            </w:pPr>
            <w:r w:rsidRPr="00687B4A">
              <w:rPr>
                <w:rFonts w:cstheme="minorHAnsi"/>
                <w:sz w:val="18"/>
                <w:szCs w:val="18"/>
              </w:rPr>
              <w:t>PN-EN 12467</w:t>
            </w:r>
          </w:p>
        </w:tc>
        <w:tc>
          <w:tcPr>
            <w:tcW w:w="1275" w:type="dxa"/>
          </w:tcPr>
          <w:p w:rsidR="00687B4A" w:rsidRPr="00687B4A" w:rsidRDefault="00687B4A" w:rsidP="00687B4A">
            <w:pPr>
              <w:jc w:val="center"/>
              <w:rPr>
                <w:rFonts w:cstheme="minorHAnsi"/>
                <w:sz w:val="18"/>
                <w:szCs w:val="18"/>
              </w:rPr>
            </w:pPr>
            <w:r w:rsidRPr="00687B4A">
              <w:rPr>
                <w:rFonts w:cstheme="minorHAnsi"/>
                <w:sz w:val="18"/>
                <w:szCs w:val="18"/>
              </w:rPr>
              <w:t>18,50</w:t>
            </w:r>
          </w:p>
        </w:tc>
        <w:tc>
          <w:tcPr>
            <w:tcW w:w="1166" w:type="dxa"/>
          </w:tcPr>
          <w:p w:rsidR="00687B4A" w:rsidRPr="00687B4A" w:rsidRDefault="00687B4A" w:rsidP="00687B4A">
            <w:pPr>
              <w:jc w:val="center"/>
              <w:rPr>
                <w:rFonts w:cstheme="minorHAnsi"/>
                <w:sz w:val="18"/>
                <w:szCs w:val="18"/>
              </w:rPr>
            </w:pPr>
            <w:r w:rsidRPr="00687B4A">
              <w:rPr>
                <w:rFonts w:cstheme="minorHAnsi"/>
                <w:sz w:val="18"/>
                <w:szCs w:val="18"/>
              </w:rPr>
              <w:t>N/mm2</w:t>
            </w:r>
          </w:p>
        </w:tc>
      </w:tr>
      <w:tr w:rsidR="00687B4A" w:rsidRPr="00687B4A" w:rsidTr="00687B4A">
        <w:tc>
          <w:tcPr>
            <w:tcW w:w="3085" w:type="dxa"/>
          </w:tcPr>
          <w:p w:rsidR="00687B4A" w:rsidRPr="00687B4A" w:rsidRDefault="00687B4A" w:rsidP="00687B4A">
            <w:pPr>
              <w:jc w:val="both"/>
              <w:rPr>
                <w:rFonts w:cstheme="minorHAnsi"/>
                <w:sz w:val="18"/>
                <w:szCs w:val="18"/>
              </w:rPr>
            </w:pPr>
            <w:r w:rsidRPr="00687B4A">
              <w:rPr>
                <w:rFonts w:cstheme="minorHAnsi"/>
                <w:sz w:val="18"/>
                <w:szCs w:val="18"/>
              </w:rPr>
              <w:t>Moduł sprężystości</w:t>
            </w:r>
          </w:p>
        </w:tc>
        <w:tc>
          <w:tcPr>
            <w:tcW w:w="1985" w:type="dxa"/>
          </w:tcPr>
          <w:p w:rsidR="00687B4A" w:rsidRPr="00687B4A" w:rsidRDefault="00687B4A" w:rsidP="00687B4A">
            <w:pPr>
              <w:jc w:val="center"/>
              <w:rPr>
                <w:rFonts w:cstheme="minorHAnsi"/>
                <w:sz w:val="18"/>
                <w:szCs w:val="18"/>
              </w:rPr>
            </w:pPr>
          </w:p>
        </w:tc>
        <w:tc>
          <w:tcPr>
            <w:tcW w:w="1701" w:type="dxa"/>
          </w:tcPr>
          <w:p w:rsidR="00687B4A" w:rsidRPr="00687B4A" w:rsidRDefault="00687B4A" w:rsidP="00687B4A">
            <w:pPr>
              <w:jc w:val="center"/>
              <w:rPr>
                <w:rFonts w:cstheme="minorHAnsi"/>
                <w:sz w:val="18"/>
                <w:szCs w:val="18"/>
              </w:rPr>
            </w:pPr>
            <w:r w:rsidRPr="00687B4A">
              <w:rPr>
                <w:rFonts w:cstheme="minorHAnsi"/>
                <w:sz w:val="18"/>
                <w:szCs w:val="18"/>
              </w:rPr>
              <w:t>PN-EN 12467</w:t>
            </w:r>
          </w:p>
        </w:tc>
        <w:tc>
          <w:tcPr>
            <w:tcW w:w="1275" w:type="dxa"/>
          </w:tcPr>
          <w:p w:rsidR="00687B4A" w:rsidRPr="00687B4A" w:rsidRDefault="00687B4A" w:rsidP="00687B4A">
            <w:pPr>
              <w:jc w:val="center"/>
              <w:rPr>
                <w:rFonts w:cstheme="minorHAnsi"/>
                <w:sz w:val="18"/>
                <w:szCs w:val="18"/>
              </w:rPr>
            </w:pPr>
            <w:r w:rsidRPr="00687B4A">
              <w:rPr>
                <w:rFonts w:cstheme="minorHAnsi"/>
                <w:sz w:val="18"/>
                <w:szCs w:val="18"/>
              </w:rPr>
              <w:t>12000</w:t>
            </w:r>
          </w:p>
        </w:tc>
        <w:tc>
          <w:tcPr>
            <w:tcW w:w="1166" w:type="dxa"/>
          </w:tcPr>
          <w:p w:rsidR="00687B4A" w:rsidRPr="00687B4A" w:rsidRDefault="00687B4A" w:rsidP="00687B4A">
            <w:pPr>
              <w:jc w:val="center"/>
              <w:rPr>
                <w:rFonts w:cstheme="minorHAnsi"/>
                <w:sz w:val="18"/>
                <w:szCs w:val="18"/>
              </w:rPr>
            </w:pPr>
            <w:r w:rsidRPr="00687B4A">
              <w:rPr>
                <w:rFonts w:cstheme="minorHAnsi"/>
                <w:sz w:val="18"/>
                <w:szCs w:val="18"/>
              </w:rPr>
              <w:t>N/mm2</w:t>
            </w:r>
          </w:p>
        </w:tc>
      </w:tr>
      <w:tr w:rsidR="00687B4A" w:rsidRPr="00687B4A" w:rsidTr="00687B4A">
        <w:tc>
          <w:tcPr>
            <w:tcW w:w="3085" w:type="dxa"/>
          </w:tcPr>
          <w:p w:rsidR="00687B4A" w:rsidRPr="00687B4A" w:rsidRDefault="00687B4A" w:rsidP="00687B4A">
            <w:pPr>
              <w:jc w:val="both"/>
              <w:rPr>
                <w:rFonts w:cstheme="minorHAnsi"/>
                <w:sz w:val="18"/>
                <w:szCs w:val="18"/>
              </w:rPr>
            </w:pPr>
            <w:r w:rsidRPr="00687B4A">
              <w:rPr>
                <w:rFonts w:cstheme="minorHAnsi"/>
                <w:sz w:val="18"/>
                <w:szCs w:val="18"/>
              </w:rPr>
              <w:t>Rozciąganie przy wilgotności</w:t>
            </w:r>
          </w:p>
        </w:tc>
        <w:tc>
          <w:tcPr>
            <w:tcW w:w="1985" w:type="dxa"/>
          </w:tcPr>
          <w:p w:rsidR="00687B4A" w:rsidRPr="00687B4A" w:rsidRDefault="00687B4A" w:rsidP="00687B4A">
            <w:pPr>
              <w:jc w:val="center"/>
              <w:rPr>
                <w:rFonts w:cstheme="minorHAnsi"/>
                <w:sz w:val="18"/>
                <w:szCs w:val="18"/>
              </w:rPr>
            </w:pPr>
            <w:r w:rsidRPr="00687B4A">
              <w:rPr>
                <w:rFonts w:cstheme="minorHAnsi"/>
                <w:sz w:val="18"/>
                <w:szCs w:val="18"/>
              </w:rPr>
              <w:t>30*95%</w:t>
            </w:r>
          </w:p>
        </w:tc>
        <w:tc>
          <w:tcPr>
            <w:tcW w:w="1701" w:type="dxa"/>
          </w:tcPr>
          <w:p w:rsidR="00687B4A" w:rsidRPr="00687B4A" w:rsidRDefault="00687B4A" w:rsidP="00687B4A">
            <w:pPr>
              <w:jc w:val="center"/>
              <w:rPr>
                <w:rFonts w:cstheme="minorHAnsi"/>
                <w:sz w:val="18"/>
                <w:szCs w:val="18"/>
              </w:rPr>
            </w:pPr>
          </w:p>
        </w:tc>
        <w:tc>
          <w:tcPr>
            <w:tcW w:w="1275" w:type="dxa"/>
          </w:tcPr>
          <w:p w:rsidR="00687B4A" w:rsidRPr="00687B4A" w:rsidRDefault="00687B4A" w:rsidP="00687B4A">
            <w:pPr>
              <w:jc w:val="center"/>
              <w:rPr>
                <w:rFonts w:cstheme="minorHAnsi"/>
                <w:sz w:val="18"/>
                <w:szCs w:val="18"/>
              </w:rPr>
            </w:pPr>
            <w:r w:rsidRPr="00687B4A">
              <w:rPr>
                <w:rFonts w:cstheme="minorHAnsi"/>
                <w:sz w:val="18"/>
                <w:szCs w:val="18"/>
              </w:rPr>
              <w:t>1,0</w:t>
            </w:r>
          </w:p>
        </w:tc>
        <w:tc>
          <w:tcPr>
            <w:tcW w:w="1166" w:type="dxa"/>
          </w:tcPr>
          <w:p w:rsidR="00687B4A" w:rsidRPr="00687B4A" w:rsidRDefault="00687B4A" w:rsidP="00687B4A">
            <w:pPr>
              <w:jc w:val="center"/>
              <w:rPr>
                <w:rFonts w:cstheme="minorHAnsi"/>
                <w:sz w:val="18"/>
                <w:szCs w:val="18"/>
              </w:rPr>
            </w:pPr>
            <w:r w:rsidRPr="00687B4A">
              <w:rPr>
                <w:rFonts w:cstheme="minorHAnsi"/>
                <w:sz w:val="18"/>
                <w:szCs w:val="18"/>
              </w:rPr>
              <w:t>nm/m</w:t>
            </w:r>
          </w:p>
        </w:tc>
      </w:tr>
      <w:tr w:rsidR="00687B4A" w:rsidRPr="00687B4A" w:rsidTr="00687B4A">
        <w:tc>
          <w:tcPr>
            <w:tcW w:w="3085" w:type="dxa"/>
          </w:tcPr>
          <w:p w:rsidR="00687B4A" w:rsidRPr="00687B4A" w:rsidRDefault="00687B4A" w:rsidP="00687B4A">
            <w:pPr>
              <w:jc w:val="both"/>
              <w:rPr>
                <w:rFonts w:cstheme="minorHAnsi"/>
                <w:sz w:val="18"/>
                <w:szCs w:val="18"/>
              </w:rPr>
            </w:pPr>
            <w:r w:rsidRPr="00687B4A">
              <w:rPr>
                <w:rFonts w:cstheme="minorHAnsi"/>
                <w:sz w:val="18"/>
                <w:szCs w:val="18"/>
              </w:rPr>
              <w:t>Porowatość</w:t>
            </w:r>
          </w:p>
        </w:tc>
        <w:tc>
          <w:tcPr>
            <w:tcW w:w="1985" w:type="dxa"/>
          </w:tcPr>
          <w:p w:rsidR="00687B4A" w:rsidRPr="00687B4A" w:rsidRDefault="00687B4A" w:rsidP="00687B4A">
            <w:pPr>
              <w:jc w:val="center"/>
              <w:rPr>
                <w:rFonts w:cstheme="minorHAnsi"/>
                <w:sz w:val="18"/>
                <w:szCs w:val="18"/>
              </w:rPr>
            </w:pPr>
            <w:r w:rsidRPr="00687B4A">
              <w:rPr>
                <w:rFonts w:cstheme="minorHAnsi"/>
                <w:sz w:val="18"/>
                <w:szCs w:val="18"/>
              </w:rPr>
              <w:t>0–100%</w:t>
            </w:r>
          </w:p>
        </w:tc>
        <w:tc>
          <w:tcPr>
            <w:tcW w:w="1701" w:type="dxa"/>
          </w:tcPr>
          <w:p w:rsidR="00687B4A" w:rsidRPr="00687B4A" w:rsidRDefault="00687B4A" w:rsidP="00687B4A">
            <w:pPr>
              <w:jc w:val="center"/>
              <w:rPr>
                <w:rFonts w:cstheme="minorHAnsi"/>
                <w:sz w:val="18"/>
                <w:szCs w:val="18"/>
              </w:rPr>
            </w:pPr>
          </w:p>
        </w:tc>
        <w:tc>
          <w:tcPr>
            <w:tcW w:w="1275" w:type="dxa"/>
          </w:tcPr>
          <w:p w:rsidR="00687B4A" w:rsidRPr="00687B4A" w:rsidRDefault="00687B4A" w:rsidP="00687B4A">
            <w:pPr>
              <w:jc w:val="center"/>
              <w:rPr>
                <w:rFonts w:cstheme="minorHAnsi"/>
                <w:sz w:val="18"/>
                <w:szCs w:val="18"/>
              </w:rPr>
            </w:pPr>
            <w:r w:rsidRPr="00687B4A">
              <w:rPr>
                <w:rFonts w:cstheme="minorHAnsi"/>
                <w:sz w:val="18"/>
                <w:szCs w:val="18"/>
              </w:rPr>
              <w:t>18</w:t>
            </w:r>
          </w:p>
        </w:tc>
        <w:tc>
          <w:tcPr>
            <w:tcW w:w="1166" w:type="dxa"/>
          </w:tcPr>
          <w:p w:rsidR="00687B4A" w:rsidRPr="00687B4A" w:rsidRDefault="00687B4A" w:rsidP="00687B4A">
            <w:pPr>
              <w:jc w:val="center"/>
              <w:rPr>
                <w:rFonts w:cstheme="minorHAnsi"/>
                <w:sz w:val="18"/>
                <w:szCs w:val="18"/>
              </w:rPr>
            </w:pPr>
            <w:r w:rsidRPr="00687B4A">
              <w:rPr>
                <w:rFonts w:cstheme="minorHAnsi"/>
                <w:sz w:val="18"/>
                <w:szCs w:val="18"/>
              </w:rPr>
              <w:t>%</w:t>
            </w:r>
          </w:p>
        </w:tc>
      </w:tr>
    </w:tbl>
    <w:p w:rsidR="00687B4A" w:rsidRPr="00687B4A" w:rsidRDefault="00687B4A" w:rsidP="00687B4A">
      <w:pPr>
        <w:spacing w:after="0" w:line="240" w:lineRule="auto"/>
        <w:jc w:val="both"/>
        <w:rPr>
          <w:rFonts w:cstheme="minorHAnsi"/>
          <w:sz w:val="18"/>
          <w:szCs w:val="18"/>
        </w:rPr>
      </w:pPr>
    </w:p>
    <w:p w:rsidR="00687B4A" w:rsidRPr="00687B4A" w:rsidRDefault="00687B4A" w:rsidP="00687B4A">
      <w:pPr>
        <w:spacing w:after="0" w:line="240" w:lineRule="auto"/>
        <w:jc w:val="both"/>
        <w:rPr>
          <w:rFonts w:cstheme="minorHAnsi"/>
          <w:sz w:val="18"/>
          <w:szCs w:val="18"/>
        </w:rPr>
      </w:pPr>
      <w:r w:rsidRPr="00687B4A">
        <w:rPr>
          <w:rFonts w:cstheme="minorHAnsi"/>
          <w:b/>
          <w:sz w:val="18"/>
          <w:szCs w:val="18"/>
        </w:rPr>
        <w:t>2.3. Warunki przyjęcia na budowę materiałów</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Materiały i wyroby mogą być przyjęte na budowę, jeśli spełniają następujące warunki:</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 są zgodne z ich wyszczególnieniem i charakterystyką podaną w dokumentacji projektowej i specyfikacji technicznej,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są właściwie opakowane, firmowo zamknięte (bez oznak naruszenia zamknięć) i oznakowane (pełna nazwa wyrobu, ewentualnie nazwa handlowa oraz symbol handlowy wyrobu),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spełniają wymagane właściwości wskazane odpowiednimi dokumentami odniesienia,</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 producent dostarczył dokumenty świadczące o dopuszczeniu do obrotu i powszechnego lub jednostkowego zastosowania wyrobów oraz karty techniczne (katalogowe) wyrobów lub firmowe wytyczne (zalecenia) stosowania wyrobów,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spełniają wymagania wynikające z ich terminu przydatności do użycia (termin zakończenia robot pokrywczych powinien się kończyć przed zakończeniem podanych na opakowaniach terminów przydatności do stosowania odpowiednich wyrobów), </w:t>
      </w:r>
    </w:p>
    <w:p w:rsidR="00687B4A" w:rsidRPr="00687B4A" w:rsidRDefault="00687B4A" w:rsidP="00687B4A">
      <w:pPr>
        <w:spacing w:after="0" w:line="240" w:lineRule="auto"/>
        <w:jc w:val="both"/>
        <w:rPr>
          <w:rFonts w:cstheme="minorHAnsi"/>
          <w:sz w:val="18"/>
          <w:szCs w:val="18"/>
        </w:rPr>
      </w:pPr>
      <w:r w:rsidRPr="00687B4A">
        <w:rPr>
          <w:rFonts w:cstheme="minorHAnsi"/>
          <w:b/>
          <w:sz w:val="18"/>
          <w:szCs w:val="18"/>
        </w:rPr>
        <w:t>2.4. Warunki przechowywania materiałów i wyrobów</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Materiały powinny być przechowywane i magazynowane zgodnie z instrukcją producenta oraz wymaganiami odpowiednich dokumentów odniesienia tj. norm bądź aprobat technicznych. Pomieszczenie magazynowe do przechowywania materiałów i wyrobów opakowanych powinno być kryte, suche oraz zabezpieczone przed zawilgoceniem, opadami atmosferycznymi, przemarznięciem i przed działaniem promieni słonecznych. </w:t>
      </w:r>
    </w:p>
    <w:p w:rsidR="00687B4A" w:rsidRPr="00687B4A" w:rsidRDefault="00687B4A" w:rsidP="00687B4A">
      <w:pPr>
        <w:spacing w:after="0" w:line="240" w:lineRule="auto"/>
        <w:jc w:val="both"/>
        <w:rPr>
          <w:rFonts w:cstheme="minorHAnsi"/>
          <w:sz w:val="18"/>
          <w:szCs w:val="18"/>
        </w:rPr>
      </w:pPr>
    </w:p>
    <w:p w:rsidR="00687B4A" w:rsidRPr="00687B4A" w:rsidRDefault="00687B4A" w:rsidP="000557CF">
      <w:pPr>
        <w:pStyle w:val="Akapitzlist"/>
        <w:numPr>
          <w:ilvl w:val="0"/>
          <w:numId w:val="20"/>
        </w:numPr>
        <w:tabs>
          <w:tab w:val="clear" w:pos="720"/>
          <w:tab w:val="num" w:pos="284"/>
        </w:tabs>
        <w:spacing w:after="0" w:line="240" w:lineRule="auto"/>
        <w:ind w:left="284" w:hanging="284"/>
        <w:jc w:val="both"/>
        <w:rPr>
          <w:rFonts w:cstheme="minorHAnsi"/>
          <w:b/>
          <w:sz w:val="18"/>
          <w:szCs w:val="18"/>
        </w:rPr>
      </w:pPr>
      <w:r w:rsidRPr="00687B4A">
        <w:rPr>
          <w:rFonts w:cstheme="minorHAnsi"/>
          <w:b/>
          <w:sz w:val="18"/>
          <w:szCs w:val="18"/>
        </w:rPr>
        <w:t xml:space="preserve">WYMAGANIA DOTYCZĄCE SPRZĘTU I MASZYN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Wymagania ogólne dotyczące sprzętu podano w SP 0.0 „Wymagania ogólne”.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Roboty można wykonać przy użyciu sprzętu zaakceptowanego przez Inspektora.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Dobór sprzętu musi spełniać poniższe wymagania: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Liczba i wydajność sprzętu będzie gwarantować przeprowadzenie Robót zgodnie z zasadami określonymi w Dokumentacji Projektowej i ST i wskazaniach Inspektora w terminie przewidzianym umową.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Wykonawca dostarczy Inspektorowi kopie dokumentów potwierdzających dopuszczenie sprzętu do użytkowania, tam gdzie jest to wymagane przepisami.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Wykonawca zobowiązany jest do używania sprzętu, który nie wpłynie niekorzystnie na jakość wykonywanych Robót. Utrzymanie i użytkowania każdego sprzętu musi być zgodne z normami ochrony środowiska, BHP i przepisami dotyczącymi jego użytkowania. </w:t>
      </w:r>
    </w:p>
    <w:p w:rsidR="00687B4A" w:rsidRPr="00687B4A" w:rsidRDefault="00687B4A" w:rsidP="00687B4A">
      <w:pPr>
        <w:spacing w:after="0" w:line="240" w:lineRule="auto"/>
        <w:jc w:val="both"/>
        <w:rPr>
          <w:rFonts w:cstheme="minorHAnsi"/>
          <w:sz w:val="18"/>
          <w:szCs w:val="18"/>
        </w:rPr>
      </w:pPr>
    </w:p>
    <w:p w:rsidR="00687B4A" w:rsidRPr="00687B4A" w:rsidRDefault="00687B4A" w:rsidP="000557CF">
      <w:pPr>
        <w:pStyle w:val="Akapitzlist"/>
        <w:numPr>
          <w:ilvl w:val="0"/>
          <w:numId w:val="20"/>
        </w:numPr>
        <w:tabs>
          <w:tab w:val="clear" w:pos="720"/>
          <w:tab w:val="num" w:pos="284"/>
        </w:tabs>
        <w:spacing w:after="0" w:line="240" w:lineRule="auto"/>
        <w:ind w:left="284" w:hanging="284"/>
        <w:jc w:val="both"/>
        <w:rPr>
          <w:rFonts w:cstheme="minorHAnsi"/>
          <w:b/>
          <w:sz w:val="18"/>
          <w:szCs w:val="18"/>
        </w:rPr>
      </w:pPr>
      <w:r w:rsidRPr="00687B4A">
        <w:rPr>
          <w:rFonts w:cstheme="minorHAnsi"/>
          <w:b/>
          <w:sz w:val="18"/>
          <w:szCs w:val="18"/>
        </w:rPr>
        <w:t xml:space="preserve">WYMAGANIA DOTYCZĄCE ŚRODKÓW TRANSPORTU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Wymagania ogólne dotyczące środków transportu podano w SP 0.0 „Wymagania ogólne”.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Materiały i elementy mogą być przewożone dowolnymi środkami transportu. Podczas transportu materiały i elementy konstrukcji powinny być zabezpieczone przed uszkodzeniami lub utratą stateczności. </w:t>
      </w:r>
    </w:p>
    <w:p w:rsidR="00687B4A" w:rsidRPr="00687B4A" w:rsidRDefault="00687B4A" w:rsidP="00687B4A">
      <w:pPr>
        <w:spacing w:after="0" w:line="240" w:lineRule="auto"/>
        <w:jc w:val="both"/>
        <w:rPr>
          <w:rFonts w:cstheme="minorHAnsi"/>
          <w:sz w:val="18"/>
          <w:szCs w:val="18"/>
        </w:rPr>
      </w:pPr>
    </w:p>
    <w:p w:rsidR="00687B4A" w:rsidRPr="00687B4A" w:rsidRDefault="00687B4A" w:rsidP="000557CF">
      <w:pPr>
        <w:pStyle w:val="Akapitzlist"/>
        <w:numPr>
          <w:ilvl w:val="0"/>
          <w:numId w:val="20"/>
        </w:numPr>
        <w:tabs>
          <w:tab w:val="clear" w:pos="720"/>
          <w:tab w:val="num" w:pos="284"/>
        </w:tabs>
        <w:spacing w:after="0" w:line="240" w:lineRule="auto"/>
        <w:ind w:left="284" w:hanging="284"/>
        <w:jc w:val="both"/>
        <w:rPr>
          <w:rFonts w:cstheme="minorHAnsi"/>
          <w:b/>
          <w:sz w:val="18"/>
          <w:szCs w:val="18"/>
        </w:rPr>
      </w:pPr>
      <w:r w:rsidRPr="00687B4A">
        <w:rPr>
          <w:rFonts w:cstheme="minorHAnsi"/>
          <w:b/>
          <w:sz w:val="18"/>
          <w:szCs w:val="18"/>
        </w:rPr>
        <w:lastRenderedPageBreak/>
        <w:t xml:space="preserve">WYMAGANIA DOTYCZĄCE WYKONANIA ROBÓT BUDOWLANYCH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Wymagania ogólne dotyczące wykonania robót podano w SP 0.0 „Wymagania ogólne”. </w:t>
      </w:r>
    </w:p>
    <w:p w:rsidR="00687B4A" w:rsidRPr="00687B4A" w:rsidRDefault="00687B4A" w:rsidP="00687B4A">
      <w:pPr>
        <w:spacing w:after="0" w:line="240" w:lineRule="auto"/>
        <w:jc w:val="both"/>
        <w:rPr>
          <w:rFonts w:cstheme="minorHAnsi"/>
          <w:sz w:val="18"/>
          <w:szCs w:val="18"/>
        </w:rPr>
      </w:pPr>
      <w:bookmarkStart w:id="53" w:name="_Hlk488824682"/>
    </w:p>
    <w:p w:rsidR="00687B4A" w:rsidRPr="00687B4A" w:rsidRDefault="00687B4A" w:rsidP="00687B4A">
      <w:pPr>
        <w:spacing w:after="0" w:line="240" w:lineRule="auto"/>
        <w:jc w:val="both"/>
        <w:rPr>
          <w:rFonts w:cstheme="minorHAnsi"/>
          <w:b/>
          <w:sz w:val="18"/>
          <w:szCs w:val="18"/>
        </w:rPr>
      </w:pPr>
      <w:r w:rsidRPr="00687B4A">
        <w:rPr>
          <w:rFonts w:cstheme="minorHAnsi"/>
          <w:b/>
          <w:sz w:val="18"/>
          <w:szCs w:val="18"/>
        </w:rPr>
        <w:t xml:space="preserve">5.1. Wykonanie okładziny z płyt włókno-cementowych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Elewacja składa się z trzech podstawowych elementów: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a) konstrukcji wsporczej w postaci montowanego do ściany budynku,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b) izolacji termicznej w postaci mocowanych do ściany budynku płyt z wełny mineralnej,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c) właściwej elewacji z płyt włókno-cementowych.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Ruszty nośne mocowane do ściany za pośrednictwem kotew odpowiednich do rodzaju podłoża. Montaż płyt elewacyjnych należy wykonać zgodnie z instrukcją producenta.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Konstrukcję nośną należy wykonać z wytłaczanych profili aluminiowych z materiału AlMgSi0, 5/ F25; konstrukcja ta składa się z podpórki odległościowej, pionowych profili L, poziomo przebiegających zwornikowych profili nośnych, regulowanych i sztywnych zworników, mocowanych na tylnej stronie płyty kotwami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Regulowane zworniki dodatkowo zabezpieczone przed opadaniem - połączeniem mechanicznym z profilem nośnym.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Głębokość zabudowy – od ściany budynku do przedniej krawędzi płyty elewacyjnej – wynosi ok. 260 mm. Wszystkie elementy łączące należy wykonać ze stali szlachetnej albo z odpowiedniego stopu aluminium. Wprowadzenie siły profili nośnych do bryły budynku odbywa się poprzez podpórki odległościowe o szerokości styku minimum 40 mm oraz zintegrowaną sprężynę zaciskową do bezstopniowego przyjmowania tolerancji budowlanych do 40mm.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Mocowanie podpórek odległościowych na podstawie odbywa się dopuszczonymi przez nadzór budowlany kołkami, zgodnie z wymogami statycznymi.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W wypadku podstawy betonowej należy przewidzieć izolację termiczną pomiędzy podpórkami odległościowymi a bryłą budynku, w formie izolatorów o grubości 5 mm.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Należy dochować wytycznych producenta dotyczących odstępów podpór przy obróbce okładziny ściennej z płyt cementowo-włóknowych.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Stateczność należy udokumentować obliczeniami statycznymi. Za podstawę statyki obiektu można przyjąć statykę systemową. Konstrukcję nośną należy oddzielić kondygnacjami, przy czym należy zwrócić uwagę na to, by powierzchnia oddzielenia zgadzała się z poziomymi spoinami okładziny. Należy uwzględnić możliwość dostatecznego wydłużenia podłużnego. Rozmieszczając punkty stałe i zmienne, należy przewidzieć niezakleszczanie się profili w wypadku termicznie spowodowanych zmian długości.</w:t>
      </w:r>
    </w:p>
    <w:p w:rsidR="00687B4A" w:rsidRPr="00687B4A" w:rsidRDefault="00687B4A" w:rsidP="00687B4A">
      <w:pPr>
        <w:spacing w:after="0" w:line="240" w:lineRule="auto"/>
        <w:jc w:val="both"/>
        <w:rPr>
          <w:rFonts w:cstheme="minorHAnsi"/>
          <w:sz w:val="18"/>
          <w:szCs w:val="18"/>
        </w:rPr>
      </w:pPr>
    </w:p>
    <w:p w:rsidR="00687B4A" w:rsidRPr="00687B4A" w:rsidRDefault="00687B4A" w:rsidP="000557CF">
      <w:pPr>
        <w:pStyle w:val="Akapitzlist"/>
        <w:numPr>
          <w:ilvl w:val="0"/>
          <w:numId w:val="20"/>
        </w:numPr>
        <w:tabs>
          <w:tab w:val="clear" w:pos="720"/>
          <w:tab w:val="num" w:pos="284"/>
        </w:tabs>
        <w:spacing w:after="0" w:line="240" w:lineRule="auto"/>
        <w:ind w:left="284" w:hanging="284"/>
        <w:jc w:val="both"/>
        <w:rPr>
          <w:rFonts w:cstheme="minorHAnsi"/>
          <w:sz w:val="18"/>
          <w:szCs w:val="18"/>
        </w:rPr>
      </w:pPr>
      <w:r w:rsidRPr="00687B4A">
        <w:rPr>
          <w:rFonts w:cstheme="minorHAnsi"/>
          <w:b/>
          <w:sz w:val="18"/>
          <w:szCs w:val="18"/>
        </w:rPr>
        <w:t>KONTROLA JAKOŚCI ROBÓT</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Wymagania ogólne dotyczące kontroli podano w SP 0.0 „Wymagania ogólne”.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Kontrola jakości wykonanych robót termoizolacyjnych obejmuje:</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 odbiór jakościowy materiałów przeznaczonych do wykonania izolacji cieplnej,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odbiór podłoża pod izolację,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kontrolę ułożonej warstwy izolacji.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odbiór podłoża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odbiór montażu elementów elewacji  płyt włókno-cementowych</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odbiór wykonania obróbek i elementów ozdobnych </w:t>
      </w:r>
    </w:p>
    <w:p w:rsidR="00687B4A" w:rsidRPr="00687B4A" w:rsidRDefault="00687B4A" w:rsidP="00687B4A">
      <w:pPr>
        <w:spacing w:after="0" w:line="240" w:lineRule="auto"/>
        <w:jc w:val="both"/>
        <w:rPr>
          <w:rFonts w:cstheme="minorHAnsi"/>
          <w:sz w:val="18"/>
          <w:szCs w:val="18"/>
        </w:rPr>
      </w:pPr>
    </w:p>
    <w:p w:rsidR="00687B4A" w:rsidRPr="00687B4A" w:rsidRDefault="00687B4A" w:rsidP="000557CF">
      <w:pPr>
        <w:pStyle w:val="Akapitzlist"/>
        <w:numPr>
          <w:ilvl w:val="0"/>
          <w:numId w:val="20"/>
        </w:numPr>
        <w:tabs>
          <w:tab w:val="clear" w:pos="720"/>
          <w:tab w:val="num" w:pos="284"/>
        </w:tabs>
        <w:spacing w:after="0" w:line="240" w:lineRule="auto"/>
        <w:ind w:left="284" w:hanging="284"/>
        <w:jc w:val="both"/>
        <w:rPr>
          <w:rFonts w:cstheme="minorHAnsi"/>
          <w:b/>
          <w:sz w:val="18"/>
          <w:szCs w:val="18"/>
        </w:rPr>
      </w:pPr>
      <w:r w:rsidRPr="00687B4A">
        <w:rPr>
          <w:rFonts w:cstheme="minorHAnsi"/>
          <w:b/>
          <w:sz w:val="18"/>
          <w:szCs w:val="18"/>
        </w:rPr>
        <w:t xml:space="preserve">PRZEDMIARU I OBMIARU ROBÓT </w:t>
      </w:r>
    </w:p>
    <w:p w:rsidR="00687B4A" w:rsidRPr="00687B4A" w:rsidRDefault="00687B4A" w:rsidP="00687B4A">
      <w:pPr>
        <w:tabs>
          <w:tab w:val="num" w:pos="284"/>
        </w:tabs>
        <w:spacing w:after="0" w:line="240" w:lineRule="auto"/>
        <w:ind w:left="284" w:hanging="284"/>
        <w:jc w:val="both"/>
        <w:rPr>
          <w:rFonts w:cstheme="minorHAnsi"/>
          <w:sz w:val="18"/>
          <w:szCs w:val="18"/>
        </w:rPr>
      </w:pPr>
      <w:r w:rsidRPr="00687B4A">
        <w:rPr>
          <w:rFonts w:cstheme="minorHAnsi"/>
          <w:sz w:val="18"/>
          <w:szCs w:val="18"/>
        </w:rPr>
        <w:t xml:space="preserve">Wymagania ogólne dotyczące przedmiaru podano w SP 0.0 „Wymagania ogólne”. </w:t>
      </w:r>
    </w:p>
    <w:p w:rsidR="00687B4A" w:rsidRPr="00687B4A" w:rsidRDefault="00687B4A" w:rsidP="00687B4A">
      <w:pPr>
        <w:tabs>
          <w:tab w:val="num" w:pos="284"/>
        </w:tabs>
        <w:spacing w:after="0" w:line="240" w:lineRule="auto"/>
        <w:ind w:left="284" w:hanging="284"/>
        <w:jc w:val="both"/>
        <w:rPr>
          <w:rFonts w:cstheme="minorHAnsi"/>
          <w:sz w:val="18"/>
          <w:szCs w:val="18"/>
        </w:rPr>
      </w:pPr>
      <w:r w:rsidRPr="00687B4A">
        <w:rPr>
          <w:rFonts w:cstheme="minorHAnsi"/>
          <w:sz w:val="18"/>
          <w:szCs w:val="18"/>
        </w:rPr>
        <w:t>Jednostką obmiarową jest 1m2 elewacji z płyt włókno-cementowych</w:t>
      </w:r>
    </w:p>
    <w:p w:rsidR="00687B4A" w:rsidRPr="00687B4A" w:rsidRDefault="00687B4A" w:rsidP="00687B4A">
      <w:pPr>
        <w:tabs>
          <w:tab w:val="num" w:pos="284"/>
        </w:tabs>
        <w:spacing w:after="0" w:line="240" w:lineRule="auto"/>
        <w:ind w:left="284" w:hanging="284"/>
        <w:jc w:val="both"/>
        <w:rPr>
          <w:rFonts w:cstheme="minorHAnsi"/>
          <w:sz w:val="18"/>
          <w:szCs w:val="18"/>
        </w:rPr>
      </w:pPr>
    </w:p>
    <w:p w:rsidR="00687B4A" w:rsidRPr="00687B4A" w:rsidRDefault="00687B4A" w:rsidP="000557CF">
      <w:pPr>
        <w:pStyle w:val="Akapitzlist"/>
        <w:numPr>
          <w:ilvl w:val="0"/>
          <w:numId w:val="20"/>
        </w:numPr>
        <w:tabs>
          <w:tab w:val="clear" w:pos="720"/>
          <w:tab w:val="num" w:pos="284"/>
        </w:tabs>
        <w:spacing w:after="0" w:line="240" w:lineRule="auto"/>
        <w:ind w:left="284" w:hanging="284"/>
        <w:jc w:val="both"/>
        <w:rPr>
          <w:rFonts w:cstheme="minorHAnsi"/>
          <w:b/>
          <w:sz w:val="18"/>
          <w:szCs w:val="18"/>
        </w:rPr>
      </w:pPr>
      <w:r w:rsidRPr="00687B4A">
        <w:rPr>
          <w:rFonts w:cstheme="minorHAnsi"/>
          <w:b/>
          <w:sz w:val="18"/>
          <w:szCs w:val="18"/>
        </w:rPr>
        <w:t xml:space="preserve">ODBIORU ROBÓT BUDOWLANYCH </w:t>
      </w:r>
    </w:p>
    <w:p w:rsidR="00687B4A" w:rsidRPr="00687B4A" w:rsidRDefault="00687B4A" w:rsidP="00687B4A">
      <w:pPr>
        <w:tabs>
          <w:tab w:val="num" w:pos="284"/>
        </w:tabs>
        <w:spacing w:after="0" w:line="240" w:lineRule="auto"/>
        <w:ind w:left="284" w:hanging="284"/>
        <w:jc w:val="both"/>
        <w:rPr>
          <w:rFonts w:cstheme="minorHAnsi"/>
          <w:sz w:val="18"/>
          <w:szCs w:val="18"/>
        </w:rPr>
      </w:pPr>
      <w:r w:rsidRPr="00687B4A">
        <w:rPr>
          <w:rFonts w:cstheme="minorHAnsi"/>
          <w:sz w:val="18"/>
          <w:szCs w:val="18"/>
        </w:rPr>
        <w:t xml:space="preserve">Wymagania ogólne dotyczące odbioru robót podano w SP 0.0 „Wymagania ogólne”. </w:t>
      </w:r>
    </w:p>
    <w:p w:rsidR="00687B4A" w:rsidRPr="00687B4A" w:rsidRDefault="00687B4A" w:rsidP="00687B4A">
      <w:pPr>
        <w:tabs>
          <w:tab w:val="num" w:pos="284"/>
        </w:tabs>
        <w:spacing w:after="0" w:line="240" w:lineRule="auto"/>
        <w:ind w:left="284" w:hanging="284"/>
        <w:jc w:val="both"/>
        <w:rPr>
          <w:rFonts w:cstheme="minorHAnsi"/>
          <w:sz w:val="18"/>
          <w:szCs w:val="18"/>
        </w:rPr>
      </w:pPr>
      <w:r w:rsidRPr="00687B4A">
        <w:rPr>
          <w:rFonts w:cstheme="minorHAnsi"/>
          <w:b/>
          <w:sz w:val="18"/>
          <w:szCs w:val="18"/>
        </w:rPr>
        <w:t>8.1.Zgodność robót z projektem i Specyfikacją</w:t>
      </w:r>
      <w:r w:rsidRPr="00687B4A">
        <w:rPr>
          <w:rFonts w:cstheme="minorHAnsi"/>
          <w:sz w:val="18"/>
          <w:szCs w:val="18"/>
        </w:rPr>
        <w:t xml:space="preserve">. </w:t>
      </w:r>
    </w:p>
    <w:p w:rsidR="00687B4A" w:rsidRPr="00687B4A" w:rsidRDefault="00687B4A" w:rsidP="00687B4A">
      <w:pPr>
        <w:tabs>
          <w:tab w:val="num" w:pos="284"/>
        </w:tabs>
        <w:spacing w:after="0" w:line="240" w:lineRule="auto"/>
        <w:ind w:left="284" w:hanging="284"/>
        <w:jc w:val="both"/>
        <w:rPr>
          <w:rFonts w:cstheme="minorHAnsi"/>
          <w:sz w:val="18"/>
          <w:szCs w:val="18"/>
        </w:rPr>
      </w:pPr>
      <w:r w:rsidRPr="00687B4A">
        <w:rPr>
          <w:rFonts w:cstheme="minorHAnsi"/>
          <w:sz w:val="18"/>
          <w:szCs w:val="18"/>
        </w:rPr>
        <w:t xml:space="preserve">Roboty powinny być wykonane zgodnie z dokumentacją projektową, Specyfikacją Techniczną oraz pisemnymi decyzjami Inspektora. </w:t>
      </w:r>
    </w:p>
    <w:p w:rsidR="00687B4A" w:rsidRPr="00687B4A" w:rsidRDefault="00687B4A" w:rsidP="000557CF">
      <w:pPr>
        <w:pStyle w:val="Akapitzlist"/>
        <w:numPr>
          <w:ilvl w:val="1"/>
          <w:numId w:val="20"/>
        </w:numPr>
        <w:tabs>
          <w:tab w:val="num" w:pos="284"/>
        </w:tabs>
        <w:spacing w:after="0" w:line="240" w:lineRule="auto"/>
        <w:ind w:left="284" w:hanging="284"/>
        <w:jc w:val="both"/>
        <w:rPr>
          <w:rFonts w:cstheme="minorHAnsi"/>
          <w:sz w:val="18"/>
          <w:szCs w:val="18"/>
        </w:rPr>
      </w:pPr>
      <w:r w:rsidRPr="00687B4A">
        <w:rPr>
          <w:rFonts w:cstheme="minorHAnsi"/>
          <w:b/>
          <w:sz w:val="18"/>
          <w:szCs w:val="18"/>
        </w:rPr>
        <w:t>Odbiór robót zanikających i ulegających zakryciu</w:t>
      </w:r>
    </w:p>
    <w:p w:rsidR="00687B4A" w:rsidRPr="00687B4A" w:rsidRDefault="00687B4A" w:rsidP="00687B4A">
      <w:pPr>
        <w:tabs>
          <w:tab w:val="num" w:pos="284"/>
        </w:tabs>
        <w:spacing w:after="0" w:line="240" w:lineRule="auto"/>
        <w:ind w:left="284" w:hanging="284"/>
        <w:jc w:val="both"/>
        <w:rPr>
          <w:rFonts w:cstheme="minorHAnsi"/>
          <w:sz w:val="18"/>
          <w:szCs w:val="18"/>
        </w:rPr>
      </w:pPr>
      <w:r w:rsidRPr="00687B4A">
        <w:rPr>
          <w:rFonts w:cstheme="minorHAnsi"/>
          <w:sz w:val="18"/>
          <w:szCs w:val="18"/>
        </w:rPr>
        <w:t xml:space="preserve">Odbiór podłoża Odbiór wykonanej warstwy ocieplającej powinien obejmować sprawdzenie: </w:t>
      </w:r>
    </w:p>
    <w:p w:rsidR="00687B4A" w:rsidRPr="00687B4A" w:rsidRDefault="00687B4A" w:rsidP="00687B4A">
      <w:pPr>
        <w:tabs>
          <w:tab w:val="num" w:pos="284"/>
        </w:tabs>
        <w:spacing w:after="0" w:line="240" w:lineRule="auto"/>
        <w:ind w:left="284" w:hanging="284"/>
        <w:jc w:val="both"/>
        <w:rPr>
          <w:rFonts w:cstheme="minorHAnsi"/>
          <w:sz w:val="18"/>
          <w:szCs w:val="18"/>
        </w:rPr>
      </w:pPr>
      <w:r w:rsidRPr="00687B4A">
        <w:rPr>
          <w:rFonts w:cstheme="minorHAnsi"/>
          <w:sz w:val="18"/>
          <w:szCs w:val="18"/>
        </w:rPr>
        <w:t xml:space="preserve">• jakości zastosowanych materiałów, </w:t>
      </w:r>
    </w:p>
    <w:p w:rsidR="00687B4A" w:rsidRPr="00687B4A" w:rsidRDefault="00687B4A" w:rsidP="00687B4A">
      <w:pPr>
        <w:tabs>
          <w:tab w:val="num" w:pos="284"/>
        </w:tabs>
        <w:spacing w:after="0" w:line="240" w:lineRule="auto"/>
        <w:ind w:left="284" w:hanging="284"/>
        <w:jc w:val="both"/>
        <w:rPr>
          <w:rFonts w:cstheme="minorHAnsi"/>
          <w:sz w:val="18"/>
          <w:szCs w:val="18"/>
        </w:rPr>
      </w:pPr>
      <w:r w:rsidRPr="00687B4A">
        <w:rPr>
          <w:rFonts w:cstheme="minorHAnsi"/>
          <w:sz w:val="18"/>
          <w:szCs w:val="18"/>
        </w:rPr>
        <w:t xml:space="preserve">• grubości i ciągłości warstwy ocieplającej, </w:t>
      </w:r>
    </w:p>
    <w:p w:rsidR="00687B4A" w:rsidRPr="00687B4A" w:rsidRDefault="00687B4A" w:rsidP="00687B4A">
      <w:pPr>
        <w:tabs>
          <w:tab w:val="num" w:pos="284"/>
        </w:tabs>
        <w:spacing w:after="0" w:line="240" w:lineRule="auto"/>
        <w:ind w:left="284" w:hanging="284"/>
        <w:jc w:val="both"/>
        <w:rPr>
          <w:rFonts w:cstheme="minorHAnsi"/>
          <w:sz w:val="18"/>
          <w:szCs w:val="18"/>
        </w:rPr>
      </w:pPr>
      <w:r w:rsidRPr="00687B4A">
        <w:rPr>
          <w:rFonts w:cstheme="minorHAnsi"/>
          <w:sz w:val="18"/>
          <w:szCs w:val="18"/>
        </w:rPr>
        <w:t xml:space="preserve">• czy materiał izolacyjny nie uległ zawilgoceniu, </w:t>
      </w:r>
    </w:p>
    <w:p w:rsidR="00687B4A" w:rsidRPr="00687B4A" w:rsidRDefault="00687B4A" w:rsidP="00687B4A">
      <w:pPr>
        <w:tabs>
          <w:tab w:val="num" w:pos="284"/>
        </w:tabs>
        <w:spacing w:after="0" w:line="240" w:lineRule="auto"/>
        <w:ind w:left="284" w:hanging="284"/>
        <w:jc w:val="both"/>
        <w:rPr>
          <w:rFonts w:cstheme="minorHAnsi"/>
          <w:sz w:val="18"/>
          <w:szCs w:val="18"/>
        </w:rPr>
      </w:pPr>
      <w:r w:rsidRPr="00687B4A">
        <w:rPr>
          <w:rFonts w:cstheme="minorHAnsi"/>
          <w:sz w:val="18"/>
          <w:szCs w:val="18"/>
        </w:rPr>
        <w:t xml:space="preserve">• połączenia warstw izolacyjnych z podłożem. </w:t>
      </w:r>
    </w:p>
    <w:p w:rsidR="00687B4A" w:rsidRPr="00687B4A" w:rsidRDefault="00687B4A" w:rsidP="00687B4A">
      <w:pPr>
        <w:tabs>
          <w:tab w:val="num" w:pos="284"/>
        </w:tabs>
        <w:spacing w:after="0" w:line="240" w:lineRule="auto"/>
        <w:ind w:left="284" w:hanging="284"/>
        <w:jc w:val="both"/>
        <w:rPr>
          <w:rFonts w:cstheme="minorHAnsi"/>
          <w:sz w:val="18"/>
          <w:szCs w:val="18"/>
        </w:rPr>
      </w:pPr>
      <w:r w:rsidRPr="00687B4A">
        <w:rPr>
          <w:rFonts w:cstheme="minorHAnsi"/>
          <w:sz w:val="18"/>
          <w:szCs w:val="18"/>
        </w:rPr>
        <w:t xml:space="preserve">Odbiór podłoża należy przeprowadzić bezpośrednio przed przystąpieniem do robót montażowych. Podłoże powinno być przygotowane zgodnie z wymaganiami w pkt. 5.2. Jeżeli odbiór podłoża odbywa się po dłuższym czasie od jego wykonania, należy podłoże oczyścić i zmyć wodą. </w:t>
      </w:r>
    </w:p>
    <w:p w:rsidR="00687B4A" w:rsidRPr="00687B4A" w:rsidRDefault="00687B4A" w:rsidP="00687B4A">
      <w:pPr>
        <w:tabs>
          <w:tab w:val="num" w:pos="284"/>
        </w:tabs>
        <w:spacing w:after="0" w:line="240" w:lineRule="auto"/>
        <w:ind w:left="284" w:hanging="284"/>
        <w:jc w:val="both"/>
        <w:rPr>
          <w:rFonts w:cstheme="minorHAnsi"/>
          <w:sz w:val="18"/>
          <w:szCs w:val="18"/>
        </w:rPr>
      </w:pPr>
      <w:r w:rsidRPr="00687B4A">
        <w:rPr>
          <w:rFonts w:cstheme="minorHAnsi"/>
          <w:sz w:val="18"/>
          <w:szCs w:val="18"/>
        </w:rPr>
        <w:t xml:space="preserve">Maksymalne odchyłki wykonania muru nie powinny przekraczać: </w:t>
      </w:r>
    </w:p>
    <w:p w:rsidR="00687B4A" w:rsidRPr="00687B4A" w:rsidRDefault="00687B4A" w:rsidP="00687B4A">
      <w:pPr>
        <w:tabs>
          <w:tab w:val="num" w:pos="284"/>
        </w:tabs>
        <w:spacing w:after="0" w:line="240" w:lineRule="auto"/>
        <w:ind w:left="284" w:hanging="284"/>
        <w:jc w:val="both"/>
        <w:rPr>
          <w:rFonts w:cstheme="minorHAnsi"/>
          <w:sz w:val="18"/>
          <w:szCs w:val="18"/>
        </w:rPr>
      </w:pPr>
      <w:r w:rsidRPr="00687B4A">
        <w:rPr>
          <w:rFonts w:cstheme="minorHAnsi"/>
          <w:sz w:val="18"/>
          <w:szCs w:val="18"/>
        </w:rPr>
        <w:t xml:space="preserve">• W pionie 20mm, na wys. kondygnacji i 50mm na wys. budynku </w:t>
      </w:r>
    </w:p>
    <w:p w:rsidR="00687B4A" w:rsidRPr="00687B4A" w:rsidRDefault="00687B4A" w:rsidP="00687B4A">
      <w:pPr>
        <w:tabs>
          <w:tab w:val="num" w:pos="284"/>
        </w:tabs>
        <w:spacing w:after="0" w:line="240" w:lineRule="auto"/>
        <w:ind w:left="284" w:hanging="284"/>
        <w:jc w:val="both"/>
        <w:rPr>
          <w:rFonts w:cstheme="minorHAnsi"/>
          <w:sz w:val="18"/>
          <w:szCs w:val="18"/>
        </w:rPr>
      </w:pPr>
      <w:r w:rsidRPr="00687B4A">
        <w:rPr>
          <w:rFonts w:cstheme="minorHAnsi"/>
          <w:sz w:val="18"/>
          <w:szCs w:val="18"/>
        </w:rPr>
        <w:t xml:space="preserve">• W poziomie - przesunięcie 20mm w osiach ścian nad i pod stropem; Odchylenie od linii prostej powierzchni ściany 5mm, nie więcej niż 20mm na długości 10m. </w:t>
      </w:r>
    </w:p>
    <w:p w:rsidR="00687B4A" w:rsidRPr="00687B4A" w:rsidRDefault="00687B4A" w:rsidP="000557CF">
      <w:pPr>
        <w:pStyle w:val="Akapitzlist"/>
        <w:numPr>
          <w:ilvl w:val="1"/>
          <w:numId w:val="20"/>
        </w:numPr>
        <w:tabs>
          <w:tab w:val="num" w:pos="284"/>
        </w:tabs>
        <w:spacing w:after="0" w:line="240" w:lineRule="auto"/>
        <w:ind w:left="284" w:hanging="284"/>
        <w:jc w:val="both"/>
        <w:rPr>
          <w:rFonts w:cstheme="minorHAnsi"/>
          <w:sz w:val="18"/>
          <w:szCs w:val="18"/>
        </w:rPr>
      </w:pPr>
      <w:r w:rsidRPr="00687B4A">
        <w:rPr>
          <w:rFonts w:cstheme="minorHAnsi"/>
          <w:b/>
          <w:sz w:val="18"/>
          <w:szCs w:val="18"/>
        </w:rPr>
        <w:t>Odbiór końcowy</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lastRenderedPageBreak/>
        <w:t xml:space="preserve">Niedopuszczalne są następujące wady: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wykwity w postaci nalotu wykrystalizowanych na powierzchni elementów roztworów soli przenikających z podłoża, pilśni itp.,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trwale ślady zacieków na powierzchni, odstawanie, odparzenia wskutek niedostatecznej przyczepności do podłoża.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stwierdzenia zgodności lub niezgodności wykonania z zamówieniem. </w:t>
      </w:r>
    </w:p>
    <w:p w:rsidR="00687B4A" w:rsidRPr="00687B4A" w:rsidRDefault="00687B4A" w:rsidP="00687B4A">
      <w:pPr>
        <w:spacing w:after="0" w:line="240" w:lineRule="auto"/>
        <w:jc w:val="both"/>
        <w:rPr>
          <w:rFonts w:cstheme="minorHAnsi"/>
          <w:sz w:val="18"/>
          <w:szCs w:val="18"/>
        </w:rPr>
      </w:pPr>
    </w:p>
    <w:p w:rsidR="00687B4A" w:rsidRPr="00687B4A" w:rsidRDefault="00687B4A" w:rsidP="000557CF">
      <w:pPr>
        <w:pStyle w:val="Akapitzlist"/>
        <w:numPr>
          <w:ilvl w:val="0"/>
          <w:numId w:val="20"/>
        </w:numPr>
        <w:tabs>
          <w:tab w:val="clear" w:pos="720"/>
          <w:tab w:val="num" w:pos="284"/>
        </w:tabs>
        <w:spacing w:after="0" w:line="240" w:lineRule="auto"/>
        <w:ind w:left="284" w:hanging="284"/>
        <w:jc w:val="both"/>
        <w:rPr>
          <w:rFonts w:cstheme="minorHAnsi"/>
          <w:sz w:val="18"/>
          <w:szCs w:val="18"/>
        </w:rPr>
      </w:pPr>
      <w:r w:rsidRPr="00687B4A">
        <w:rPr>
          <w:rFonts w:cstheme="minorHAnsi"/>
          <w:b/>
          <w:sz w:val="18"/>
          <w:szCs w:val="18"/>
        </w:rPr>
        <w:t>PODSTAWA PŁATNOŚCI</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Ogólne ustalenia dotyczące podstawy płatności podano w SP 0.0 ,,Wymagania ogólne".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Płaci się za ustaloną ilość [m2] wykonania elewacji, wg ceny jednostkowej, która obejmuje: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przygotowanie stanowiska roboczego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dostarczenie materiałów, narzędzi i sprzętu,</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 wykonanie pomocniczych konstrukcji montażowych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przygotowanie i oczyszczenie podłoża,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wykonanie okładzin z płyty </w:t>
      </w:r>
      <w:r>
        <w:rPr>
          <w:rFonts w:cstheme="minorHAnsi"/>
          <w:sz w:val="18"/>
          <w:szCs w:val="18"/>
        </w:rPr>
        <w:t>włókno-cementowych</w:t>
      </w:r>
    </w:p>
    <w:p w:rsidR="00687B4A" w:rsidRDefault="00687B4A" w:rsidP="00687B4A">
      <w:pPr>
        <w:spacing w:after="0" w:line="240" w:lineRule="auto"/>
        <w:jc w:val="both"/>
        <w:rPr>
          <w:rFonts w:cstheme="minorHAnsi"/>
          <w:sz w:val="18"/>
          <w:szCs w:val="18"/>
        </w:rPr>
      </w:pPr>
      <w:r w:rsidRPr="00687B4A">
        <w:rPr>
          <w:rFonts w:cstheme="minorHAnsi"/>
          <w:sz w:val="18"/>
          <w:szCs w:val="18"/>
        </w:rPr>
        <w:t xml:space="preserve">- uporządkowanie miejsca wykonywania robót, </w:t>
      </w:r>
    </w:p>
    <w:p w:rsidR="00687B4A" w:rsidRPr="00687B4A" w:rsidRDefault="00687B4A" w:rsidP="00687B4A">
      <w:pPr>
        <w:spacing w:after="0" w:line="240" w:lineRule="auto"/>
        <w:jc w:val="both"/>
        <w:rPr>
          <w:rFonts w:cstheme="minorHAnsi"/>
          <w:sz w:val="18"/>
          <w:szCs w:val="18"/>
        </w:rPr>
      </w:pPr>
    </w:p>
    <w:bookmarkEnd w:id="53"/>
    <w:p w:rsidR="00687B4A" w:rsidRPr="00687B4A" w:rsidRDefault="00687B4A" w:rsidP="00687B4A">
      <w:pPr>
        <w:pStyle w:val="Tekstpodstawowy"/>
        <w:jc w:val="both"/>
        <w:rPr>
          <w:rFonts w:cstheme="minorHAnsi"/>
          <w:b/>
          <w:sz w:val="18"/>
          <w:szCs w:val="18"/>
        </w:rPr>
      </w:pPr>
      <w:r w:rsidRPr="00687B4A">
        <w:rPr>
          <w:rFonts w:cstheme="minorHAnsi"/>
          <w:b/>
          <w:sz w:val="18"/>
          <w:szCs w:val="18"/>
        </w:rPr>
        <w:t>10.  PRZEPISY ZWIĄZANE</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Wszelkie roboty należy wykonywać zgodnie z obowiązującymi i/lub wydanymi normami i przepisami (chyba, że Zamawiający wymaga zastosowania wyższych standardów).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PN-EN ISO 6946:2008 Komponenty budowlane i elementy budynku -- Opór cieplny i współczynnik przenikania ciepła -- Metoda obliczania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PN-EN ISO 9229:2007 Izolacja cieplna -- Słownik </w:t>
      </w:r>
    </w:p>
    <w:p w:rsidR="00687B4A" w:rsidRPr="00687B4A" w:rsidRDefault="00687B4A" w:rsidP="00687B4A">
      <w:pPr>
        <w:spacing w:after="0" w:line="240" w:lineRule="auto"/>
        <w:jc w:val="both"/>
        <w:rPr>
          <w:rFonts w:cstheme="minorHAnsi"/>
          <w:sz w:val="18"/>
          <w:szCs w:val="18"/>
        </w:rPr>
      </w:pPr>
      <w:r w:rsidRPr="00687B4A">
        <w:rPr>
          <w:rFonts w:cstheme="minorHAnsi"/>
          <w:sz w:val="18"/>
          <w:szCs w:val="18"/>
        </w:rPr>
        <w:t xml:space="preserve">• PN-EN ISO 7345:1998 Izolacja cieplna -- Wielkości fizyczne i definicje </w:t>
      </w:r>
    </w:p>
    <w:p w:rsidR="00687B4A" w:rsidRPr="001E4DD1" w:rsidRDefault="00687B4A" w:rsidP="001E4DD1">
      <w:pPr>
        <w:autoSpaceDE w:val="0"/>
        <w:autoSpaceDN w:val="0"/>
        <w:adjustRightInd w:val="0"/>
        <w:spacing w:after="0" w:line="240" w:lineRule="auto"/>
        <w:jc w:val="both"/>
        <w:rPr>
          <w:rFonts w:eastAsia="CIDFont+F2" w:cstheme="minorHAnsi"/>
          <w:sz w:val="18"/>
          <w:szCs w:val="18"/>
        </w:rPr>
      </w:pPr>
    </w:p>
    <w:p w:rsidR="001E4DD1" w:rsidRPr="00D71937" w:rsidRDefault="001E4DD1" w:rsidP="003C44BA">
      <w:pPr>
        <w:spacing w:after="0" w:line="240" w:lineRule="auto"/>
        <w:rPr>
          <w:rFonts w:eastAsia="GillSansMT" w:cstheme="minorHAnsi"/>
          <w:sz w:val="18"/>
          <w:szCs w:val="18"/>
          <w:lang w:eastAsia="pl-PL"/>
        </w:rPr>
      </w:pPr>
    </w:p>
    <w:p w:rsidR="00BD70CF" w:rsidRPr="00BD70CF" w:rsidRDefault="00BD70CF" w:rsidP="00BD70CF">
      <w:pPr>
        <w:autoSpaceDE w:val="0"/>
        <w:autoSpaceDN w:val="0"/>
        <w:adjustRightInd w:val="0"/>
        <w:spacing w:after="0" w:line="240" w:lineRule="auto"/>
        <w:rPr>
          <w:rFonts w:cstheme="minorHAnsi"/>
          <w:sz w:val="18"/>
          <w:szCs w:val="18"/>
        </w:rPr>
      </w:pPr>
    </w:p>
    <w:p w:rsidR="00747AF0" w:rsidRPr="00BD70CF" w:rsidRDefault="00747AF0" w:rsidP="00FF48CB">
      <w:pPr>
        <w:autoSpaceDE w:val="0"/>
        <w:autoSpaceDN w:val="0"/>
        <w:adjustRightInd w:val="0"/>
        <w:spacing w:after="0" w:line="240" w:lineRule="auto"/>
        <w:rPr>
          <w:rFonts w:cstheme="minorHAnsi"/>
          <w:sz w:val="18"/>
          <w:szCs w:val="18"/>
        </w:rPr>
      </w:pPr>
    </w:p>
    <w:sectPr w:rsidR="00747AF0" w:rsidRPr="00BD70CF" w:rsidSect="002961A9">
      <w:footerReference w:type="default" r:id="rId46"/>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42AA2" w:rsidRDefault="00042AA2" w:rsidP="000E0E52">
      <w:pPr>
        <w:spacing w:after="0" w:line="240" w:lineRule="auto"/>
      </w:pPr>
      <w:r>
        <w:separator/>
      </w:r>
    </w:p>
  </w:endnote>
  <w:endnote w:type="continuationSeparator" w:id="1">
    <w:p w:rsidR="00042AA2" w:rsidRDefault="00042AA2" w:rsidP="000E0E5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Open Sans">
    <w:altName w:val="Segoe UI"/>
    <w:panose1 w:val="00000000000000000000"/>
    <w:charset w:val="EE"/>
    <w:family w:val="swiss"/>
    <w:notTrueType/>
    <w:pitch w:val="default"/>
    <w:sig w:usb0="00000005" w:usb1="00000000" w:usb2="00000000" w:usb3="00000000" w:csb0="00000002" w:csb1="00000000"/>
  </w:font>
  <w:font w:name="Bookman Old Style">
    <w:panose1 w:val="02050604050505020204"/>
    <w:charset w:val="EE"/>
    <w:family w:val="roman"/>
    <w:pitch w:val="variable"/>
    <w:sig w:usb0="00000287" w:usb1="00000000" w:usb2="00000000" w:usb3="00000000" w:csb0="0000009F" w:csb1="00000000"/>
  </w:font>
  <w:font w:name="Liberation Serif">
    <w:altName w:val="Times New Roman"/>
    <w:charset w:val="00"/>
    <w:family w:val="roman"/>
    <w:pitch w:val="variable"/>
    <w:sig w:usb0="00000000" w:usb1="00000000" w:usb2="00000000" w:usb3="00000000" w:csb0="00000000"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IDFont+F2">
    <w:altName w:val="MS Mincho"/>
    <w:panose1 w:val="00000000000000000000"/>
    <w:charset w:val="80"/>
    <w:family w:val="auto"/>
    <w:notTrueType/>
    <w:pitch w:val="default"/>
    <w:sig w:usb0="00000005" w:usb1="08070000" w:usb2="00000010" w:usb3="00000000" w:csb0="00020002" w:csb1="00000000"/>
  </w:font>
  <w:font w:name="TT19o00">
    <w:altName w:val="MS Gothic"/>
    <w:panose1 w:val="00000000000000000000"/>
    <w:charset w:val="80"/>
    <w:family w:val="swiss"/>
    <w:notTrueType/>
    <w:pitch w:val="default"/>
    <w:sig w:usb0="00000001" w:usb1="08070000" w:usb2="00000010" w:usb3="00000000" w:csb0="00020000" w:csb1="00000000"/>
  </w:font>
  <w:font w:name="CIDFont+F1">
    <w:altName w:val="MS Mincho"/>
    <w:panose1 w:val="00000000000000000000"/>
    <w:charset w:val="80"/>
    <w:family w:val="auto"/>
    <w:notTrueType/>
    <w:pitch w:val="default"/>
    <w:sig w:usb0="00000005" w:usb1="08070000" w:usb2="00000010" w:usb3="00000000" w:csb0="00020002" w:csb1="00000000"/>
  </w:font>
  <w:font w:name="CIDFont+F7">
    <w:altName w:val="Arial Unicode MS"/>
    <w:panose1 w:val="00000000000000000000"/>
    <w:charset w:val="88"/>
    <w:family w:val="auto"/>
    <w:notTrueType/>
    <w:pitch w:val="default"/>
    <w:sig w:usb0="00000005" w:usb1="08080000" w:usb2="00000010" w:usb3="00000000" w:csb0="00100002" w:csb1="00000000"/>
  </w:font>
  <w:font w:name="TimesNewRoman">
    <w:altName w:val="Yu Gothic"/>
    <w:panose1 w:val="00000000000000000000"/>
    <w:charset w:val="80"/>
    <w:family w:val="auto"/>
    <w:notTrueType/>
    <w:pitch w:val="default"/>
    <w:sig w:usb0="00000001" w:usb1="08070000" w:usb2="00000010" w:usb3="00000000" w:csb0="00020000" w:csb1="00000000"/>
  </w:font>
  <w:font w:name="TimesNewRoman,Bold">
    <w:panose1 w:val="00000000000000000000"/>
    <w:charset w:val="80"/>
    <w:family w:val="auto"/>
    <w:notTrueType/>
    <w:pitch w:val="default"/>
    <w:sig w:usb0="00000001" w:usb1="08070000" w:usb2="00000010" w:usb3="00000000" w:csb0="00020000" w:csb1="00000000"/>
  </w:font>
  <w:font w:name="GillSansMT">
    <w:altName w:val="MS Mincho"/>
    <w:panose1 w:val="00000000000000000000"/>
    <w:charset w:val="80"/>
    <w:family w:val="auto"/>
    <w:notTrueType/>
    <w:pitch w:val="default"/>
    <w:sig w:usb0="00000001" w:usb1="08070000" w:usb2="00000010" w:usb3="00000000" w:csb0="00020000" w:csb1="00000000"/>
  </w:font>
  <w:font w:name="Arial,Bold">
    <w:altName w:val="MS Mincho"/>
    <w:panose1 w:val="00000000000000000000"/>
    <w:charset w:val="80"/>
    <w:family w:val="auto"/>
    <w:notTrueType/>
    <w:pitch w:val="default"/>
    <w:sig w:usb0="00000005" w:usb1="08070000" w:usb2="00000010" w:usb3="00000000" w:csb0="00020002" w:csb1="00000000"/>
  </w:font>
  <w:font w:name="Cambria Math">
    <w:panose1 w:val="02040503050406030204"/>
    <w:charset w:val="EE"/>
    <w:family w:val="roman"/>
    <w:pitch w:val="variable"/>
    <w:sig w:usb0="E00006FF" w:usb1="420024FF" w:usb2="0200000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1531033"/>
      <w:docPartObj>
        <w:docPartGallery w:val="Page Numbers (Bottom of Page)"/>
        <w:docPartUnique/>
      </w:docPartObj>
    </w:sdtPr>
    <w:sdtContent>
      <w:p w:rsidR="00882F31" w:rsidRDefault="00882F31">
        <w:pPr>
          <w:pStyle w:val="Stopka"/>
          <w:jc w:val="center"/>
        </w:pPr>
        <w:fldSimple w:instr=" PAGE   \* MERGEFORMAT ">
          <w:r w:rsidR="009D14E8">
            <w:rPr>
              <w:noProof/>
            </w:rPr>
            <w:t>203</w:t>
          </w:r>
        </w:fldSimple>
      </w:p>
      <w:p w:rsidR="00882F31" w:rsidRDefault="00882F31">
        <w:pPr>
          <w:pStyle w:val="Stopka"/>
          <w:jc w:val="center"/>
        </w:pPr>
      </w:p>
    </w:sdtContent>
  </w:sdt>
  <w:p w:rsidR="00882F31" w:rsidRDefault="00882F31">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42AA2" w:rsidRDefault="00042AA2" w:rsidP="000E0E52">
      <w:pPr>
        <w:spacing w:after="0" w:line="240" w:lineRule="auto"/>
      </w:pPr>
      <w:r>
        <w:separator/>
      </w:r>
    </w:p>
  </w:footnote>
  <w:footnote w:type="continuationSeparator" w:id="1">
    <w:p w:rsidR="00042AA2" w:rsidRDefault="00042AA2" w:rsidP="000E0E5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2"/>
      <w:numFmt w:val="bullet"/>
      <w:lvlText w:val="-"/>
      <w:lvlJc w:val="left"/>
      <w:pPr>
        <w:tabs>
          <w:tab w:val="num" w:pos="720"/>
        </w:tabs>
        <w:ind w:left="720" w:hanging="360"/>
      </w:pPr>
      <w:rPr>
        <w:rFonts w:ascii="Times New Roman" w:hAnsi="Times New Roman" w:cs="Times New Roman"/>
      </w:rPr>
    </w:lvl>
  </w:abstractNum>
  <w:abstractNum w:abstractNumId="1">
    <w:nsid w:val="00000003"/>
    <w:multiLevelType w:val="singleLevel"/>
    <w:tmpl w:val="00000003"/>
    <w:name w:val="WW8Num3"/>
    <w:lvl w:ilvl="0">
      <w:start w:val="2"/>
      <w:numFmt w:val="bullet"/>
      <w:lvlText w:val="-"/>
      <w:lvlJc w:val="left"/>
      <w:pPr>
        <w:tabs>
          <w:tab w:val="num" w:pos="720"/>
        </w:tabs>
        <w:ind w:left="720" w:hanging="360"/>
      </w:pPr>
      <w:rPr>
        <w:rFonts w:ascii="Times New Roman" w:hAnsi="Times New Roman" w:cs="Times New Roman"/>
      </w:rPr>
    </w:lvl>
  </w:abstractNum>
  <w:abstractNum w:abstractNumId="2">
    <w:nsid w:val="00000004"/>
    <w:multiLevelType w:val="singleLevel"/>
    <w:tmpl w:val="00000004"/>
    <w:name w:val="WW8Num4"/>
    <w:lvl w:ilvl="0">
      <w:start w:val="2"/>
      <w:numFmt w:val="bullet"/>
      <w:lvlText w:val="-"/>
      <w:lvlJc w:val="left"/>
      <w:pPr>
        <w:tabs>
          <w:tab w:val="num" w:pos="720"/>
        </w:tabs>
        <w:ind w:left="720" w:hanging="360"/>
      </w:pPr>
      <w:rPr>
        <w:rFonts w:ascii="Times New Roman" w:hAnsi="Times New Roman" w:cs="Times New Roman"/>
      </w:rPr>
    </w:lvl>
  </w:abstractNum>
  <w:abstractNum w:abstractNumId="3">
    <w:nsid w:val="00000006"/>
    <w:multiLevelType w:val="singleLevel"/>
    <w:tmpl w:val="666CD0B4"/>
    <w:name w:val="WW8Num8"/>
    <w:lvl w:ilvl="0">
      <w:start w:val="1"/>
      <w:numFmt w:val="decimal"/>
      <w:lvlText w:val="1.4.%1."/>
      <w:lvlJc w:val="left"/>
      <w:pPr>
        <w:tabs>
          <w:tab w:val="num" w:pos="537"/>
        </w:tabs>
        <w:ind w:left="0" w:firstLine="0"/>
      </w:pPr>
      <w:rPr>
        <w:rFonts w:asciiTheme="minorHAnsi" w:hAnsiTheme="minorHAnsi" w:cstheme="minorHAnsi" w:hint="default"/>
        <w:b w:val="0"/>
      </w:rPr>
    </w:lvl>
  </w:abstractNum>
  <w:abstractNum w:abstractNumId="4">
    <w:nsid w:val="00000007"/>
    <w:multiLevelType w:val="singleLevel"/>
    <w:tmpl w:val="00000007"/>
    <w:name w:val="WW8Num9"/>
    <w:lvl w:ilvl="0">
      <w:start w:val="2"/>
      <w:numFmt w:val="bullet"/>
      <w:lvlText w:val="-"/>
      <w:lvlJc w:val="left"/>
      <w:pPr>
        <w:tabs>
          <w:tab w:val="num" w:pos="720"/>
        </w:tabs>
        <w:ind w:left="720" w:hanging="360"/>
      </w:pPr>
      <w:rPr>
        <w:rFonts w:ascii="Times New Roman" w:hAnsi="Times New Roman" w:cs="Times New Roman"/>
      </w:rPr>
    </w:lvl>
  </w:abstractNum>
  <w:abstractNum w:abstractNumId="5">
    <w:nsid w:val="0729500E"/>
    <w:multiLevelType w:val="hybridMultilevel"/>
    <w:tmpl w:val="DC1A84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F8D4126"/>
    <w:multiLevelType w:val="multilevel"/>
    <w:tmpl w:val="EF4A97B2"/>
    <w:lvl w:ilvl="0">
      <w:start w:val="1"/>
      <w:numFmt w:val="decimal"/>
      <w:pStyle w:val="Nagwek1"/>
      <w:lvlText w:val="%1."/>
      <w:lvlJc w:val="left"/>
      <w:pPr>
        <w:ind w:left="720" w:hanging="360"/>
      </w:pPr>
      <w:rPr>
        <w:rFonts w:hint="default"/>
      </w:rPr>
    </w:lvl>
    <w:lvl w:ilvl="1">
      <w:start w:val="2"/>
      <w:numFmt w:val="decimal"/>
      <w:isLgl/>
      <w:lvlText w:val="%1.%2."/>
      <w:lvlJc w:val="left"/>
      <w:pPr>
        <w:ind w:left="720" w:hanging="360"/>
      </w:pPr>
      <w:rPr>
        <w:rFonts w:hint="default"/>
        <w:b w:val="0"/>
      </w:rPr>
    </w:lvl>
    <w:lvl w:ilvl="2">
      <w:start w:val="1"/>
      <w:numFmt w:val="decimal"/>
      <w:pStyle w:val="Nagwek4"/>
      <w:isLgl/>
      <w:lvlText w:val="%1.%2.%3."/>
      <w:lvlJc w:val="left"/>
      <w:pPr>
        <w:ind w:left="1080" w:hanging="720"/>
      </w:pPr>
      <w:rPr>
        <w:rFonts w:hint="default"/>
        <w:b w:val="0"/>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7">
    <w:nsid w:val="10CB69D1"/>
    <w:multiLevelType w:val="multilevel"/>
    <w:tmpl w:val="C3A078FA"/>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8">
    <w:nsid w:val="11DD78D4"/>
    <w:multiLevelType w:val="hybridMultilevel"/>
    <w:tmpl w:val="94CA8DA2"/>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9">
    <w:nsid w:val="126E4285"/>
    <w:multiLevelType w:val="hybridMultilevel"/>
    <w:tmpl w:val="6690299C"/>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0">
    <w:nsid w:val="1401182D"/>
    <w:multiLevelType w:val="hybridMultilevel"/>
    <w:tmpl w:val="3E8CEF2E"/>
    <w:lvl w:ilvl="0" w:tplc="3B4A1064">
      <w:start w:val="1"/>
      <w:numFmt w:val="bullet"/>
      <w:pStyle w:val="Wypunktowanie"/>
      <w:lvlText w:val=""/>
      <w:lvlJc w:val="left"/>
      <w:pPr>
        <w:tabs>
          <w:tab w:val="num" w:pos="360"/>
        </w:tabs>
        <w:ind w:left="360" w:hanging="360"/>
      </w:pPr>
      <w:rPr>
        <w:rFonts w:ascii="Symbol" w:hAnsi="Symbol" w:hint="default"/>
      </w:rPr>
    </w:lvl>
    <w:lvl w:ilvl="1" w:tplc="449EBF9A">
      <w:start w:val="1"/>
      <w:numFmt w:val="bullet"/>
      <w:pStyle w:val="Listapunktowana4"/>
      <w:lvlText w:val=""/>
      <w:lvlJc w:val="left"/>
      <w:pPr>
        <w:tabs>
          <w:tab w:val="num" w:pos="2291"/>
        </w:tabs>
        <w:ind w:left="2291" w:hanging="360"/>
      </w:pPr>
      <w:rPr>
        <w:rFonts w:ascii="Symbol" w:hAnsi="Symbol" w:hint="default"/>
      </w:rPr>
    </w:lvl>
    <w:lvl w:ilvl="2" w:tplc="04150005" w:tentative="1">
      <w:start w:val="1"/>
      <w:numFmt w:val="bullet"/>
      <w:lvlText w:val=""/>
      <w:lvlJc w:val="left"/>
      <w:pPr>
        <w:tabs>
          <w:tab w:val="num" w:pos="3011"/>
        </w:tabs>
        <w:ind w:left="3011" w:hanging="360"/>
      </w:pPr>
      <w:rPr>
        <w:rFonts w:ascii="Wingdings" w:hAnsi="Wingdings" w:hint="default"/>
      </w:rPr>
    </w:lvl>
    <w:lvl w:ilvl="3" w:tplc="04150001" w:tentative="1">
      <w:start w:val="1"/>
      <w:numFmt w:val="bullet"/>
      <w:lvlText w:val=""/>
      <w:lvlJc w:val="left"/>
      <w:pPr>
        <w:tabs>
          <w:tab w:val="num" w:pos="3731"/>
        </w:tabs>
        <w:ind w:left="3731" w:hanging="360"/>
      </w:pPr>
      <w:rPr>
        <w:rFonts w:ascii="Symbol" w:hAnsi="Symbol" w:hint="default"/>
      </w:rPr>
    </w:lvl>
    <w:lvl w:ilvl="4" w:tplc="04150003" w:tentative="1">
      <w:start w:val="1"/>
      <w:numFmt w:val="bullet"/>
      <w:lvlText w:val="o"/>
      <w:lvlJc w:val="left"/>
      <w:pPr>
        <w:tabs>
          <w:tab w:val="num" w:pos="4451"/>
        </w:tabs>
        <w:ind w:left="4451" w:hanging="360"/>
      </w:pPr>
      <w:rPr>
        <w:rFonts w:ascii="Courier New" w:hAnsi="Courier New" w:hint="default"/>
      </w:rPr>
    </w:lvl>
    <w:lvl w:ilvl="5" w:tplc="04150005" w:tentative="1">
      <w:start w:val="1"/>
      <w:numFmt w:val="bullet"/>
      <w:lvlText w:val=""/>
      <w:lvlJc w:val="left"/>
      <w:pPr>
        <w:tabs>
          <w:tab w:val="num" w:pos="5171"/>
        </w:tabs>
        <w:ind w:left="5171" w:hanging="360"/>
      </w:pPr>
      <w:rPr>
        <w:rFonts w:ascii="Wingdings" w:hAnsi="Wingdings" w:hint="default"/>
      </w:rPr>
    </w:lvl>
    <w:lvl w:ilvl="6" w:tplc="04150001" w:tentative="1">
      <w:start w:val="1"/>
      <w:numFmt w:val="bullet"/>
      <w:lvlText w:val=""/>
      <w:lvlJc w:val="left"/>
      <w:pPr>
        <w:tabs>
          <w:tab w:val="num" w:pos="5891"/>
        </w:tabs>
        <w:ind w:left="5891" w:hanging="360"/>
      </w:pPr>
      <w:rPr>
        <w:rFonts w:ascii="Symbol" w:hAnsi="Symbol" w:hint="default"/>
      </w:rPr>
    </w:lvl>
    <w:lvl w:ilvl="7" w:tplc="04150003" w:tentative="1">
      <w:start w:val="1"/>
      <w:numFmt w:val="bullet"/>
      <w:lvlText w:val="o"/>
      <w:lvlJc w:val="left"/>
      <w:pPr>
        <w:tabs>
          <w:tab w:val="num" w:pos="6611"/>
        </w:tabs>
        <w:ind w:left="6611" w:hanging="360"/>
      </w:pPr>
      <w:rPr>
        <w:rFonts w:ascii="Courier New" w:hAnsi="Courier New" w:hint="default"/>
      </w:rPr>
    </w:lvl>
    <w:lvl w:ilvl="8" w:tplc="04150005" w:tentative="1">
      <w:start w:val="1"/>
      <w:numFmt w:val="bullet"/>
      <w:lvlText w:val=""/>
      <w:lvlJc w:val="left"/>
      <w:pPr>
        <w:tabs>
          <w:tab w:val="num" w:pos="7331"/>
        </w:tabs>
        <w:ind w:left="7331" w:hanging="360"/>
      </w:pPr>
      <w:rPr>
        <w:rFonts w:ascii="Wingdings" w:hAnsi="Wingdings" w:hint="default"/>
      </w:rPr>
    </w:lvl>
  </w:abstractNum>
  <w:abstractNum w:abstractNumId="11">
    <w:nsid w:val="15B43DB1"/>
    <w:multiLevelType w:val="multilevel"/>
    <w:tmpl w:val="8F88FDF4"/>
    <w:lvl w:ilvl="0">
      <w:start w:val="3"/>
      <w:numFmt w:val="decimal"/>
      <w:lvlText w:val="%1."/>
      <w:lvlJc w:val="left"/>
      <w:pPr>
        <w:tabs>
          <w:tab w:val="num" w:pos="360"/>
        </w:tabs>
        <w:ind w:left="360" w:hanging="360"/>
      </w:pPr>
      <w:rPr>
        <w:rFonts w:hint="default"/>
      </w:rPr>
    </w:lvl>
    <w:lvl w:ilvl="1">
      <w:start w:val="1"/>
      <w:numFmt w:val="decimal"/>
      <w:isLgl/>
      <w:lvlText w:val="%1.%2."/>
      <w:lvlJc w:val="left"/>
      <w:pPr>
        <w:tabs>
          <w:tab w:val="num" w:pos="480"/>
        </w:tabs>
        <w:ind w:left="480" w:hanging="480"/>
      </w:pPr>
      <w:rPr>
        <w:rFonts w:hint="default"/>
        <w:b w:val="0"/>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2">
    <w:nsid w:val="18F77D7C"/>
    <w:multiLevelType w:val="hybridMultilevel"/>
    <w:tmpl w:val="915E5DC4"/>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3">
    <w:nsid w:val="19D777B9"/>
    <w:multiLevelType w:val="multilevel"/>
    <w:tmpl w:val="AC1A07AA"/>
    <w:lvl w:ilvl="0">
      <w:start w:val="1"/>
      <w:numFmt w:val="decimal"/>
      <w:pStyle w:val="Wyliczani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1B025731"/>
    <w:multiLevelType w:val="hybridMultilevel"/>
    <w:tmpl w:val="8B94427C"/>
    <w:lvl w:ilvl="0" w:tplc="1C0C4C6A">
      <w:start w:val="1"/>
      <w:numFmt w:val="bullet"/>
      <w:lvlText w:val=""/>
      <w:lvlJc w:val="left"/>
      <w:pPr>
        <w:tabs>
          <w:tab w:val="num" w:pos="1069"/>
        </w:tabs>
        <w:ind w:left="1069" w:hanging="360"/>
      </w:pPr>
      <w:rPr>
        <w:rFonts w:ascii="Symbol" w:hAnsi="Symbol" w:hint="default"/>
        <w:color w:val="auto"/>
      </w:rPr>
    </w:lvl>
    <w:lvl w:ilvl="1" w:tplc="04150001">
      <w:start w:val="1"/>
      <w:numFmt w:val="bullet"/>
      <w:lvlText w:val=""/>
      <w:lvlJc w:val="left"/>
      <w:pPr>
        <w:tabs>
          <w:tab w:val="num" w:pos="1789"/>
        </w:tabs>
        <w:ind w:left="1789" w:hanging="360"/>
      </w:pPr>
      <w:rPr>
        <w:rFonts w:ascii="Symbol" w:hAnsi="Symbol" w:hint="default"/>
      </w:rPr>
    </w:lvl>
    <w:lvl w:ilvl="2" w:tplc="D9EEF84A">
      <w:start w:val="1"/>
      <w:numFmt w:val="bullet"/>
      <w:pStyle w:val="Wypunktowaniekropka"/>
      <w:lvlText w:val=""/>
      <w:lvlJc w:val="left"/>
      <w:pPr>
        <w:tabs>
          <w:tab w:val="num" w:pos="2509"/>
        </w:tabs>
        <w:ind w:left="2509" w:hanging="360"/>
      </w:pPr>
      <w:rPr>
        <w:rFonts w:ascii="Wingdings" w:hAnsi="Wingdings" w:hint="default"/>
      </w:rPr>
    </w:lvl>
    <w:lvl w:ilvl="3" w:tplc="A5C647A8">
      <w:start w:val="1"/>
      <w:numFmt w:val="decimal"/>
      <w:pStyle w:val="Listanumerowana"/>
      <w:lvlText w:val="%4."/>
      <w:lvlJc w:val="left"/>
      <w:pPr>
        <w:tabs>
          <w:tab w:val="num" w:pos="924"/>
        </w:tabs>
        <w:ind w:left="924" w:hanging="357"/>
      </w:pPr>
      <w:rPr>
        <w:rFonts w:hint="default"/>
        <w:color w:val="auto"/>
      </w:rPr>
    </w:lvl>
    <w:lvl w:ilvl="4" w:tplc="04150003" w:tentative="1">
      <w:start w:val="1"/>
      <w:numFmt w:val="bullet"/>
      <w:lvlText w:val="o"/>
      <w:lvlJc w:val="left"/>
      <w:pPr>
        <w:tabs>
          <w:tab w:val="num" w:pos="3949"/>
        </w:tabs>
        <w:ind w:left="3949" w:hanging="360"/>
      </w:pPr>
      <w:rPr>
        <w:rFonts w:ascii="Courier New" w:hAnsi="Courier New" w:cs="Courier New" w:hint="default"/>
      </w:rPr>
    </w:lvl>
    <w:lvl w:ilvl="5" w:tplc="04150005" w:tentative="1">
      <w:start w:val="1"/>
      <w:numFmt w:val="bullet"/>
      <w:lvlText w:val=""/>
      <w:lvlJc w:val="left"/>
      <w:pPr>
        <w:tabs>
          <w:tab w:val="num" w:pos="4669"/>
        </w:tabs>
        <w:ind w:left="4669" w:hanging="360"/>
      </w:pPr>
      <w:rPr>
        <w:rFonts w:ascii="Wingdings" w:hAnsi="Wingdings" w:hint="default"/>
      </w:rPr>
    </w:lvl>
    <w:lvl w:ilvl="6" w:tplc="04150001" w:tentative="1">
      <w:start w:val="1"/>
      <w:numFmt w:val="bullet"/>
      <w:lvlText w:val=""/>
      <w:lvlJc w:val="left"/>
      <w:pPr>
        <w:tabs>
          <w:tab w:val="num" w:pos="5389"/>
        </w:tabs>
        <w:ind w:left="5389" w:hanging="360"/>
      </w:pPr>
      <w:rPr>
        <w:rFonts w:ascii="Symbol" w:hAnsi="Symbol" w:hint="default"/>
      </w:rPr>
    </w:lvl>
    <w:lvl w:ilvl="7" w:tplc="04150003" w:tentative="1">
      <w:start w:val="1"/>
      <w:numFmt w:val="bullet"/>
      <w:lvlText w:val="o"/>
      <w:lvlJc w:val="left"/>
      <w:pPr>
        <w:tabs>
          <w:tab w:val="num" w:pos="6109"/>
        </w:tabs>
        <w:ind w:left="6109" w:hanging="360"/>
      </w:pPr>
      <w:rPr>
        <w:rFonts w:ascii="Courier New" w:hAnsi="Courier New" w:cs="Courier New" w:hint="default"/>
      </w:rPr>
    </w:lvl>
    <w:lvl w:ilvl="8" w:tplc="04150005" w:tentative="1">
      <w:start w:val="1"/>
      <w:numFmt w:val="bullet"/>
      <w:lvlText w:val=""/>
      <w:lvlJc w:val="left"/>
      <w:pPr>
        <w:tabs>
          <w:tab w:val="num" w:pos="6829"/>
        </w:tabs>
        <w:ind w:left="6829" w:hanging="360"/>
      </w:pPr>
      <w:rPr>
        <w:rFonts w:ascii="Wingdings" w:hAnsi="Wingdings" w:hint="default"/>
      </w:rPr>
    </w:lvl>
  </w:abstractNum>
  <w:abstractNum w:abstractNumId="15">
    <w:nsid w:val="1B6413A4"/>
    <w:multiLevelType w:val="multilevel"/>
    <w:tmpl w:val="8C3E88E4"/>
    <w:lvl w:ilvl="0">
      <w:start w:val="3"/>
      <w:numFmt w:val="decimal"/>
      <w:lvlText w:val="%1."/>
      <w:lvlJc w:val="left"/>
      <w:pPr>
        <w:ind w:left="360" w:hanging="360"/>
      </w:pPr>
      <w:rPr>
        <w:rFonts w:hint="default"/>
      </w:rPr>
    </w:lvl>
    <w:lvl w:ilvl="1">
      <w:start w:val="2"/>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464" w:hanging="1800"/>
      </w:pPr>
      <w:rPr>
        <w:rFonts w:hint="default"/>
      </w:rPr>
    </w:lvl>
  </w:abstractNum>
  <w:abstractNum w:abstractNumId="16">
    <w:nsid w:val="250E4A25"/>
    <w:multiLevelType w:val="multilevel"/>
    <w:tmpl w:val="C308A402"/>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hint="default"/>
      </w:rPr>
    </w:lvl>
    <w:lvl w:ilvl="2">
      <w:start w:val="1"/>
      <w:numFmt w:val="decimal"/>
      <w:pStyle w:val="Nagwek3"/>
      <w:lvlText w:val="%1.%2.%3."/>
      <w:lvlJc w:val="left"/>
      <w:pPr>
        <w:tabs>
          <w:tab w:val="num" w:pos="720"/>
        </w:tabs>
        <w:ind w:left="720" w:hanging="720"/>
      </w:pPr>
      <w:rPr>
        <w:rFonts w:hint="default"/>
      </w:rPr>
    </w:lvl>
    <w:lvl w:ilvl="3">
      <w:start w:val="1"/>
      <w:numFmt w:val="decimal"/>
      <w:lvlText w:val="%1.%2.%3.%4."/>
      <w:lvlJc w:val="left"/>
      <w:pPr>
        <w:tabs>
          <w:tab w:val="num" w:pos="1080"/>
        </w:tabs>
        <w:ind w:left="864" w:hanging="864"/>
      </w:pPr>
      <w:rPr>
        <w:rFonts w:hint="default"/>
      </w:rPr>
    </w:lvl>
    <w:lvl w:ilvl="4">
      <w:start w:val="1"/>
      <w:numFmt w:val="decimal"/>
      <w:lvlText w:val="%1.%2.%3.%4.%5."/>
      <w:lvlJc w:val="left"/>
      <w:pPr>
        <w:tabs>
          <w:tab w:val="num" w:pos="144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800"/>
        </w:tabs>
        <w:ind w:left="1440" w:hanging="1440"/>
      </w:pPr>
      <w:rPr>
        <w:rFonts w:hint="default"/>
      </w:rPr>
    </w:lvl>
    <w:lvl w:ilvl="8">
      <w:start w:val="1"/>
      <w:numFmt w:val="decimal"/>
      <w:lvlText w:val="%1%2.%3.%4.%5.%6.%7.%8.%9."/>
      <w:lvlJc w:val="left"/>
      <w:pPr>
        <w:tabs>
          <w:tab w:val="num" w:pos="2160"/>
        </w:tabs>
        <w:ind w:left="1584" w:hanging="1584"/>
      </w:pPr>
      <w:rPr>
        <w:rFonts w:hint="default"/>
      </w:rPr>
    </w:lvl>
  </w:abstractNum>
  <w:abstractNum w:abstractNumId="17">
    <w:nsid w:val="2CB90186"/>
    <w:multiLevelType w:val="hybridMultilevel"/>
    <w:tmpl w:val="E5F45DC6"/>
    <w:lvl w:ilvl="0" w:tplc="E3969552">
      <w:start w:val="1"/>
      <w:numFmt w:val="bullet"/>
      <w:lvlText w:val="-"/>
      <w:lvlJc w:val="left"/>
      <w:pPr>
        <w:tabs>
          <w:tab w:val="num" w:pos="720"/>
        </w:tabs>
        <w:ind w:left="720" w:hanging="360"/>
      </w:pPr>
      <w:rPr>
        <w:rFonts w:ascii="Times New Roman" w:eastAsia="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8">
    <w:nsid w:val="30655B98"/>
    <w:multiLevelType w:val="multilevel"/>
    <w:tmpl w:val="3AFEA2F4"/>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780"/>
        </w:tabs>
        <w:ind w:left="780" w:hanging="420"/>
      </w:pPr>
      <w:rPr>
        <w:rFonts w:hint="default"/>
        <w:u w:val="none"/>
      </w:rPr>
    </w:lvl>
    <w:lvl w:ilvl="2">
      <w:start w:val="1"/>
      <w:numFmt w:val="decimal"/>
      <w:isLgl/>
      <w:lvlText w:val="%1.%2.%3."/>
      <w:lvlJc w:val="left"/>
      <w:pPr>
        <w:tabs>
          <w:tab w:val="num" w:pos="1080"/>
        </w:tabs>
        <w:ind w:left="1080" w:hanging="720"/>
      </w:pPr>
      <w:rPr>
        <w:rFonts w:hint="default"/>
        <w:u w:val="none"/>
      </w:rPr>
    </w:lvl>
    <w:lvl w:ilvl="3">
      <w:start w:val="1"/>
      <w:numFmt w:val="decimal"/>
      <w:isLgl/>
      <w:lvlText w:val="%1.%2.%3.%4."/>
      <w:lvlJc w:val="left"/>
      <w:pPr>
        <w:tabs>
          <w:tab w:val="num" w:pos="1080"/>
        </w:tabs>
        <w:ind w:left="1080" w:hanging="720"/>
      </w:pPr>
      <w:rPr>
        <w:rFonts w:hint="default"/>
        <w:u w:val="none"/>
      </w:rPr>
    </w:lvl>
    <w:lvl w:ilvl="4">
      <w:start w:val="1"/>
      <w:numFmt w:val="decimal"/>
      <w:isLgl/>
      <w:lvlText w:val="%1.%2.%3.%4.%5."/>
      <w:lvlJc w:val="left"/>
      <w:pPr>
        <w:tabs>
          <w:tab w:val="num" w:pos="1440"/>
        </w:tabs>
        <w:ind w:left="1440" w:hanging="1080"/>
      </w:pPr>
      <w:rPr>
        <w:rFonts w:hint="default"/>
        <w:u w:val="none"/>
      </w:rPr>
    </w:lvl>
    <w:lvl w:ilvl="5">
      <w:start w:val="1"/>
      <w:numFmt w:val="decimal"/>
      <w:isLgl/>
      <w:lvlText w:val="%1.%2.%3.%4.%5.%6."/>
      <w:lvlJc w:val="left"/>
      <w:pPr>
        <w:tabs>
          <w:tab w:val="num" w:pos="1440"/>
        </w:tabs>
        <w:ind w:left="1440" w:hanging="1080"/>
      </w:pPr>
      <w:rPr>
        <w:rFonts w:hint="default"/>
        <w:u w:val="none"/>
      </w:rPr>
    </w:lvl>
    <w:lvl w:ilvl="6">
      <w:start w:val="1"/>
      <w:numFmt w:val="decimal"/>
      <w:isLgl/>
      <w:lvlText w:val="%1.%2.%3.%4.%5.%6.%7."/>
      <w:lvlJc w:val="left"/>
      <w:pPr>
        <w:tabs>
          <w:tab w:val="num" w:pos="1800"/>
        </w:tabs>
        <w:ind w:left="1800" w:hanging="1440"/>
      </w:pPr>
      <w:rPr>
        <w:rFonts w:hint="default"/>
        <w:u w:val="none"/>
      </w:rPr>
    </w:lvl>
    <w:lvl w:ilvl="7">
      <w:start w:val="1"/>
      <w:numFmt w:val="decimal"/>
      <w:isLgl/>
      <w:lvlText w:val="%1.%2.%3.%4.%5.%6.%7.%8."/>
      <w:lvlJc w:val="left"/>
      <w:pPr>
        <w:tabs>
          <w:tab w:val="num" w:pos="1800"/>
        </w:tabs>
        <w:ind w:left="1800" w:hanging="1440"/>
      </w:pPr>
      <w:rPr>
        <w:rFonts w:hint="default"/>
        <w:u w:val="none"/>
      </w:rPr>
    </w:lvl>
    <w:lvl w:ilvl="8">
      <w:start w:val="1"/>
      <w:numFmt w:val="decimal"/>
      <w:isLgl/>
      <w:lvlText w:val="%1.%2.%3.%4.%5.%6.%7.%8.%9."/>
      <w:lvlJc w:val="left"/>
      <w:pPr>
        <w:tabs>
          <w:tab w:val="num" w:pos="2160"/>
        </w:tabs>
        <w:ind w:left="2160" w:hanging="1800"/>
      </w:pPr>
      <w:rPr>
        <w:rFonts w:hint="default"/>
        <w:u w:val="none"/>
      </w:rPr>
    </w:lvl>
  </w:abstractNum>
  <w:abstractNum w:abstractNumId="19">
    <w:nsid w:val="312D5003"/>
    <w:multiLevelType w:val="multilevel"/>
    <w:tmpl w:val="7B68A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31EE456A"/>
    <w:multiLevelType w:val="multilevel"/>
    <w:tmpl w:val="BC06D47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34EE46B4"/>
    <w:multiLevelType w:val="hybridMultilevel"/>
    <w:tmpl w:val="D4CC33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34F97DA4"/>
    <w:multiLevelType w:val="hybridMultilevel"/>
    <w:tmpl w:val="B02ACE0C"/>
    <w:lvl w:ilvl="0" w:tplc="0415000F">
      <w:start w:val="1"/>
      <w:numFmt w:val="decimal"/>
      <w:lvlText w:val="%1."/>
      <w:lvlJc w:val="left"/>
      <w:pPr>
        <w:tabs>
          <w:tab w:val="num" w:pos="720"/>
        </w:tabs>
        <w:ind w:left="720" w:hanging="360"/>
      </w:pPr>
    </w:lvl>
    <w:lvl w:ilvl="1" w:tplc="DA92C0E6">
      <w:start w:val="1"/>
      <w:numFmt w:val="bullet"/>
      <w:lvlText w:val="-"/>
      <w:lvlJc w:val="left"/>
      <w:pPr>
        <w:tabs>
          <w:tab w:val="num" w:pos="1440"/>
        </w:tabs>
        <w:ind w:left="1440" w:hanging="360"/>
      </w:pPr>
      <w:rPr>
        <w:rFonts w:ascii="Times New Roman" w:eastAsia="Times New Roman" w:hAnsi="Times New Roman" w:cs="Times New Roman" w:hint="default"/>
      </w:rPr>
    </w:lvl>
    <w:lvl w:ilvl="2" w:tplc="0415000F">
      <w:start w:val="1"/>
      <w:numFmt w:val="decimal"/>
      <w:lvlText w:val="%3."/>
      <w:lvlJc w:val="left"/>
      <w:pPr>
        <w:tabs>
          <w:tab w:val="num" w:pos="2340"/>
        </w:tabs>
        <w:ind w:left="2340" w:hanging="36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3">
    <w:nsid w:val="3BCB23FF"/>
    <w:multiLevelType w:val="hybridMultilevel"/>
    <w:tmpl w:val="69C409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3F653F52"/>
    <w:multiLevelType w:val="multilevel"/>
    <w:tmpl w:val="DA569196"/>
    <w:lvl w:ilvl="0">
      <w:start w:val="1"/>
      <w:numFmt w:val="decimal"/>
      <w:lvlText w:val="%1"/>
      <w:lvlJc w:val="left"/>
      <w:pPr>
        <w:ind w:left="720" w:hanging="360"/>
      </w:pPr>
      <w:rPr>
        <w:rFonts w:hint="default"/>
      </w:rPr>
    </w:lvl>
    <w:lvl w:ilvl="1">
      <w:start w:val="3"/>
      <w:numFmt w:val="decimal"/>
      <w:isLgl/>
      <w:lvlText w:val="%1.%2."/>
      <w:lvlJc w:val="left"/>
      <w:pPr>
        <w:ind w:left="735" w:hanging="37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5">
    <w:nsid w:val="41644847"/>
    <w:multiLevelType w:val="hybridMultilevel"/>
    <w:tmpl w:val="B76AEC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41CE4898"/>
    <w:multiLevelType w:val="hybridMultilevel"/>
    <w:tmpl w:val="70FA9394"/>
    <w:lvl w:ilvl="0" w:tplc="04150001">
      <w:start w:val="1"/>
      <w:numFmt w:val="bullet"/>
      <w:lvlText w:val=""/>
      <w:lvlJc w:val="left"/>
      <w:pPr>
        <w:ind w:left="720" w:hanging="360"/>
      </w:pPr>
      <w:rPr>
        <w:rFonts w:ascii="Symbol" w:hAnsi="Symbol" w:hint="default"/>
      </w:rPr>
    </w:lvl>
    <w:lvl w:ilvl="1" w:tplc="3FA276CE">
      <w:start w:val="12"/>
      <w:numFmt w:val="bullet"/>
      <w:lvlText w:val="·"/>
      <w:lvlJc w:val="left"/>
      <w:pPr>
        <w:ind w:left="1440" w:hanging="360"/>
      </w:pPr>
      <w:rPr>
        <w:rFonts w:ascii="Arial" w:eastAsiaTheme="minorHAnsi" w:hAnsi="Arial"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471818E3"/>
    <w:multiLevelType w:val="hybridMultilevel"/>
    <w:tmpl w:val="04C40D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4D1A1866"/>
    <w:multiLevelType w:val="hybridMultilevel"/>
    <w:tmpl w:val="AE5E01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4FBB0E02"/>
    <w:multiLevelType w:val="hybridMultilevel"/>
    <w:tmpl w:val="223C9A04"/>
    <w:lvl w:ilvl="0" w:tplc="1F30BCC6">
      <w:numFmt w:val="bullet"/>
      <w:pStyle w:val="Wypunktowaniestrzaka"/>
      <w:lvlText w:val=""/>
      <w:lvlJc w:val="left"/>
      <w:pPr>
        <w:tabs>
          <w:tab w:val="num" w:pos="1060"/>
        </w:tabs>
        <w:ind w:left="1040" w:hanging="34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
    <w:nsid w:val="60685241"/>
    <w:multiLevelType w:val="hybridMultilevel"/>
    <w:tmpl w:val="7B6A10DE"/>
    <w:lvl w:ilvl="0" w:tplc="0415000F">
      <w:start w:val="7"/>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63E7515E"/>
    <w:multiLevelType w:val="hybridMultilevel"/>
    <w:tmpl w:val="7C9CFBA2"/>
    <w:lvl w:ilvl="0" w:tplc="716CC34E">
      <w:start w:val="61"/>
      <w:numFmt w:val="bullet"/>
      <w:lvlText w:val="-"/>
      <w:lvlJc w:val="left"/>
      <w:pPr>
        <w:ind w:left="1440" w:hanging="360"/>
      </w:pPr>
      <w:rPr>
        <w:rFonts w:ascii="Times New Roman" w:hAnsi="Times New Roman"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2">
    <w:nsid w:val="65570B77"/>
    <w:multiLevelType w:val="hybridMultilevel"/>
    <w:tmpl w:val="A8A204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6A033AAF"/>
    <w:multiLevelType w:val="hybridMultilevel"/>
    <w:tmpl w:val="941C93EE"/>
    <w:lvl w:ilvl="0" w:tplc="2314FED2">
      <w:start w:val="1"/>
      <w:numFmt w:val="decimal"/>
      <w:lvlText w:val="%1)"/>
      <w:lvlJc w:val="left"/>
      <w:pPr>
        <w:tabs>
          <w:tab w:val="num" w:pos="720"/>
        </w:tabs>
        <w:ind w:left="720" w:hanging="360"/>
      </w:pPr>
      <w:rPr>
        <w:rFonts w:hint="default"/>
      </w:rPr>
    </w:lvl>
    <w:lvl w:ilvl="1" w:tplc="B8287304">
      <w:start w:val="1"/>
      <w:numFmt w:val="bullet"/>
      <w:lvlText w:val="-"/>
      <w:lvlJc w:val="left"/>
      <w:pPr>
        <w:tabs>
          <w:tab w:val="num" w:pos="1364"/>
        </w:tabs>
        <w:ind w:left="1364" w:hanging="284"/>
      </w:pPr>
      <w:rPr>
        <w:rFonts w:ascii="Tahoma" w:hAnsi="Tahoma"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4">
    <w:nsid w:val="6FEF7CD5"/>
    <w:multiLevelType w:val="multilevel"/>
    <w:tmpl w:val="5F0A9CD6"/>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840"/>
        </w:tabs>
        <w:ind w:left="840" w:hanging="48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35">
    <w:nsid w:val="78F07103"/>
    <w:multiLevelType w:val="hybridMultilevel"/>
    <w:tmpl w:val="166EC1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7BB23DCE"/>
    <w:multiLevelType w:val="hybridMultilevel"/>
    <w:tmpl w:val="86F4E8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6"/>
  </w:num>
  <w:num w:numId="2">
    <w:abstractNumId w:val="16"/>
  </w:num>
  <w:num w:numId="3">
    <w:abstractNumId w:val="6"/>
    <w:lvlOverride w:ilvl="0">
      <w:startOverride w:val="2"/>
    </w:lvlOverride>
    <w:lvlOverride w:ilvl="1">
      <w:startOverride w:val="1"/>
    </w:lvlOverride>
  </w:num>
  <w:num w:numId="4">
    <w:abstractNumId w:val="10"/>
  </w:num>
  <w:num w:numId="5">
    <w:abstractNumId w:val="14"/>
  </w:num>
  <w:num w:numId="6">
    <w:abstractNumId w:val="29"/>
  </w:num>
  <w:num w:numId="7">
    <w:abstractNumId w:val="6"/>
    <w:lvlOverride w:ilvl="0">
      <w:startOverride w:val="7"/>
    </w:lvlOverride>
    <w:lvlOverride w:ilvl="1">
      <w:startOverride w:val="1"/>
    </w:lvlOverride>
  </w:num>
  <w:num w:numId="8">
    <w:abstractNumId w:val="6"/>
    <w:lvlOverride w:ilvl="0">
      <w:startOverride w:val="10"/>
    </w:lvlOverride>
    <w:lvlOverride w:ilvl="1">
      <w:startOverride w:val="1"/>
    </w:lvlOverride>
  </w:num>
  <w:num w:numId="9">
    <w:abstractNumId w:val="8"/>
  </w:num>
  <w:num w:numId="10">
    <w:abstractNumId w:val="35"/>
  </w:num>
  <w:num w:numId="11">
    <w:abstractNumId w:val="32"/>
  </w:num>
  <w:num w:numId="12">
    <w:abstractNumId w:val="9"/>
  </w:num>
  <w:num w:numId="13">
    <w:abstractNumId w:val="33"/>
  </w:num>
  <w:num w:numId="14">
    <w:abstractNumId w:val="12"/>
  </w:num>
  <w:num w:numId="15">
    <w:abstractNumId w:val="31"/>
  </w:num>
  <w:num w:numId="16">
    <w:abstractNumId w:val="7"/>
  </w:num>
  <w:num w:numId="17">
    <w:abstractNumId w:val="15"/>
  </w:num>
  <w:num w:numId="18">
    <w:abstractNumId w:val="20"/>
  </w:num>
  <w:num w:numId="19">
    <w:abstractNumId w:val="13"/>
  </w:num>
  <w:num w:numId="20">
    <w:abstractNumId w:val="34"/>
  </w:num>
  <w:num w:numId="21">
    <w:abstractNumId w:val="17"/>
  </w:num>
  <w:num w:numId="22">
    <w:abstractNumId w:val="18"/>
  </w:num>
  <w:num w:numId="23">
    <w:abstractNumId w:val="11"/>
  </w:num>
  <w:num w:numId="24">
    <w:abstractNumId w:val="22"/>
  </w:num>
  <w:num w:numId="25">
    <w:abstractNumId w:val="36"/>
  </w:num>
  <w:num w:numId="26">
    <w:abstractNumId w:val="23"/>
  </w:num>
  <w:num w:numId="27">
    <w:abstractNumId w:val="27"/>
  </w:num>
  <w:num w:numId="28">
    <w:abstractNumId w:val="26"/>
  </w:num>
  <w:num w:numId="29">
    <w:abstractNumId w:val="5"/>
  </w:num>
  <w:num w:numId="30">
    <w:abstractNumId w:val="28"/>
  </w:num>
  <w:num w:numId="31">
    <w:abstractNumId w:val="25"/>
  </w:num>
  <w:num w:numId="32">
    <w:abstractNumId w:val="21"/>
  </w:num>
  <w:num w:numId="33">
    <w:abstractNumId w:val="30"/>
  </w:num>
  <w:num w:numId="34">
    <w:abstractNumId w:val="19"/>
  </w:num>
  <w:num w:numId="35">
    <w:abstractNumId w:val="24"/>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51202"/>
  </w:hdrShapeDefaults>
  <w:footnotePr>
    <w:footnote w:id="0"/>
    <w:footnote w:id="1"/>
  </w:footnotePr>
  <w:endnotePr>
    <w:endnote w:id="0"/>
    <w:endnote w:id="1"/>
  </w:endnotePr>
  <w:compat/>
  <w:rsids>
    <w:rsidRoot w:val="002735F8"/>
    <w:rsid w:val="00001395"/>
    <w:rsid w:val="00005716"/>
    <w:rsid w:val="000249ED"/>
    <w:rsid w:val="000307AA"/>
    <w:rsid w:val="00042AA2"/>
    <w:rsid w:val="000557CF"/>
    <w:rsid w:val="00071593"/>
    <w:rsid w:val="00071A3B"/>
    <w:rsid w:val="000820DA"/>
    <w:rsid w:val="00083142"/>
    <w:rsid w:val="00083D86"/>
    <w:rsid w:val="000A62A1"/>
    <w:rsid w:val="000C5077"/>
    <w:rsid w:val="000C547A"/>
    <w:rsid w:val="000D5EA1"/>
    <w:rsid w:val="000D71A5"/>
    <w:rsid w:val="000E0E52"/>
    <w:rsid w:val="000F4734"/>
    <w:rsid w:val="000F646B"/>
    <w:rsid w:val="00105E27"/>
    <w:rsid w:val="00124FF5"/>
    <w:rsid w:val="001401EF"/>
    <w:rsid w:val="00141262"/>
    <w:rsid w:val="00154189"/>
    <w:rsid w:val="00154584"/>
    <w:rsid w:val="00154C2B"/>
    <w:rsid w:val="00177DD8"/>
    <w:rsid w:val="001A1FC4"/>
    <w:rsid w:val="001A592C"/>
    <w:rsid w:val="001A78B8"/>
    <w:rsid w:val="001B0A9C"/>
    <w:rsid w:val="001E08EE"/>
    <w:rsid w:val="001E4DD1"/>
    <w:rsid w:val="002114E3"/>
    <w:rsid w:val="002130BD"/>
    <w:rsid w:val="00242370"/>
    <w:rsid w:val="00261EAD"/>
    <w:rsid w:val="002735F8"/>
    <w:rsid w:val="002961A9"/>
    <w:rsid w:val="002A0140"/>
    <w:rsid w:val="002B0D38"/>
    <w:rsid w:val="002B147A"/>
    <w:rsid w:val="002E2CEB"/>
    <w:rsid w:val="002E5685"/>
    <w:rsid w:val="002E6FEF"/>
    <w:rsid w:val="002F47DE"/>
    <w:rsid w:val="0036149D"/>
    <w:rsid w:val="00361F9E"/>
    <w:rsid w:val="00371E26"/>
    <w:rsid w:val="0037676C"/>
    <w:rsid w:val="003C44BA"/>
    <w:rsid w:val="004068F6"/>
    <w:rsid w:val="00424701"/>
    <w:rsid w:val="00442C7F"/>
    <w:rsid w:val="00460A41"/>
    <w:rsid w:val="00461213"/>
    <w:rsid w:val="004B17BC"/>
    <w:rsid w:val="004C1FCB"/>
    <w:rsid w:val="004C3694"/>
    <w:rsid w:val="004E203B"/>
    <w:rsid w:val="004E4898"/>
    <w:rsid w:val="004F6818"/>
    <w:rsid w:val="00513FD6"/>
    <w:rsid w:val="00526AAB"/>
    <w:rsid w:val="0054453E"/>
    <w:rsid w:val="00546E78"/>
    <w:rsid w:val="00547D51"/>
    <w:rsid w:val="00557C72"/>
    <w:rsid w:val="005666FE"/>
    <w:rsid w:val="00580391"/>
    <w:rsid w:val="005D1533"/>
    <w:rsid w:val="006267AF"/>
    <w:rsid w:val="00632D1F"/>
    <w:rsid w:val="00644174"/>
    <w:rsid w:val="00663E7C"/>
    <w:rsid w:val="0067789A"/>
    <w:rsid w:val="00687B4A"/>
    <w:rsid w:val="006B5755"/>
    <w:rsid w:val="006F1C94"/>
    <w:rsid w:val="0070783A"/>
    <w:rsid w:val="0074307B"/>
    <w:rsid w:val="00747AF0"/>
    <w:rsid w:val="0075130E"/>
    <w:rsid w:val="0075311C"/>
    <w:rsid w:val="007544D0"/>
    <w:rsid w:val="00756846"/>
    <w:rsid w:val="00780BF1"/>
    <w:rsid w:val="007C0A8B"/>
    <w:rsid w:val="00847952"/>
    <w:rsid w:val="00852F02"/>
    <w:rsid w:val="00882F31"/>
    <w:rsid w:val="008A38FA"/>
    <w:rsid w:val="008A64F7"/>
    <w:rsid w:val="008C101A"/>
    <w:rsid w:val="00935CFE"/>
    <w:rsid w:val="00941308"/>
    <w:rsid w:val="00942FD6"/>
    <w:rsid w:val="00945FC9"/>
    <w:rsid w:val="009760E5"/>
    <w:rsid w:val="00977245"/>
    <w:rsid w:val="00982B52"/>
    <w:rsid w:val="009A3F69"/>
    <w:rsid w:val="009D14E8"/>
    <w:rsid w:val="009D3731"/>
    <w:rsid w:val="009F27EC"/>
    <w:rsid w:val="009F481D"/>
    <w:rsid w:val="00A01E65"/>
    <w:rsid w:val="00A1088F"/>
    <w:rsid w:val="00A20692"/>
    <w:rsid w:val="00A334E3"/>
    <w:rsid w:val="00A51204"/>
    <w:rsid w:val="00A5338D"/>
    <w:rsid w:val="00A90F8E"/>
    <w:rsid w:val="00A918FF"/>
    <w:rsid w:val="00AB1783"/>
    <w:rsid w:val="00AD221D"/>
    <w:rsid w:val="00AE7C87"/>
    <w:rsid w:val="00B11EA9"/>
    <w:rsid w:val="00B25E16"/>
    <w:rsid w:val="00B36AA3"/>
    <w:rsid w:val="00B41226"/>
    <w:rsid w:val="00B42B36"/>
    <w:rsid w:val="00B74A21"/>
    <w:rsid w:val="00B85EAA"/>
    <w:rsid w:val="00BD22EC"/>
    <w:rsid w:val="00BD70CF"/>
    <w:rsid w:val="00BF7031"/>
    <w:rsid w:val="00C05B18"/>
    <w:rsid w:val="00C11127"/>
    <w:rsid w:val="00C2766E"/>
    <w:rsid w:val="00C578B5"/>
    <w:rsid w:val="00C72C29"/>
    <w:rsid w:val="00C92809"/>
    <w:rsid w:val="00CB0431"/>
    <w:rsid w:val="00CC1DD6"/>
    <w:rsid w:val="00CC3098"/>
    <w:rsid w:val="00D01974"/>
    <w:rsid w:val="00D0308D"/>
    <w:rsid w:val="00D16D0F"/>
    <w:rsid w:val="00D271EF"/>
    <w:rsid w:val="00D27AE3"/>
    <w:rsid w:val="00D338E0"/>
    <w:rsid w:val="00D91E56"/>
    <w:rsid w:val="00DB04A3"/>
    <w:rsid w:val="00DB27BD"/>
    <w:rsid w:val="00DC5C97"/>
    <w:rsid w:val="00DE1F6D"/>
    <w:rsid w:val="00DE5F55"/>
    <w:rsid w:val="00DE62EC"/>
    <w:rsid w:val="00E144FD"/>
    <w:rsid w:val="00E23C7F"/>
    <w:rsid w:val="00E35D94"/>
    <w:rsid w:val="00E4429E"/>
    <w:rsid w:val="00E73310"/>
    <w:rsid w:val="00E73F14"/>
    <w:rsid w:val="00E77EDB"/>
    <w:rsid w:val="00E96D21"/>
    <w:rsid w:val="00EA49FC"/>
    <w:rsid w:val="00EC5A67"/>
    <w:rsid w:val="00F00B4F"/>
    <w:rsid w:val="00F341C3"/>
    <w:rsid w:val="00F37F35"/>
    <w:rsid w:val="00F7659F"/>
    <w:rsid w:val="00F826E4"/>
    <w:rsid w:val="00F96915"/>
    <w:rsid w:val="00FC1DEA"/>
    <w:rsid w:val="00FD144A"/>
    <w:rsid w:val="00FF330F"/>
    <w:rsid w:val="00FF3E86"/>
    <w:rsid w:val="00FF48CB"/>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512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uiPriority="0"/>
    <w:lsdException w:name="List Bullet 4"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2961A9"/>
  </w:style>
  <w:style w:type="paragraph" w:styleId="Nagwek1">
    <w:name w:val="heading 1"/>
    <w:aliases w:val="Tytuł1,Tytu31,A-Üb-Nr-1,Ü1 + Nr,Nr-1"/>
    <w:basedOn w:val="Normalny"/>
    <w:next w:val="Normalny"/>
    <w:link w:val="Nagwek1Znak"/>
    <w:autoRedefine/>
    <w:qFormat/>
    <w:rsid w:val="0067789A"/>
    <w:pPr>
      <w:keepNext/>
      <w:numPr>
        <w:numId w:val="1"/>
      </w:numPr>
      <w:spacing w:after="0" w:line="240" w:lineRule="auto"/>
      <w:ind w:left="142" w:hanging="142"/>
      <w:outlineLvl w:val="0"/>
    </w:pPr>
    <w:rPr>
      <w:rFonts w:eastAsia="Calibri" w:cstheme="minorHAnsi"/>
      <w:b/>
      <w:caps/>
      <w:sz w:val="18"/>
      <w:szCs w:val="18"/>
      <w:lang w:eastAsia="pl-PL"/>
    </w:rPr>
  </w:style>
  <w:style w:type="paragraph" w:styleId="Nagwek2">
    <w:name w:val="heading 2"/>
    <w:aliases w:val="Podtytuł1,Podtytu31,A-Üb-Nr-2,Ü2 + Nr,Nr-1.1"/>
    <w:basedOn w:val="Normalny"/>
    <w:next w:val="Normalny"/>
    <w:link w:val="Nagwek2Znak"/>
    <w:qFormat/>
    <w:rsid w:val="000E0E52"/>
    <w:pPr>
      <w:keepNext/>
      <w:numPr>
        <w:ilvl w:val="1"/>
        <w:numId w:val="2"/>
      </w:numPr>
      <w:tabs>
        <w:tab w:val="left" w:pos="576"/>
      </w:tabs>
      <w:spacing w:before="240" w:after="80" w:line="240" w:lineRule="auto"/>
      <w:ind w:left="0" w:firstLine="0"/>
      <w:jc w:val="both"/>
      <w:outlineLvl w:val="1"/>
    </w:pPr>
    <w:rPr>
      <w:rFonts w:ascii="Arial" w:eastAsia="Times New Roman" w:hAnsi="Arial" w:cs="Times New Roman"/>
      <w:sz w:val="28"/>
      <w:szCs w:val="24"/>
      <w:lang w:eastAsia="pl-PL"/>
    </w:rPr>
  </w:style>
  <w:style w:type="paragraph" w:styleId="Nagwek3">
    <w:name w:val="heading 3"/>
    <w:aliases w:val="Podtytuł2,Podtytu32"/>
    <w:basedOn w:val="Normalny"/>
    <w:next w:val="Normalny"/>
    <w:link w:val="Nagwek3Znak"/>
    <w:qFormat/>
    <w:rsid w:val="000E0E52"/>
    <w:pPr>
      <w:numPr>
        <w:ilvl w:val="2"/>
        <w:numId w:val="2"/>
      </w:numPr>
      <w:spacing w:before="240" w:after="80" w:line="240" w:lineRule="auto"/>
      <w:jc w:val="both"/>
      <w:outlineLvl w:val="2"/>
    </w:pPr>
    <w:rPr>
      <w:rFonts w:ascii="Arial" w:eastAsia="Times New Roman" w:hAnsi="Arial" w:cs="Times New Roman"/>
      <w:b/>
      <w:smallCaps/>
      <w:sz w:val="24"/>
      <w:szCs w:val="24"/>
      <w:lang w:eastAsia="pl-PL"/>
    </w:rPr>
  </w:style>
  <w:style w:type="paragraph" w:styleId="Nagwek4">
    <w:name w:val="heading 4"/>
    <w:aliases w:val="Ü4 + Nr,Nr-1.1.1.1"/>
    <w:basedOn w:val="Normalny"/>
    <w:next w:val="Normalny"/>
    <w:link w:val="Nagwek4Znak"/>
    <w:autoRedefine/>
    <w:qFormat/>
    <w:rsid w:val="000E0E52"/>
    <w:pPr>
      <w:keepNext/>
      <w:numPr>
        <w:ilvl w:val="2"/>
        <w:numId w:val="3"/>
      </w:numPr>
      <w:spacing w:after="0" w:line="240" w:lineRule="auto"/>
      <w:ind w:left="567" w:hanging="567"/>
      <w:jc w:val="both"/>
      <w:outlineLvl w:val="3"/>
    </w:pPr>
    <w:rPr>
      <w:rFonts w:eastAsia="Times New Roman" w:cstheme="minorHAnsi"/>
      <w:bCs/>
      <w:sz w:val="18"/>
      <w:szCs w:val="18"/>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0307AA"/>
    <w:pPr>
      <w:ind w:left="720"/>
      <w:contextualSpacing/>
    </w:pPr>
  </w:style>
  <w:style w:type="paragraph" w:styleId="Tekstdymka">
    <w:name w:val="Balloon Text"/>
    <w:basedOn w:val="Normalny"/>
    <w:link w:val="TekstdymkaZnak"/>
    <w:uiPriority w:val="99"/>
    <w:semiHidden/>
    <w:unhideWhenUsed/>
    <w:rsid w:val="00C72C2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C72C29"/>
    <w:rPr>
      <w:rFonts w:ascii="Tahoma" w:hAnsi="Tahoma" w:cs="Tahoma"/>
      <w:sz w:val="16"/>
      <w:szCs w:val="16"/>
    </w:rPr>
  </w:style>
  <w:style w:type="character" w:customStyle="1" w:styleId="Nagwek1Znak">
    <w:name w:val="Nagłówek 1 Znak"/>
    <w:aliases w:val="Tytuł1 Znak,Tytu31 Znak,A-Üb-Nr-1 Znak,Ü1 + Nr Znak,Nr-1 Znak"/>
    <w:basedOn w:val="Domylnaczcionkaakapitu"/>
    <w:link w:val="Nagwek1"/>
    <w:rsid w:val="0067789A"/>
    <w:rPr>
      <w:rFonts w:eastAsia="Calibri" w:cstheme="minorHAnsi"/>
      <w:b/>
      <w:caps/>
      <w:sz w:val="18"/>
      <w:szCs w:val="18"/>
      <w:lang w:eastAsia="pl-PL"/>
    </w:rPr>
  </w:style>
  <w:style w:type="character" w:customStyle="1" w:styleId="Nagwek2Znak">
    <w:name w:val="Nagłówek 2 Znak"/>
    <w:aliases w:val="Podtytuł1 Znak,Podtytu31 Znak,A-Üb-Nr-2 Znak,Ü2 + Nr Znak,Nr-1.1 Znak"/>
    <w:basedOn w:val="Domylnaczcionkaakapitu"/>
    <w:link w:val="Nagwek2"/>
    <w:rsid w:val="000E0E52"/>
    <w:rPr>
      <w:rFonts w:ascii="Arial" w:eastAsia="Times New Roman" w:hAnsi="Arial" w:cs="Times New Roman"/>
      <w:sz w:val="28"/>
      <w:szCs w:val="24"/>
      <w:lang w:eastAsia="pl-PL"/>
    </w:rPr>
  </w:style>
  <w:style w:type="character" w:customStyle="1" w:styleId="Nagwek3Znak">
    <w:name w:val="Nagłówek 3 Znak"/>
    <w:aliases w:val="Podtytuł2 Znak,Podtytu32 Znak"/>
    <w:basedOn w:val="Domylnaczcionkaakapitu"/>
    <w:link w:val="Nagwek3"/>
    <w:rsid w:val="000E0E52"/>
    <w:rPr>
      <w:rFonts w:ascii="Arial" w:eastAsia="Times New Roman" w:hAnsi="Arial" w:cs="Times New Roman"/>
      <w:b/>
      <w:smallCaps/>
      <w:sz w:val="24"/>
      <w:szCs w:val="24"/>
      <w:lang w:eastAsia="pl-PL"/>
    </w:rPr>
  </w:style>
  <w:style w:type="character" w:customStyle="1" w:styleId="Nagwek4Znak">
    <w:name w:val="Nagłówek 4 Znak"/>
    <w:aliases w:val="Ü4 + Nr Znak,Nr-1.1.1.1 Znak"/>
    <w:basedOn w:val="Domylnaczcionkaakapitu"/>
    <w:link w:val="Nagwek4"/>
    <w:rsid w:val="000E0E52"/>
    <w:rPr>
      <w:rFonts w:eastAsia="Times New Roman" w:cstheme="minorHAnsi"/>
      <w:bCs/>
      <w:sz w:val="18"/>
      <w:szCs w:val="18"/>
      <w:lang w:eastAsia="pl-PL"/>
    </w:rPr>
  </w:style>
  <w:style w:type="paragraph" w:customStyle="1" w:styleId="Wypunktowanie">
    <w:name w:val="Wypunktowanie"/>
    <w:basedOn w:val="Normalny"/>
    <w:rsid w:val="000E0E52"/>
    <w:pPr>
      <w:numPr>
        <w:numId w:val="4"/>
      </w:numPr>
      <w:tabs>
        <w:tab w:val="left" w:pos="284"/>
      </w:tabs>
      <w:spacing w:after="80" w:line="240" w:lineRule="auto"/>
      <w:jc w:val="both"/>
    </w:pPr>
    <w:rPr>
      <w:rFonts w:ascii="Arial" w:eastAsia="Times New Roman" w:hAnsi="Arial" w:cs="Times New Roman"/>
      <w:sz w:val="20"/>
      <w:szCs w:val="20"/>
      <w:lang w:eastAsia="pl-PL"/>
    </w:rPr>
  </w:style>
  <w:style w:type="paragraph" w:styleId="Listapunktowana4">
    <w:name w:val="List Bullet 4"/>
    <w:basedOn w:val="Normalny"/>
    <w:autoRedefine/>
    <w:semiHidden/>
    <w:rsid w:val="000E0E52"/>
    <w:pPr>
      <w:numPr>
        <w:ilvl w:val="1"/>
        <w:numId w:val="4"/>
      </w:numPr>
      <w:tabs>
        <w:tab w:val="clear" w:pos="2291"/>
        <w:tab w:val="num" w:pos="1560"/>
      </w:tabs>
      <w:spacing w:after="0" w:line="240" w:lineRule="auto"/>
      <w:ind w:left="1560" w:hanging="284"/>
    </w:pPr>
    <w:rPr>
      <w:rFonts w:ascii="Arial" w:eastAsia="Times New Roman" w:hAnsi="Arial" w:cs="Times New Roman"/>
      <w:sz w:val="20"/>
      <w:szCs w:val="20"/>
      <w:lang w:eastAsia="pl-PL"/>
    </w:rPr>
  </w:style>
  <w:style w:type="paragraph" w:customStyle="1" w:styleId="Podstawowy">
    <w:name w:val="Podstawowy"/>
    <w:basedOn w:val="Normalny"/>
    <w:rsid w:val="000E0E52"/>
    <w:pPr>
      <w:spacing w:after="0" w:line="240" w:lineRule="auto"/>
      <w:jc w:val="both"/>
    </w:pPr>
    <w:rPr>
      <w:rFonts w:ascii="Arial" w:eastAsia="Times New Roman" w:hAnsi="Arial" w:cs="Times New Roman"/>
      <w:sz w:val="20"/>
      <w:szCs w:val="24"/>
      <w:lang w:eastAsia="pl-PL"/>
    </w:rPr>
  </w:style>
  <w:style w:type="paragraph" w:customStyle="1" w:styleId="Wypunktowaniekropka">
    <w:name w:val="Wypunktowanie kropka"/>
    <w:basedOn w:val="Podstawowy"/>
    <w:rsid w:val="000E0E52"/>
    <w:pPr>
      <w:numPr>
        <w:ilvl w:val="2"/>
        <w:numId w:val="5"/>
      </w:numPr>
      <w:tabs>
        <w:tab w:val="clear" w:pos="2509"/>
        <w:tab w:val="left" w:pos="851"/>
      </w:tabs>
      <w:ind w:left="851" w:hanging="284"/>
    </w:pPr>
  </w:style>
  <w:style w:type="paragraph" w:customStyle="1" w:styleId="Wypunktowaniestrzaka">
    <w:name w:val="Wypunktowanie strzałka"/>
    <w:basedOn w:val="Podstawowy"/>
    <w:rsid w:val="000E0E52"/>
    <w:pPr>
      <w:numPr>
        <w:numId w:val="6"/>
      </w:numPr>
      <w:tabs>
        <w:tab w:val="clear" w:pos="1060"/>
        <w:tab w:val="num" w:pos="426"/>
      </w:tabs>
      <w:spacing w:before="120" w:line="360" w:lineRule="auto"/>
      <w:ind w:left="426" w:hanging="426"/>
    </w:pPr>
    <w:rPr>
      <w:u w:val="dotted"/>
    </w:rPr>
  </w:style>
  <w:style w:type="paragraph" w:styleId="Listanumerowana">
    <w:name w:val="List Number"/>
    <w:basedOn w:val="Normalny"/>
    <w:semiHidden/>
    <w:rsid w:val="000E0E52"/>
    <w:pPr>
      <w:numPr>
        <w:ilvl w:val="3"/>
        <w:numId w:val="5"/>
      </w:numPr>
      <w:spacing w:after="80" w:line="240" w:lineRule="auto"/>
      <w:jc w:val="both"/>
    </w:pPr>
    <w:rPr>
      <w:rFonts w:ascii="Arial" w:eastAsia="Times New Roman" w:hAnsi="Arial" w:cs="Times New Roman"/>
      <w:sz w:val="20"/>
      <w:szCs w:val="20"/>
      <w:lang w:eastAsia="pl-PL"/>
    </w:rPr>
  </w:style>
  <w:style w:type="paragraph" w:customStyle="1" w:styleId="font5">
    <w:name w:val="font5"/>
    <w:basedOn w:val="Normalny"/>
    <w:rsid w:val="000E0E52"/>
    <w:pPr>
      <w:spacing w:before="100" w:beforeAutospacing="1" w:after="100" w:afterAutospacing="1" w:line="240" w:lineRule="auto"/>
      <w:jc w:val="both"/>
    </w:pPr>
    <w:rPr>
      <w:rFonts w:ascii="Arial" w:eastAsia="Arial Unicode MS" w:hAnsi="Arial" w:cs="Times New Roman"/>
      <w:sz w:val="20"/>
      <w:szCs w:val="20"/>
      <w:lang w:eastAsia="pl-PL"/>
    </w:rPr>
  </w:style>
  <w:style w:type="paragraph" w:customStyle="1" w:styleId="Wyliczanie">
    <w:name w:val="Wyliczanie"/>
    <w:basedOn w:val="Normalny"/>
    <w:rsid w:val="000E0E52"/>
    <w:pPr>
      <w:numPr>
        <w:numId w:val="19"/>
      </w:numPr>
      <w:spacing w:after="120" w:line="240" w:lineRule="auto"/>
      <w:jc w:val="both"/>
    </w:pPr>
    <w:rPr>
      <w:rFonts w:ascii="Arial" w:eastAsia="Times New Roman" w:hAnsi="Arial" w:cs="Times New Roman"/>
      <w:szCs w:val="20"/>
      <w:lang w:eastAsia="pl-PL"/>
    </w:rPr>
  </w:style>
  <w:style w:type="paragraph" w:styleId="Tekstpodstawowywcity">
    <w:name w:val="Body Text Indent"/>
    <w:basedOn w:val="Normalny"/>
    <w:link w:val="TekstpodstawowywcityZnak"/>
    <w:semiHidden/>
    <w:rsid w:val="000E0E52"/>
    <w:pPr>
      <w:spacing w:after="0" w:line="360" w:lineRule="auto"/>
      <w:ind w:left="284" w:hanging="284"/>
      <w:jc w:val="both"/>
    </w:pPr>
    <w:rPr>
      <w:rFonts w:ascii="Arial" w:eastAsia="Times New Roman" w:hAnsi="Arial" w:cs="Times New Roman"/>
      <w:sz w:val="24"/>
      <w:szCs w:val="20"/>
      <w:lang w:eastAsia="pl-PL"/>
    </w:rPr>
  </w:style>
  <w:style w:type="character" w:customStyle="1" w:styleId="TekstpodstawowywcityZnak">
    <w:name w:val="Tekst podstawowy wcięty Znak"/>
    <w:basedOn w:val="Domylnaczcionkaakapitu"/>
    <w:link w:val="Tekstpodstawowywcity"/>
    <w:semiHidden/>
    <w:rsid w:val="000E0E52"/>
    <w:rPr>
      <w:rFonts w:ascii="Arial" w:eastAsia="Times New Roman" w:hAnsi="Arial" w:cs="Times New Roman"/>
      <w:sz w:val="24"/>
      <w:szCs w:val="20"/>
      <w:lang w:eastAsia="pl-PL"/>
    </w:rPr>
  </w:style>
  <w:style w:type="paragraph" w:styleId="Nagwek">
    <w:name w:val="header"/>
    <w:basedOn w:val="Normalny"/>
    <w:link w:val="NagwekZnak"/>
    <w:uiPriority w:val="99"/>
    <w:semiHidden/>
    <w:unhideWhenUsed/>
    <w:rsid w:val="000E0E52"/>
    <w:pPr>
      <w:tabs>
        <w:tab w:val="center" w:pos="4536"/>
        <w:tab w:val="right" w:pos="9072"/>
      </w:tabs>
      <w:spacing w:after="0" w:line="240" w:lineRule="auto"/>
    </w:pPr>
  </w:style>
  <w:style w:type="character" w:customStyle="1" w:styleId="NagwekZnak">
    <w:name w:val="Nagłówek Znak"/>
    <w:basedOn w:val="Domylnaczcionkaakapitu"/>
    <w:link w:val="Nagwek"/>
    <w:uiPriority w:val="99"/>
    <w:semiHidden/>
    <w:rsid w:val="000E0E52"/>
  </w:style>
  <w:style w:type="paragraph" w:styleId="Stopka">
    <w:name w:val="footer"/>
    <w:basedOn w:val="Normalny"/>
    <w:link w:val="StopkaZnak"/>
    <w:uiPriority w:val="99"/>
    <w:unhideWhenUsed/>
    <w:rsid w:val="000E0E52"/>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E0E52"/>
  </w:style>
  <w:style w:type="paragraph" w:customStyle="1" w:styleId="Default">
    <w:name w:val="Default"/>
    <w:rsid w:val="00A01E65"/>
    <w:pPr>
      <w:autoSpaceDE w:val="0"/>
      <w:autoSpaceDN w:val="0"/>
      <w:adjustRightInd w:val="0"/>
      <w:spacing w:after="0" w:line="240" w:lineRule="auto"/>
    </w:pPr>
    <w:rPr>
      <w:rFonts w:ascii="Open Sans" w:hAnsi="Open Sans" w:cs="Open Sans"/>
      <w:color w:val="000000"/>
      <w:sz w:val="24"/>
      <w:szCs w:val="24"/>
    </w:rPr>
  </w:style>
  <w:style w:type="character" w:styleId="Pogrubienie">
    <w:name w:val="Strong"/>
    <w:basedOn w:val="Domylnaczcionkaakapitu"/>
    <w:uiPriority w:val="22"/>
    <w:qFormat/>
    <w:rsid w:val="00DE5F55"/>
    <w:rPr>
      <w:b/>
      <w:bCs/>
    </w:rPr>
  </w:style>
  <w:style w:type="table" w:styleId="Tabela-Siatka">
    <w:name w:val="Table Grid"/>
    <w:basedOn w:val="Standardowy"/>
    <w:uiPriority w:val="59"/>
    <w:rsid w:val="00982B5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57">
    <w:name w:val="Font Style57"/>
    <w:uiPriority w:val="99"/>
    <w:rsid w:val="002E5685"/>
    <w:rPr>
      <w:rFonts w:ascii="Times New Roman" w:hAnsi="Times New Roman" w:cs="Times New Roman"/>
      <w:spacing w:val="10"/>
      <w:sz w:val="18"/>
      <w:szCs w:val="18"/>
    </w:rPr>
  </w:style>
  <w:style w:type="paragraph" w:customStyle="1" w:styleId="Style26">
    <w:name w:val="Style26"/>
    <w:basedOn w:val="Normalny"/>
    <w:uiPriority w:val="99"/>
    <w:rsid w:val="002E5685"/>
    <w:pPr>
      <w:widowControl w:val="0"/>
      <w:autoSpaceDE w:val="0"/>
      <w:autoSpaceDN w:val="0"/>
      <w:adjustRightInd w:val="0"/>
      <w:spacing w:after="0" w:line="242" w:lineRule="exact"/>
    </w:pPr>
    <w:rPr>
      <w:rFonts w:ascii="Arial" w:eastAsia="Times New Roman" w:hAnsi="Arial" w:cs="Arial"/>
      <w:sz w:val="24"/>
      <w:szCs w:val="24"/>
      <w:lang w:eastAsia="pl-PL"/>
    </w:rPr>
  </w:style>
  <w:style w:type="character" w:customStyle="1" w:styleId="FontStyle61">
    <w:name w:val="Font Style61"/>
    <w:uiPriority w:val="99"/>
    <w:rsid w:val="002E5685"/>
    <w:rPr>
      <w:rFonts w:ascii="Times New Roman" w:hAnsi="Times New Roman" w:cs="Times New Roman"/>
      <w:sz w:val="24"/>
      <w:szCs w:val="24"/>
    </w:rPr>
  </w:style>
  <w:style w:type="paragraph" w:customStyle="1" w:styleId="Style28">
    <w:name w:val="Style28"/>
    <w:basedOn w:val="Normalny"/>
    <w:uiPriority w:val="99"/>
    <w:rsid w:val="002E5685"/>
    <w:pPr>
      <w:widowControl w:val="0"/>
      <w:autoSpaceDE w:val="0"/>
      <w:autoSpaceDN w:val="0"/>
      <w:adjustRightInd w:val="0"/>
      <w:spacing w:after="0" w:line="240" w:lineRule="auto"/>
    </w:pPr>
    <w:rPr>
      <w:rFonts w:ascii="Arial" w:eastAsia="Times New Roman" w:hAnsi="Arial" w:cs="Arial"/>
      <w:sz w:val="24"/>
      <w:szCs w:val="24"/>
      <w:lang w:eastAsia="pl-PL"/>
    </w:rPr>
  </w:style>
  <w:style w:type="character" w:customStyle="1" w:styleId="FontStyle27">
    <w:name w:val="Font Style27"/>
    <w:uiPriority w:val="99"/>
    <w:rsid w:val="002E5685"/>
    <w:rPr>
      <w:rFonts w:ascii="Times New Roman" w:hAnsi="Times New Roman" w:cs="Times New Roman"/>
      <w:sz w:val="18"/>
      <w:szCs w:val="18"/>
    </w:rPr>
  </w:style>
  <w:style w:type="character" w:customStyle="1" w:styleId="FontStyle58">
    <w:name w:val="Font Style58"/>
    <w:uiPriority w:val="99"/>
    <w:rsid w:val="002E5685"/>
    <w:rPr>
      <w:rFonts w:ascii="Bookman Old Style" w:hAnsi="Bookman Old Style" w:cs="Bookman Old Style"/>
      <w:b/>
      <w:bCs/>
      <w:sz w:val="14"/>
      <w:szCs w:val="14"/>
    </w:rPr>
  </w:style>
  <w:style w:type="character" w:customStyle="1" w:styleId="FontStyle41">
    <w:name w:val="Font Style41"/>
    <w:uiPriority w:val="99"/>
    <w:rsid w:val="002E5685"/>
    <w:rPr>
      <w:rFonts w:ascii="Arial" w:hAnsi="Arial" w:cs="Arial"/>
      <w:sz w:val="16"/>
      <w:szCs w:val="16"/>
    </w:rPr>
  </w:style>
  <w:style w:type="paragraph" w:customStyle="1" w:styleId="Style9">
    <w:name w:val="Style9"/>
    <w:basedOn w:val="Normalny"/>
    <w:uiPriority w:val="99"/>
    <w:rsid w:val="002E5685"/>
    <w:pPr>
      <w:widowControl w:val="0"/>
      <w:autoSpaceDE w:val="0"/>
      <w:autoSpaceDN w:val="0"/>
      <w:adjustRightInd w:val="0"/>
      <w:spacing w:after="0" w:line="240" w:lineRule="auto"/>
      <w:jc w:val="both"/>
    </w:pPr>
    <w:rPr>
      <w:rFonts w:ascii="Arial" w:eastAsia="Times New Roman" w:hAnsi="Arial" w:cs="Arial"/>
      <w:sz w:val="24"/>
      <w:szCs w:val="24"/>
      <w:lang w:eastAsia="pl-PL"/>
    </w:rPr>
  </w:style>
  <w:style w:type="paragraph" w:customStyle="1" w:styleId="Style5">
    <w:name w:val="Style5"/>
    <w:basedOn w:val="Normalny"/>
    <w:uiPriority w:val="99"/>
    <w:rsid w:val="002E5685"/>
    <w:pPr>
      <w:widowControl w:val="0"/>
      <w:autoSpaceDE w:val="0"/>
      <w:autoSpaceDN w:val="0"/>
      <w:adjustRightInd w:val="0"/>
      <w:spacing w:after="0" w:line="230" w:lineRule="exact"/>
    </w:pPr>
    <w:rPr>
      <w:rFonts w:ascii="Arial" w:eastAsia="Times New Roman" w:hAnsi="Arial" w:cs="Arial"/>
      <w:sz w:val="24"/>
      <w:szCs w:val="24"/>
      <w:lang w:eastAsia="pl-PL"/>
    </w:rPr>
  </w:style>
  <w:style w:type="paragraph" w:customStyle="1" w:styleId="Style10">
    <w:name w:val="Style10"/>
    <w:basedOn w:val="Normalny"/>
    <w:uiPriority w:val="99"/>
    <w:rsid w:val="002E5685"/>
    <w:pPr>
      <w:widowControl w:val="0"/>
      <w:autoSpaceDE w:val="0"/>
      <w:autoSpaceDN w:val="0"/>
      <w:adjustRightInd w:val="0"/>
      <w:spacing w:after="0" w:line="240" w:lineRule="exact"/>
      <w:ind w:hanging="77"/>
      <w:jc w:val="both"/>
    </w:pPr>
    <w:rPr>
      <w:rFonts w:ascii="Arial" w:eastAsia="Times New Roman" w:hAnsi="Arial" w:cs="Arial"/>
      <w:sz w:val="24"/>
      <w:szCs w:val="24"/>
      <w:lang w:eastAsia="pl-PL"/>
    </w:rPr>
  </w:style>
  <w:style w:type="paragraph" w:customStyle="1" w:styleId="Zwykytekst1">
    <w:name w:val="Zwykły tekst1"/>
    <w:basedOn w:val="Normalny"/>
    <w:rsid w:val="00FF48CB"/>
    <w:pPr>
      <w:suppressAutoHyphens/>
      <w:spacing w:after="0" w:line="360" w:lineRule="auto"/>
    </w:pPr>
    <w:rPr>
      <w:rFonts w:ascii="Courier New" w:eastAsia="Times New Roman" w:hAnsi="Courier New" w:cs="Courier New"/>
      <w:sz w:val="20"/>
      <w:szCs w:val="20"/>
      <w:lang w:eastAsia="zh-CN"/>
    </w:rPr>
  </w:style>
  <w:style w:type="paragraph" w:customStyle="1" w:styleId="Standard">
    <w:name w:val="Standard"/>
    <w:rsid w:val="00FF48CB"/>
    <w:pPr>
      <w:widowControl w:val="0"/>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paragraph" w:customStyle="1" w:styleId="Style21">
    <w:name w:val="Style21"/>
    <w:basedOn w:val="Normalny"/>
    <w:uiPriority w:val="99"/>
    <w:rsid w:val="003C44BA"/>
    <w:pPr>
      <w:widowControl w:val="0"/>
      <w:autoSpaceDE w:val="0"/>
      <w:autoSpaceDN w:val="0"/>
      <w:adjustRightInd w:val="0"/>
      <w:spacing w:after="0" w:line="240" w:lineRule="auto"/>
    </w:pPr>
    <w:rPr>
      <w:rFonts w:ascii="Arial" w:eastAsia="Times New Roman" w:hAnsi="Arial" w:cs="Arial"/>
      <w:sz w:val="24"/>
      <w:szCs w:val="24"/>
      <w:lang w:eastAsia="pl-PL"/>
    </w:rPr>
  </w:style>
  <w:style w:type="character" w:customStyle="1" w:styleId="FontStyle55">
    <w:name w:val="Font Style55"/>
    <w:uiPriority w:val="99"/>
    <w:rsid w:val="003C44BA"/>
    <w:rPr>
      <w:rFonts w:ascii="Times New Roman" w:hAnsi="Times New Roman" w:cs="Times New Roman"/>
      <w:b/>
      <w:bCs/>
      <w:sz w:val="18"/>
      <w:szCs w:val="18"/>
    </w:rPr>
  </w:style>
  <w:style w:type="paragraph" w:styleId="Tekstpodstawowy">
    <w:name w:val="Body Text"/>
    <w:basedOn w:val="Normalny"/>
    <w:link w:val="TekstpodstawowyZnak"/>
    <w:uiPriority w:val="99"/>
    <w:semiHidden/>
    <w:unhideWhenUsed/>
    <w:rsid w:val="00687B4A"/>
    <w:pPr>
      <w:spacing w:after="120"/>
    </w:pPr>
  </w:style>
  <w:style w:type="character" w:customStyle="1" w:styleId="TekstpodstawowyZnak">
    <w:name w:val="Tekst podstawowy Znak"/>
    <w:basedOn w:val="Domylnaczcionkaakapitu"/>
    <w:link w:val="Tekstpodstawowy"/>
    <w:uiPriority w:val="99"/>
    <w:semiHidden/>
    <w:rsid w:val="00687B4A"/>
  </w:style>
</w:styles>
</file>

<file path=word/webSettings.xml><?xml version="1.0" encoding="utf-8"?>
<w:webSettings xmlns:r="http://schemas.openxmlformats.org/officeDocument/2006/relationships" xmlns:w="http://schemas.openxmlformats.org/wordprocessingml/2006/main">
  <w:divs>
    <w:div w:id="199824132">
      <w:bodyDiv w:val="1"/>
      <w:marLeft w:val="0"/>
      <w:marRight w:val="0"/>
      <w:marTop w:val="0"/>
      <w:marBottom w:val="0"/>
      <w:divBdr>
        <w:top w:val="none" w:sz="0" w:space="0" w:color="auto"/>
        <w:left w:val="none" w:sz="0" w:space="0" w:color="auto"/>
        <w:bottom w:val="none" w:sz="0" w:space="0" w:color="auto"/>
        <w:right w:val="none" w:sz="0" w:space="0" w:color="auto"/>
      </w:divBdr>
      <w:divsChild>
        <w:div w:id="129444250">
          <w:marLeft w:val="0"/>
          <w:marRight w:val="0"/>
          <w:marTop w:val="0"/>
          <w:marBottom w:val="0"/>
          <w:divBdr>
            <w:top w:val="none" w:sz="0" w:space="0" w:color="auto"/>
            <w:left w:val="none" w:sz="0" w:space="0" w:color="auto"/>
            <w:bottom w:val="none" w:sz="0" w:space="0" w:color="auto"/>
            <w:right w:val="none" w:sz="0" w:space="0" w:color="auto"/>
          </w:divBdr>
        </w:div>
        <w:div w:id="243804043">
          <w:marLeft w:val="0"/>
          <w:marRight w:val="0"/>
          <w:marTop w:val="0"/>
          <w:marBottom w:val="0"/>
          <w:divBdr>
            <w:top w:val="none" w:sz="0" w:space="0" w:color="auto"/>
            <w:left w:val="none" w:sz="0" w:space="0" w:color="auto"/>
            <w:bottom w:val="none" w:sz="0" w:space="0" w:color="auto"/>
            <w:right w:val="none" w:sz="0" w:space="0" w:color="auto"/>
          </w:divBdr>
        </w:div>
        <w:div w:id="279455433">
          <w:marLeft w:val="0"/>
          <w:marRight w:val="0"/>
          <w:marTop w:val="0"/>
          <w:marBottom w:val="0"/>
          <w:divBdr>
            <w:top w:val="none" w:sz="0" w:space="0" w:color="auto"/>
            <w:left w:val="none" w:sz="0" w:space="0" w:color="auto"/>
            <w:bottom w:val="none" w:sz="0" w:space="0" w:color="auto"/>
            <w:right w:val="none" w:sz="0" w:space="0" w:color="auto"/>
          </w:divBdr>
        </w:div>
        <w:div w:id="283344675">
          <w:marLeft w:val="0"/>
          <w:marRight w:val="0"/>
          <w:marTop w:val="0"/>
          <w:marBottom w:val="0"/>
          <w:divBdr>
            <w:top w:val="none" w:sz="0" w:space="0" w:color="auto"/>
            <w:left w:val="none" w:sz="0" w:space="0" w:color="auto"/>
            <w:bottom w:val="none" w:sz="0" w:space="0" w:color="auto"/>
            <w:right w:val="none" w:sz="0" w:space="0" w:color="auto"/>
          </w:divBdr>
        </w:div>
        <w:div w:id="316345887">
          <w:marLeft w:val="0"/>
          <w:marRight w:val="0"/>
          <w:marTop w:val="0"/>
          <w:marBottom w:val="0"/>
          <w:divBdr>
            <w:top w:val="none" w:sz="0" w:space="0" w:color="auto"/>
            <w:left w:val="none" w:sz="0" w:space="0" w:color="auto"/>
            <w:bottom w:val="none" w:sz="0" w:space="0" w:color="auto"/>
            <w:right w:val="none" w:sz="0" w:space="0" w:color="auto"/>
          </w:divBdr>
        </w:div>
        <w:div w:id="379519655">
          <w:marLeft w:val="0"/>
          <w:marRight w:val="0"/>
          <w:marTop w:val="0"/>
          <w:marBottom w:val="0"/>
          <w:divBdr>
            <w:top w:val="none" w:sz="0" w:space="0" w:color="auto"/>
            <w:left w:val="none" w:sz="0" w:space="0" w:color="auto"/>
            <w:bottom w:val="none" w:sz="0" w:space="0" w:color="auto"/>
            <w:right w:val="none" w:sz="0" w:space="0" w:color="auto"/>
          </w:divBdr>
        </w:div>
        <w:div w:id="381368651">
          <w:marLeft w:val="0"/>
          <w:marRight w:val="0"/>
          <w:marTop w:val="0"/>
          <w:marBottom w:val="0"/>
          <w:divBdr>
            <w:top w:val="none" w:sz="0" w:space="0" w:color="auto"/>
            <w:left w:val="none" w:sz="0" w:space="0" w:color="auto"/>
            <w:bottom w:val="none" w:sz="0" w:space="0" w:color="auto"/>
            <w:right w:val="none" w:sz="0" w:space="0" w:color="auto"/>
          </w:divBdr>
        </w:div>
        <w:div w:id="424494132">
          <w:marLeft w:val="0"/>
          <w:marRight w:val="0"/>
          <w:marTop w:val="0"/>
          <w:marBottom w:val="0"/>
          <w:divBdr>
            <w:top w:val="none" w:sz="0" w:space="0" w:color="auto"/>
            <w:left w:val="none" w:sz="0" w:space="0" w:color="auto"/>
            <w:bottom w:val="none" w:sz="0" w:space="0" w:color="auto"/>
            <w:right w:val="none" w:sz="0" w:space="0" w:color="auto"/>
          </w:divBdr>
        </w:div>
        <w:div w:id="459878604">
          <w:marLeft w:val="0"/>
          <w:marRight w:val="0"/>
          <w:marTop w:val="0"/>
          <w:marBottom w:val="0"/>
          <w:divBdr>
            <w:top w:val="none" w:sz="0" w:space="0" w:color="auto"/>
            <w:left w:val="none" w:sz="0" w:space="0" w:color="auto"/>
            <w:bottom w:val="none" w:sz="0" w:space="0" w:color="auto"/>
            <w:right w:val="none" w:sz="0" w:space="0" w:color="auto"/>
          </w:divBdr>
        </w:div>
        <w:div w:id="572591093">
          <w:marLeft w:val="0"/>
          <w:marRight w:val="0"/>
          <w:marTop w:val="0"/>
          <w:marBottom w:val="0"/>
          <w:divBdr>
            <w:top w:val="none" w:sz="0" w:space="0" w:color="auto"/>
            <w:left w:val="none" w:sz="0" w:space="0" w:color="auto"/>
            <w:bottom w:val="none" w:sz="0" w:space="0" w:color="auto"/>
            <w:right w:val="none" w:sz="0" w:space="0" w:color="auto"/>
          </w:divBdr>
        </w:div>
        <w:div w:id="679160581">
          <w:marLeft w:val="0"/>
          <w:marRight w:val="0"/>
          <w:marTop w:val="0"/>
          <w:marBottom w:val="0"/>
          <w:divBdr>
            <w:top w:val="none" w:sz="0" w:space="0" w:color="auto"/>
            <w:left w:val="none" w:sz="0" w:space="0" w:color="auto"/>
            <w:bottom w:val="none" w:sz="0" w:space="0" w:color="auto"/>
            <w:right w:val="none" w:sz="0" w:space="0" w:color="auto"/>
          </w:divBdr>
        </w:div>
        <w:div w:id="909392277">
          <w:marLeft w:val="0"/>
          <w:marRight w:val="0"/>
          <w:marTop w:val="0"/>
          <w:marBottom w:val="0"/>
          <w:divBdr>
            <w:top w:val="none" w:sz="0" w:space="0" w:color="auto"/>
            <w:left w:val="none" w:sz="0" w:space="0" w:color="auto"/>
            <w:bottom w:val="none" w:sz="0" w:space="0" w:color="auto"/>
            <w:right w:val="none" w:sz="0" w:space="0" w:color="auto"/>
          </w:divBdr>
        </w:div>
        <w:div w:id="949774623">
          <w:marLeft w:val="0"/>
          <w:marRight w:val="0"/>
          <w:marTop w:val="0"/>
          <w:marBottom w:val="0"/>
          <w:divBdr>
            <w:top w:val="none" w:sz="0" w:space="0" w:color="auto"/>
            <w:left w:val="none" w:sz="0" w:space="0" w:color="auto"/>
            <w:bottom w:val="none" w:sz="0" w:space="0" w:color="auto"/>
            <w:right w:val="none" w:sz="0" w:space="0" w:color="auto"/>
          </w:divBdr>
        </w:div>
        <w:div w:id="972246384">
          <w:marLeft w:val="0"/>
          <w:marRight w:val="0"/>
          <w:marTop w:val="0"/>
          <w:marBottom w:val="0"/>
          <w:divBdr>
            <w:top w:val="none" w:sz="0" w:space="0" w:color="auto"/>
            <w:left w:val="none" w:sz="0" w:space="0" w:color="auto"/>
            <w:bottom w:val="none" w:sz="0" w:space="0" w:color="auto"/>
            <w:right w:val="none" w:sz="0" w:space="0" w:color="auto"/>
          </w:divBdr>
        </w:div>
        <w:div w:id="1025791016">
          <w:marLeft w:val="0"/>
          <w:marRight w:val="0"/>
          <w:marTop w:val="0"/>
          <w:marBottom w:val="0"/>
          <w:divBdr>
            <w:top w:val="none" w:sz="0" w:space="0" w:color="auto"/>
            <w:left w:val="none" w:sz="0" w:space="0" w:color="auto"/>
            <w:bottom w:val="none" w:sz="0" w:space="0" w:color="auto"/>
            <w:right w:val="none" w:sz="0" w:space="0" w:color="auto"/>
          </w:divBdr>
        </w:div>
        <w:div w:id="1262952209">
          <w:marLeft w:val="0"/>
          <w:marRight w:val="0"/>
          <w:marTop w:val="0"/>
          <w:marBottom w:val="0"/>
          <w:divBdr>
            <w:top w:val="none" w:sz="0" w:space="0" w:color="auto"/>
            <w:left w:val="none" w:sz="0" w:space="0" w:color="auto"/>
            <w:bottom w:val="none" w:sz="0" w:space="0" w:color="auto"/>
            <w:right w:val="none" w:sz="0" w:space="0" w:color="auto"/>
          </w:divBdr>
        </w:div>
        <w:div w:id="1366128549">
          <w:marLeft w:val="0"/>
          <w:marRight w:val="0"/>
          <w:marTop w:val="0"/>
          <w:marBottom w:val="0"/>
          <w:divBdr>
            <w:top w:val="none" w:sz="0" w:space="0" w:color="auto"/>
            <w:left w:val="none" w:sz="0" w:space="0" w:color="auto"/>
            <w:bottom w:val="none" w:sz="0" w:space="0" w:color="auto"/>
            <w:right w:val="none" w:sz="0" w:space="0" w:color="auto"/>
          </w:divBdr>
        </w:div>
        <w:div w:id="1373653278">
          <w:marLeft w:val="0"/>
          <w:marRight w:val="0"/>
          <w:marTop w:val="0"/>
          <w:marBottom w:val="0"/>
          <w:divBdr>
            <w:top w:val="none" w:sz="0" w:space="0" w:color="auto"/>
            <w:left w:val="none" w:sz="0" w:space="0" w:color="auto"/>
            <w:bottom w:val="none" w:sz="0" w:space="0" w:color="auto"/>
            <w:right w:val="none" w:sz="0" w:space="0" w:color="auto"/>
          </w:divBdr>
        </w:div>
        <w:div w:id="1389183717">
          <w:marLeft w:val="0"/>
          <w:marRight w:val="0"/>
          <w:marTop w:val="0"/>
          <w:marBottom w:val="0"/>
          <w:divBdr>
            <w:top w:val="none" w:sz="0" w:space="0" w:color="auto"/>
            <w:left w:val="none" w:sz="0" w:space="0" w:color="auto"/>
            <w:bottom w:val="none" w:sz="0" w:space="0" w:color="auto"/>
            <w:right w:val="none" w:sz="0" w:space="0" w:color="auto"/>
          </w:divBdr>
        </w:div>
        <w:div w:id="1689525034">
          <w:marLeft w:val="0"/>
          <w:marRight w:val="0"/>
          <w:marTop w:val="0"/>
          <w:marBottom w:val="0"/>
          <w:divBdr>
            <w:top w:val="none" w:sz="0" w:space="0" w:color="auto"/>
            <w:left w:val="none" w:sz="0" w:space="0" w:color="auto"/>
            <w:bottom w:val="none" w:sz="0" w:space="0" w:color="auto"/>
            <w:right w:val="none" w:sz="0" w:space="0" w:color="auto"/>
          </w:divBdr>
        </w:div>
        <w:div w:id="1717772182">
          <w:marLeft w:val="0"/>
          <w:marRight w:val="0"/>
          <w:marTop w:val="0"/>
          <w:marBottom w:val="0"/>
          <w:divBdr>
            <w:top w:val="none" w:sz="0" w:space="0" w:color="auto"/>
            <w:left w:val="none" w:sz="0" w:space="0" w:color="auto"/>
            <w:bottom w:val="none" w:sz="0" w:space="0" w:color="auto"/>
            <w:right w:val="none" w:sz="0" w:space="0" w:color="auto"/>
          </w:divBdr>
        </w:div>
        <w:div w:id="1952471267">
          <w:marLeft w:val="0"/>
          <w:marRight w:val="0"/>
          <w:marTop w:val="0"/>
          <w:marBottom w:val="0"/>
          <w:divBdr>
            <w:top w:val="none" w:sz="0" w:space="0" w:color="auto"/>
            <w:left w:val="none" w:sz="0" w:space="0" w:color="auto"/>
            <w:bottom w:val="none" w:sz="0" w:space="0" w:color="auto"/>
            <w:right w:val="none" w:sz="0" w:space="0" w:color="auto"/>
          </w:divBdr>
        </w:div>
        <w:div w:id="2074885428">
          <w:marLeft w:val="0"/>
          <w:marRight w:val="0"/>
          <w:marTop w:val="0"/>
          <w:marBottom w:val="0"/>
          <w:divBdr>
            <w:top w:val="none" w:sz="0" w:space="0" w:color="auto"/>
            <w:left w:val="none" w:sz="0" w:space="0" w:color="auto"/>
            <w:bottom w:val="none" w:sz="0" w:space="0" w:color="auto"/>
            <w:right w:val="none" w:sz="0" w:space="0" w:color="auto"/>
          </w:divBdr>
        </w:div>
        <w:div w:id="2102873814">
          <w:marLeft w:val="0"/>
          <w:marRight w:val="0"/>
          <w:marTop w:val="0"/>
          <w:marBottom w:val="0"/>
          <w:divBdr>
            <w:top w:val="none" w:sz="0" w:space="0" w:color="auto"/>
            <w:left w:val="none" w:sz="0" w:space="0" w:color="auto"/>
            <w:bottom w:val="none" w:sz="0" w:space="0" w:color="auto"/>
            <w:right w:val="none" w:sz="0" w:space="0" w:color="auto"/>
          </w:divBdr>
        </w:div>
        <w:div w:id="2107075937">
          <w:marLeft w:val="0"/>
          <w:marRight w:val="0"/>
          <w:marTop w:val="0"/>
          <w:marBottom w:val="0"/>
          <w:divBdr>
            <w:top w:val="none" w:sz="0" w:space="0" w:color="auto"/>
            <w:left w:val="none" w:sz="0" w:space="0" w:color="auto"/>
            <w:bottom w:val="none" w:sz="0" w:space="0" w:color="auto"/>
            <w:right w:val="none" w:sz="0" w:space="0" w:color="auto"/>
          </w:divBdr>
        </w:div>
      </w:divsChild>
    </w:div>
    <w:div w:id="1561862740">
      <w:bodyDiv w:val="1"/>
      <w:marLeft w:val="0"/>
      <w:marRight w:val="0"/>
      <w:marTop w:val="0"/>
      <w:marBottom w:val="0"/>
      <w:divBdr>
        <w:top w:val="none" w:sz="0" w:space="0" w:color="auto"/>
        <w:left w:val="none" w:sz="0" w:space="0" w:color="auto"/>
        <w:bottom w:val="none" w:sz="0" w:space="0" w:color="auto"/>
        <w:right w:val="none" w:sz="0" w:space="0" w:color="auto"/>
      </w:divBdr>
    </w:div>
    <w:div w:id="1572422143">
      <w:bodyDiv w:val="1"/>
      <w:marLeft w:val="0"/>
      <w:marRight w:val="0"/>
      <w:marTop w:val="0"/>
      <w:marBottom w:val="0"/>
      <w:divBdr>
        <w:top w:val="none" w:sz="0" w:space="0" w:color="auto"/>
        <w:left w:val="none" w:sz="0" w:space="0" w:color="auto"/>
        <w:bottom w:val="none" w:sz="0" w:space="0" w:color="auto"/>
        <w:right w:val="none" w:sz="0" w:space="0" w:color="auto"/>
      </w:divBdr>
    </w:div>
    <w:div w:id="1699160942">
      <w:bodyDiv w:val="1"/>
      <w:marLeft w:val="0"/>
      <w:marRight w:val="0"/>
      <w:marTop w:val="0"/>
      <w:marBottom w:val="0"/>
      <w:divBdr>
        <w:top w:val="none" w:sz="0" w:space="0" w:color="auto"/>
        <w:left w:val="none" w:sz="0" w:space="0" w:color="auto"/>
        <w:bottom w:val="none" w:sz="0" w:space="0" w:color="auto"/>
        <w:right w:val="none" w:sz="0" w:space="0" w:color="auto"/>
      </w:divBdr>
    </w:div>
    <w:div w:id="19971521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9" Type="http://schemas.openxmlformats.org/officeDocument/2006/relationships/image" Target="media/image33.emf"/><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emf"/><Relationship Id="rId42" Type="http://schemas.openxmlformats.org/officeDocument/2006/relationships/image" Target="media/image36.emf"/><Relationship Id="rId47"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emf"/><Relationship Id="rId46"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png"/><Relationship Id="rId29" Type="http://schemas.openxmlformats.org/officeDocument/2006/relationships/image" Target="media/image23.emf"/><Relationship Id="rId41" Type="http://schemas.openxmlformats.org/officeDocument/2006/relationships/image" Target="media/image35.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image" Target="media/image39.emf"/><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media/image25.emf"/><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png"/><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png"/><Relationship Id="rId48"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49</TotalTime>
  <Pages>205</Pages>
  <Words>120768</Words>
  <Characters>724609</Characters>
  <Application>Microsoft Office Word</Application>
  <DocSecurity>0</DocSecurity>
  <Lines>6038</Lines>
  <Paragraphs>1687</Paragraphs>
  <ScaleCrop>false</ScaleCrop>
  <HeadingPairs>
    <vt:vector size="2" baseType="variant">
      <vt:variant>
        <vt:lpstr>Tytuł</vt:lpstr>
      </vt:variant>
      <vt:variant>
        <vt:i4>1</vt:i4>
      </vt:variant>
    </vt:vector>
  </HeadingPairs>
  <TitlesOfParts>
    <vt:vector size="1" baseType="lpstr">
      <vt:lpstr/>
    </vt:vector>
  </TitlesOfParts>
  <Company>Microsoft</Company>
  <LinksUpToDate>false</LinksUpToDate>
  <CharactersWithSpaces>843690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Piotr</dc:creator>
  <cp:lastModifiedBy>Piotr</cp:lastModifiedBy>
  <cp:revision>4</cp:revision>
  <dcterms:created xsi:type="dcterms:W3CDTF">2024-03-11T08:32:00Z</dcterms:created>
  <dcterms:modified xsi:type="dcterms:W3CDTF">2024-03-11T09:47:00Z</dcterms:modified>
</cp:coreProperties>
</file>